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330"/>
        <w:jc w:val="center"/>
        <w:rPr>
          <w:bCs/>
          <w:color w:val="222222"/>
          <w:spacing w:val="0"/>
        </w:rPr>
      </w:pPr>
      <w:r>
        <w:rPr>
          <w:bCs/>
          <w:color w:val="222222"/>
          <w:spacing w:val="0"/>
        </w:rPr>
        <w:t>SỞ NÔNG NGHIỆP VÀ PTNT TỈNH BẾN TRE</w:t>
      </w:r>
    </w:p>
    <w:p>
      <w:pPr>
        <w:pStyle w:val="Normal"/>
        <w:spacing w:lineRule="atLeast" w:line="330"/>
        <w:jc w:val="center"/>
        <w:rPr>
          <w:b/>
          <w:b/>
          <w:bCs/>
          <w:color w:val="222222"/>
          <w:spacing w:val="0"/>
        </w:rPr>
      </w:pPr>
      <w:r>
        <w:rPr>
          <w:b/>
          <w:bCs/>
          <w:color w:val="222222"/>
          <w:spacing w:val="0"/>
        </w:rPr>
        <w:t>CHI CỤC THỦY SẢN</w:t>
      </w:r>
    </w:p>
    <w:p>
      <w:pPr>
        <w:pStyle w:val="Normal"/>
        <w:spacing w:lineRule="atLeast" w:line="330"/>
        <w:jc w:val="center"/>
        <w:rPr>
          <w:b/>
          <w:b/>
          <w:bCs/>
          <w:color w:val="222222"/>
          <w:spacing w:val="0"/>
        </w:rPr>
      </w:pPr>
      <w:r>
        <w:rPr>
          <w:b/>
          <w:bCs/>
          <w:color w:val="222222"/>
          <w:spacing w:val="0"/>
        </w:rPr>
      </w:r>
    </w:p>
    <w:p>
      <w:pPr>
        <w:pStyle w:val="Normal"/>
        <w:spacing w:before="120" w:after="120"/>
        <w:ind w:left="0" w:right="0" w:firstLine="720"/>
        <w:jc w:val="both"/>
        <w:rPr>
          <w:i/>
          <w:i/>
          <w:spacing w:val="0"/>
        </w:rPr>
      </w:pPr>
      <w:r>
        <w:rPr>
          <w:i/>
          <w:spacing w:val="0"/>
        </w:rPr>
        <w:t>Căn cứ Quyết định số 39/2022/QĐ-UBND ngày 06 tháng 10 năm 2022 của Ủy ban nhân dân tỉnh về việc quy định chức năng, nhiệm vụ, quyền hạn và cơ cấu tổ chức của Chi cục Thủy sản trực thuộc Sở Nông nghiệp và Phát triển nông thôn Bến Tre;</w:t>
      </w:r>
    </w:p>
    <w:p>
      <w:pPr>
        <w:pStyle w:val="Normal"/>
        <w:spacing w:before="120" w:after="120"/>
        <w:ind w:left="0" w:right="0" w:firstLine="720"/>
        <w:jc w:val="both"/>
        <w:rPr>
          <w:i/>
          <w:i/>
          <w:spacing w:val="0"/>
        </w:rPr>
      </w:pPr>
      <w:r>
        <w:rPr>
          <w:i/>
          <w:spacing w:val="0"/>
        </w:rPr>
        <w:t>Căn cứ Nghị định số 26/2019/NĐ-CP ngày 08 tháng 3 năm 2019 của Chính phủ quy định chi tiết một số điều và biện pháp thi hành Luật thủy sản;</w:t>
      </w:r>
    </w:p>
    <w:p>
      <w:pPr>
        <w:pStyle w:val="Normal"/>
        <w:spacing w:lineRule="atLeast" w:line="330"/>
        <w:ind w:left="0" w:right="0" w:firstLine="720"/>
        <w:rPr>
          <w:i/>
          <w:i/>
          <w:color w:val="222222"/>
          <w:spacing w:val="0"/>
        </w:rPr>
      </w:pPr>
      <w:r>
        <w:rPr>
          <w:i/>
          <w:color w:val="222222"/>
          <w:spacing w:val="0"/>
        </w:rPr>
        <w:t>Chi cục Trưởng Chi cục Thủy sản tỉnh Bến Tre.</w:t>
      </w:r>
    </w:p>
    <w:p>
      <w:pPr>
        <w:pStyle w:val="Normal"/>
        <w:spacing w:lineRule="atLeast" w:line="330"/>
        <w:jc w:val="center"/>
        <w:rPr>
          <w:b/>
          <w:b/>
          <w:bCs/>
          <w:i/>
          <w:i/>
          <w:color w:val="222222"/>
          <w:spacing w:val="0"/>
        </w:rPr>
      </w:pPr>
      <w:r>
        <w:rPr>
          <w:b/>
          <w:bCs/>
          <w:i/>
          <w:color w:val="222222"/>
          <w:spacing w:val="0"/>
        </w:rPr>
      </w:r>
    </w:p>
    <w:p>
      <w:pPr>
        <w:pStyle w:val="Normal"/>
        <w:spacing w:lineRule="atLeast" w:line="330"/>
        <w:jc w:val="center"/>
        <w:rPr>
          <w:b/>
          <w:b/>
          <w:bCs/>
          <w:color w:val="222222"/>
          <w:spacing w:val="0"/>
          <w:sz w:val="32"/>
          <w:szCs w:val="32"/>
        </w:rPr>
      </w:pPr>
      <w:r>
        <w:rPr>
          <w:b/>
          <w:bCs/>
          <w:color w:val="222222"/>
          <w:spacing w:val="0"/>
          <w:sz w:val="32"/>
          <w:szCs w:val="32"/>
        </w:rPr>
        <w:t>GIẤY XÁC NHẬN</w:t>
      </w:r>
    </w:p>
    <w:p>
      <w:pPr>
        <w:pStyle w:val="Normal"/>
        <w:spacing w:lineRule="atLeast" w:line="330"/>
        <w:jc w:val="center"/>
        <w:rPr>
          <w:b/>
          <w:b/>
          <w:bCs/>
          <w:color w:val="222222"/>
          <w:spacing w:val="0"/>
        </w:rPr>
      </w:pPr>
      <w:r>
        <w:rPr>
          <w:b/>
          <w:bCs/>
          <w:color w:val="222222"/>
          <w:spacing w:val="0"/>
        </w:rPr>
        <w:t>(Lần 01, ngày day tháng month năm year )</w:t>
      </w:r>
    </w:p>
    <w:p>
      <w:pPr>
        <w:pStyle w:val="Normal"/>
        <w:spacing w:lineRule="atLeast" w:line="330" w:before="60" w:after="60"/>
        <w:jc w:val="right"/>
        <w:rPr>
          <w:color w:val="222222"/>
          <w:spacing w:val="0"/>
        </w:rPr>
      </w:pPr>
      <w:r>
        <w:rPr>
          <w:color w:val="222222"/>
          <w:spacing w:val="0"/>
        </w:rPr>
        <w:t>Số:……..</w:t>
      </w:r>
    </w:p>
    <w:p>
      <w:pPr>
        <w:pStyle w:val="Normal"/>
        <w:spacing w:lineRule="atLeast" w:line="330" w:before="60" w:after="60"/>
        <w:jc w:val="both"/>
        <w:rPr>
          <w:color w:val="222222"/>
          <w:spacing w:val="-4"/>
        </w:rPr>
      </w:pPr>
      <w:r>
        <w:rPr>
          <w:color w:val="222222"/>
          <w:spacing w:val="-4"/>
        </w:rPr>
      </w:r>
    </w:p>
    <w:p>
      <w:pPr>
        <w:pStyle w:val="Normal"/>
        <w:spacing w:lineRule="atLeast" w:line="330" w:before="60" w:after="60"/>
        <w:jc w:val="both"/>
        <w:rPr/>
      </w:pPr>
      <w:r>
        <w:rPr>
          <w:color w:val="222222"/>
          <w:spacing w:val="-8"/>
        </w:rPr>
        <w:t xml:space="preserve">Tên cơ sở: </w:t>
      </w:r>
      <w:r>
        <w:rPr>
          <w:b/>
          <w:bCs/>
          <w:color w:val="222222"/>
          <w:spacing w:val="-8"/>
        </w:rPr>
        <w:t>name</w:t>
      </w:r>
    </w:p>
    <w:p>
      <w:pPr>
        <w:pStyle w:val="Normal"/>
        <w:shd w:val="clear" w:fill="FFFFFF"/>
        <w:spacing w:before="60" w:after="60"/>
        <w:jc w:val="both"/>
        <w:rPr/>
      </w:pPr>
      <w:r>
        <w:rPr>
          <w:color w:val="222222"/>
          <w:spacing w:val="0"/>
        </w:rPr>
        <w:t xml:space="preserve">Mã số doanh nghiệp: </w:t>
      </w:r>
      <w:bookmarkStart w:id="0" w:name="__DdeLink__1_2579547359"/>
      <w:r>
        <w:rPr>
          <w:color w:val="222222"/>
          <w:spacing w:val="0"/>
        </w:rPr>
        <w:t>businessnumber</w:t>
      </w:r>
      <w:bookmarkEnd w:id="0"/>
      <w:r>
        <w:rPr>
          <w:color w:val="000000"/>
          <w:spacing w:val="0"/>
        </w:rPr>
        <w:t xml:space="preserve"> </w:t>
      </w:r>
      <w:r>
        <w:rPr>
          <w:color w:val="000000"/>
          <w:spacing w:val="0"/>
          <w:lang w:val="vi-VN"/>
        </w:rPr>
        <w:t>do</w:t>
      </w:r>
      <w:r>
        <w:rPr>
          <w:color w:val="000000"/>
          <w:spacing w:val="0"/>
        </w:rPr>
        <w:t xml:space="preserve"> businessplace cấp businessdate</w:t>
      </w:r>
    </w:p>
    <w:p>
      <w:pPr>
        <w:pStyle w:val="Normal"/>
        <w:shd w:val="clear" w:fill="FFFFFF"/>
        <w:spacing w:before="60" w:after="60"/>
        <w:jc w:val="both"/>
        <w:rPr/>
      </w:pPr>
      <w:r>
        <w:rPr>
          <w:color w:val="222222"/>
          <w:spacing w:val="-6"/>
        </w:rPr>
        <w:t xml:space="preserve">Địa chỉ cơ sở: </w:t>
      </w:r>
      <w:r>
        <w:rPr>
          <w:color w:val="000000"/>
          <w:spacing w:val="-6"/>
        </w:rPr>
        <w:t>address</w:t>
      </w:r>
    </w:p>
    <w:p>
      <w:pPr>
        <w:pStyle w:val="Normal"/>
        <w:shd w:val="clear" w:fill="FFFFFF"/>
        <w:spacing w:before="60" w:after="60"/>
        <w:jc w:val="both"/>
        <w:rPr/>
      </w:pPr>
      <w:r>
        <w:rPr>
          <w:color w:val="222222"/>
          <w:spacing w:val="-6"/>
        </w:rPr>
        <w:t xml:space="preserve">Số điện thoại: phonestr </w:t>
      </w:r>
      <w:r>
        <w:rPr>
          <w:color w:val="000000"/>
          <w:spacing w:val="-4"/>
        </w:rPr>
        <w:t>,</w:t>
      </w:r>
      <w:r>
        <w:rPr>
          <w:color w:val="000000"/>
          <w:spacing w:val="-4"/>
          <w:lang w:val="vi-VN"/>
        </w:rPr>
        <w:t xml:space="preserve"> Fax:</w:t>
      </w:r>
      <w:r>
        <w:rPr>
          <w:color w:val="000000"/>
          <w:spacing w:val="-4"/>
        </w:rPr>
        <w:t xml:space="preserve"> faxstr , </w:t>
      </w:r>
      <w:r>
        <w:rPr>
          <w:color w:val="000000"/>
          <w:spacing w:val="-4"/>
          <w:lang w:val="vi-VN"/>
        </w:rPr>
        <w:t>Email:</w:t>
      </w:r>
      <w:r>
        <w:rPr>
          <w:color w:val="000000"/>
          <w:spacing w:val="-4"/>
        </w:rPr>
        <w:t xml:space="preserve"> emailstr</w:t>
      </w:r>
    </w:p>
    <w:p>
      <w:pPr>
        <w:pStyle w:val="Normal"/>
        <w:spacing w:before="60" w:after="60"/>
        <w:jc w:val="both"/>
        <w:rPr/>
      </w:pPr>
      <w:r>
        <w:rPr>
          <w:spacing w:val="0"/>
        </w:rPr>
        <w:t>Mã số cơ sở nuôi cá tra (</w:t>
      </w:r>
      <w:r>
        <w:rPr>
          <w:b/>
          <w:bCs/>
          <w:spacing w:val="0"/>
        </w:rPr>
        <w:t>AA-BB-CCCCCC</w:t>
      </w:r>
      <w:r>
        <w:rPr>
          <w:spacing w:val="0"/>
        </w:rPr>
        <w:t>): code , có mã số nhận diện từng ao nuôi như sau:</w:t>
      </w:r>
    </w:p>
    <w:tbl>
      <w:tblPr>
        <w:tblW w:w="5000" w:type="pct"/>
        <w:jc w:val="left"/>
        <w:tblInd w:w="-11" w:type="dxa"/>
        <w:tblLayout w:type="fixed"/>
        <w:tblCellMar>
          <w:top w:w="0" w:type="dxa"/>
          <w:left w:w="10" w:type="dxa"/>
          <w:bottom w:w="0" w:type="dxa"/>
          <w:right w:w="0" w:type="dxa"/>
        </w:tblCellMar>
      </w:tblPr>
      <w:tblGrid>
        <w:gridCol w:w="560"/>
        <w:gridCol w:w="2520"/>
        <w:gridCol w:w="1160"/>
        <w:gridCol w:w="1131"/>
        <w:gridCol w:w="3870"/>
      </w:tblGrid>
      <w:tr>
        <w:trPr>
          <w:trHeight w:val="1086" w:hRule="atLeast"/>
        </w:trPr>
        <w:tc>
          <w:tcPr>
            <w:tcW w:w="560" w:type="dxa"/>
            <w:tcBorders>
              <w:top w:val="single" w:sz="8" w:space="0" w:color="000000"/>
              <w:left w:val="single" w:sz="8" w:space="0" w:color="000000"/>
            </w:tcBorders>
            <w:shd w:fill="FFFFFF" w:val="clear"/>
            <w:vAlign w:val="center"/>
          </w:tcPr>
          <w:p>
            <w:pPr>
              <w:pStyle w:val="Normal"/>
              <w:widowControl w:val="false"/>
              <w:spacing w:lineRule="atLeast" w:line="330"/>
              <w:jc w:val="center"/>
              <w:rPr>
                <w:b/>
                <w:b/>
                <w:bCs/>
                <w:color w:val="222222"/>
                <w:spacing w:val="0"/>
              </w:rPr>
            </w:pPr>
            <w:r>
              <w:rPr>
                <w:b/>
                <w:bCs/>
                <w:color w:val="222222"/>
                <w:spacing w:val="0"/>
              </w:rPr>
              <w:t>TT</w:t>
            </w:r>
          </w:p>
        </w:tc>
        <w:tc>
          <w:tcPr>
            <w:tcW w:w="2520" w:type="dxa"/>
            <w:tcBorders>
              <w:top w:val="single" w:sz="8" w:space="0" w:color="000000"/>
              <w:left w:val="single" w:sz="8" w:space="0" w:color="000000"/>
            </w:tcBorders>
            <w:shd w:fill="FFFFFF" w:val="clear"/>
            <w:vAlign w:val="center"/>
          </w:tcPr>
          <w:p>
            <w:pPr>
              <w:pStyle w:val="Normal"/>
              <w:widowControl w:val="false"/>
              <w:spacing w:lineRule="atLeast" w:line="330"/>
              <w:jc w:val="center"/>
              <w:rPr>
                <w:b/>
                <w:b/>
                <w:bCs/>
                <w:color w:val="222222"/>
                <w:spacing w:val="0"/>
              </w:rPr>
            </w:pPr>
            <w:r>
              <w:rPr>
                <w:b/>
                <w:bCs/>
                <w:color w:val="222222"/>
                <w:spacing w:val="0"/>
              </w:rPr>
              <w:t>Mã số nhận diện</w:t>
            </w:r>
          </w:p>
          <w:p>
            <w:pPr>
              <w:pStyle w:val="Normal"/>
              <w:widowControl w:val="false"/>
              <w:spacing w:lineRule="atLeast" w:line="330"/>
              <w:jc w:val="center"/>
              <w:rPr/>
            </w:pPr>
            <w:r>
              <w:rPr>
                <w:b/>
                <w:bCs/>
                <w:color w:val="222222"/>
                <w:spacing w:val="0"/>
              </w:rPr>
              <w:t xml:space="preserve"> </w:t>
            </w:r>
            <w:r>
              <w:rPr>
                <w:b/>
                <w:bCs/>
                <w:color w:val="222222"/>
                <w:spacing w:val="0"/>
              </w:rPr>
              <w:t>ao nuôi</w:t>
            </w:r>
          </w:p>
        </w:tc>
        <w:tc>
          <w:tcPr>
            <w:tcW w:w="1160" w:type="dxa"/>
            <w:tcBorders>
              <w:top w:val="single" w:sz="8" w:space="0" w:color="000000"/>
              <w:left w:val="single" w:sz="8" w:space="0" w:color="000000"/>
            </w:tcBorders>
            <w:shd w:fill="FFFFFF" w:val="clear"/>
            <w:vAlign w:val="center"/>
          </w:tcPr>
          <w:p>
            <w:pPr>
              <w:pStyle w:val="Normal"/>
              <w:widowControl w:val="false"/>
              <w:spacing w:lineRule="atLeast" w:line="330"/>
              <w:jc w:val="center"/>
              <w:rPr>
                <w:b/>
                <w:b/>
                <w:bCs/>
                <w:color w:val="222222"/>
                <w:spacing w:val="0"/>
              </w:rPr>
            </w:pPr>
            <w:r>
              <w:rPr>
                <w:b/>
                <w:bCs/>
                <w:color w:val="222222"/>
                <w:spacing w:val="0"/>
              </w:rPr>
              <w:t>Ao nuôi</w:t>
            </w:r>
          </w:p>
        </w:tc>
        <w:tc>
          <w:tcPr>
            <w:tcW w:w="1131" w:type="dxa"/>
            <w:tcBorders>
              <w:top w:val="single" w:sz="8" w:space="0" w:color="000000"/>
              <w:left w:val="single" w:sz="8" w:space="0" w:color="000000"/>
            </w:tcBorders>
            <w:shd w:fill="FFFFFF" w:val="clear"/>
            <w:vAlign w:val="center"/>
          </w:tcPr>
          <w:p>
            <w:pPr>
              <w:pStyle w:val="Normal"/>
              <w:widowControl w:val="false"/>
              <w:spacing w:lineRule="atLeast" w:line="330"/>
              <w:jc w:val="center"/>
              <w:rPr/>
            </w:pPr>
            <w:r>
              <w:rPr>
                <w:b/>
                <w:bCs/>
                <w:color w:val="222222"/>
                <w:spacing w:val="0"/>
              </w:rPr>
              <w:t>Diện tích ao nuôi (m</w:t>
            </w:r>
            <w:r>
              <w:rPr>
                <w:b/>
                <w:bCs/>
                <w:color w:val="222222"/>
                <w:spacing w:val="0"/>
                <w:vertAlign w:val="superscript"/>
              </w:rPr>
              <w:t>2</w:t>
            </w:r>
            <w:r>
              <w:rPr>
                <w:b/>
                <w:bCs/>
                <w:color w:val="222222"/>
                <w:spacing w:val="0"/>
              </w:rPr>
              <w:t>)</w:t>
            </w:r>
          </w:p>
        </w:tc>
        <w:tc>
          <w:tcPr>
            <w:tcW w:w="3870" w:type="dxa"/>
            <w:tcBorders>
              <w:top w:val="single" w:sz="8" w:space="0" w:color="000000"/>
              <w:left w:val="single" w:sz="8" w:space="0" w:color="000000"/>
              <w:right w:val="single" w:sz="8" w:space="0" w:color="000000"/>
            </w:tcBorders>
            <w:shd w:fill="FFFFFF" w:val="clear"/>
            <w:vAlign w:val="center"/>
          </w:tcPr>
          <w:p>
            <w:pPr>
              <w:pStyle w:val="Normal"/>
              <w:widowControl w:val="false"/>
              <w:spacing w:lineRule="atLeast" w:line="330"/>
              <w:jc w:val="center"/>
              <w:rPr>
                <w:b/>
                <w:b/>
                <w:bCs/>
                <w:color w:val="222222"/>
                <w:spacing w:val="0"/>
              </w:rPr>
            </w:pPr>
            <w:r>
              <w:rPr>
                <w:b/>
                <w:bCs/>
                <w:color w:val="222222"/>
                <w:spacing w:val="0"/>
              </w:rPr>
              <w:t>Địa chỉ ao nuôi</w:t>
            </w:r>
          </w:p>
        </w:tc>
      </w:tr>
    </w:tbl>
    <w:p>
      <w:pPr>
        <w:pStyle w:val="Normal"/>
        <w:rPr>
          <w:color w:val="222222"/>
          <w:spacing w:val="0"/>
        </w:rPr>
      </w:pPr>
      <w:r>
        <w:rPr>
          <w:color w:val="222222"/>
          <w:spacing w:val="0"/>
        </w:rPr>
      </w:r>
    </w:p>
    <w:p>
      <w:pPr>
        <w:pStyle w:val="Normal"/>
        <w:ind w:left="0" w:right="0" w:firstLine="720"/>
        <w:jc w:val="both"/>
        <w:rPr>
          <w:color w:val="222222"/>
          <w:spacing w:val="-4"/>
          <w:sz w:val="2"/>
        </w:rPr>
      </w:pPr>
      <w:r>
        <w:rPr>
          <w:color w:val="222222"/>
          <w:spacing w:val="-4"/>
          <w:sz w:val="2"/>
        </w:rPr>
        <w:t>Giấy xác nhận này thay thế Giấy xác nhận số 06/2022, lần 01 ngày 13 tháng 07 năm 2022 của Chi cục Thủy sản Bến Tre./.</w:t>
      </w:r>
    </w:p>
    <w:tbl>
      <w:tblPr>
        <w:tblW w:w="9322" w:type="dxa"/>
        <w:jc w:val="left"/>
        <w:tblInd w:w="-108" w:type="dxa"/>
        <w:tblLayout w:type="fixed"/>
        <w:tblCellMar>
          <w:top w:w="0" w:type="dxa"/>
          <w:left w:w="108" w:type="dxa"/>
          <w:bottom w:w="0" w:type="dxa"/>
          <w:right w:w="108" w:type="dxa"/>
        </w:tblCellMar>
      </w:tblPr>
      <w:tblGrid>
        <w:gridCol w:w="4927"/>
        <w:gridCol w:w="4394"/>
      </w:tblGrid>
      <w:tr>
        <w:trPr/>
        <w:tc>
          <w:tcPr>
            <w:tcW w:w="4927" w:type="dxa"/>
            <w:tcBorders/>
          </w:tcPr>
          <w:p>
            <w:pPr>
              <w:pStyle w:val="Normal"/>
              <w:widowControl w:val="false"/>
              <w:snapToGrid w:val="false"/>
              <w:spacing w:before="120" w:after="120"/>
              <w:jc w:val="both"/>
              <w:rPr>
                <w:color w:val="222222"/>
                <w:spacing w:val="-4"/>
              </w:rPr>
            </w:pPr>
            <w:r>
              <w:rPr>
                <w:color w:val="222222"/>
                <w:spacing w:val="-4"/>
              </w:rPr>
            </w:r>
          </w:p>
        </w:tc>
        <w:tc>
          <w:tcPr>
            <w:tcW w:w="4394" w:type="dxa"/>
            <w:tcBorders/>
          </w:tcPr>
          <w:p>
            <w:pPr>
              <w:pStyle w:val="Normal"/>
              <w:widowControl w:val="false"/>
              <w:spacing w:before="120" w:after="120"/>
              <w:jc w:val="both"/>
              <w:rPr>
                <w:i/>
                <w:i/>
                <w:iCs/>
                <w:color w:val="222222"/>
                <w:spacing w:val="0"/>
              </w:rPr>
            </w:pPr>
            <w:r>
              <w:rPr>
                <w:i/>
                <w:iCs/>
                <w:color w:val="222222"/>
                <w:spacing w:val="0"/>
              </w:rPr>
              <w:t>Bến Tre, ngày day tháng month năm year</w:t>
            </w:r>
          </w:p>
        </w:tc>
      </w:tr>
      <w:tr>
        <w:trPr/>
        <w:tc>
          <w:tcPr>
            <w:tcW w:w="4927" w:type="dxa"/>
            <w:tcBorders/>
          </w:tcPr>
          <w:p>
            <w:pPr>
              <w:pStyle w:val="Normal"/>
              <w:widowControl w:val="false"/>
              <w:shd w:val="clear" w:fill="FFFFFF"/>
              <w:rPr/>
            </w:pPr>
            <w:r>
              <w:rPr>
                <w:b/>
                <w:bCs/>
                <w:i/>
                <w:iCs/>
                <w:color w:val="222222"/>
                <w:spacing w:val="0"/>
                <w:sz w:val="24"/>
                <w:szCs w:val="24"/>
              </w:rPr>
              <w:t>Nơi nhận:</w:t>
            </w:r>
            <w:r>
              <w:rPr>
                <w:color w:val="222222"/>
                <w:spacing w:val="0"/>
                <w:sz w:val="24"/>
                <w:szCs w:val="24"/>
              </w:rPr>
              <w:br/>
            </w:r>
            <w:r>
              <w:rPr>
                <w:iCs/>
                <w:color w:val="222222"/>
                <w:spacing w:val="0"/>
                <w:sz w:val="22"/>
                <w:szCs w:val="22"/>
              </w:rPr>
              <w:t>- name ;</w:t>
              <w:br/>
              <w:t>- Phòng QLNTTS;</w:t>
            </w:r>
          </w:p>
          <w:p>
            <w:pPr>
              <w:pStyle w:val="Normal"/>
              <w:widowControl w:val="false"/>
              <w:jc w:val="both"/>
              <w:rPr/>
            </w:pPr>
            <w:r>
              <w:rPr>
                <w:iCs/>
                <w:color w:val="222222"/>
                <w:spacing w:val="0"/>
                <w:sz w:val="22"/>
                <w:szCs w:val="22"/>
              </w:rPr>
              <w:t>-</w:t>
            </w:r>
            <w:r>
              <w:rPr>
                <w:color w:val="222222"/>
                <w:spacing w:val="0"/>
                <w:sz w:val="24"/>
                <w:szCs w:val="24"/>
              </w:rPr>
              <w:t xml:space="preserve"> Lưu: </w:t>
            </w:r>
          </w:p>
        </w:tc>
        <w:tc>
          <w:tcPr>
            <w:tcW w:w="4394" w:type="dxa"/>
            <w:tcBorders/>
          </w:tcPr>
          <w:p>
            <w:pPr>
              <w:pStyle w:val="Normal"/>
              <w:widowControl w:val="false"/>
              <w:shd w:val="clear" w:fill="FFFFFF"/>
              <w:spacing w:lineRule="atLeast" w:line="330"/>
              <w:jc w:val="center"/>
              <w:rPr>
                <w:b/>
                <w:b/>
                <w:spacing w:val="0"/>
              </w:rPr>
            </w:pPr>
            <w:r>
              <w:rPr/>
            </w:r>
          </w:p>
          <w:p>
            <w:pPr>
              <w:pStyle w:val="Normal"/>
              <w:widowControl w:val="false"/>
              <w:shd w:val="clear" w:fill="FFFFFF"/>
              <w:spacing w:lineRule="atLeast" w:line="330"/>
              <w:jc w:val="center"/>
              <w:rPr>
                <w:b/>
                <w:b/>
                <w:spacing w:val="0"/>
              </w:rPr>
            </w:pPr>
            <w:r>
              <w:rPr/>
            </w:r>
          </w:p>
          <w:p>
            <w:pPr>
              <w:pStyle w:val="Normal"/>
              <w:widowControl w:val="false"/>
              <w:shd w:val="clear" w:fill="FFFFFF"/>
              <w:spacing w:lineRule="atLeast" w:line="330"/>
              <w:jc w:val="center"/>
              <w:rPr>
                <w:b/>
                <w:b/>
                <w:spacing w:val="0"/>
              </w:rPr>
            </w:pPr>
            <w:r>
              <w:rPr/>
            </w:r>
          </w:p>
          <w:p>
            <w:pPr>
              <w:pStyle w:val="Normal"/>
              <w:widowControl w:val="false"/>
              <w:shd w:val="clear" w:fill="FFFFFF"/>
              <w:spacing w:lineRule="atLeast" w:line="330"/>
              <w:jc w:val="center"/>
              <w:rPr>
                <w:b/>
                <w:b/>
                <w:spacing w:val="0"/>
              </w:rPr>
            </w:pPr>
            <w:r>
              <w:rPr/>
            </w:r>
          </w:p>
          <w:p>
            <w:pPr>
              <w:pStyle w:val="Normal"/>
              <w:widowControl w:val="false"/>
              <w:shd w:val="clear" w:fill="FFFFFF"/>
              <w:spacing w:lineRule="atLeast" w:line="330"/>
              <w:jc w:val="center"/>
              <w:rPr>
                <w:b/>
                <w:b/>
                <w:spacing w:val="0"/>
              </w:rPr>
            </w:pPr>
            <w:r>
              <w:rPr/>
            </w:r>
          </w:p>
        </w:tc>
      </w:tr>
    </w:tbl>
    <w:p>
      <w:pPr>
        <w:pStyle w:val="Normal"/>
        <w:spacing w:before="120" w:after="120"/>
        <w:ind w:left="0" w:right="0" w:firstLine="720"/>
        <w:jc w:val="both"/>
        <w:rPr>
          <w:color w:val="222222"/>
          <w:spacing w:val="-4"/>
        </w:rPr>
      </w:pPr>
      <w:r>
        <w:rPr>
          <w:color w:val="222222"/>
          <w:spacing w:val="-4"/>
        </w:rPr>
      </w:r>
    </w:p>
    <w:p>
      <w:pPr>
        <w:pStyle w:val="Normal"/>
        <w:spacing w:lineRule="atLeast" w:line="330"/>
        <w:rPr>
          <w:color w:val="222222"/>
          <w:spacing w:val="0"/>
        </w:rPr>
      </w:pPr>
      <w:r>
        <w:rPr/>
      </w:r>
    </w:p>
    <w:sectPr>
      <w:headerReference w:type="default" r:id="rId2"/>
      <w:headerReference w:type="first" r:id="rId3"/>
      <w:footerReference w:type="default" r:id="rId4"/>
      <w:footerReference w:type="first" r:id="rId5"/>
      <w:type w:val="nextPage"/>
      <w:pgSz w:w="11906" w:h="16838"/>
      <w:pgMar w:left="1418" w:right="1247" w:gutter="0" w:header="720" w:top="1134" w:footer="720"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VNI-Times">
    <w:charset w:val="01"/>
    <w:family w:val="roman"/>
    <w:pitch w:val="variable"/>
  </w:font>
  <w:font w:name="Courier New">
    <w:charset w:val="01"/>
    <w:family w:val="roman"/>
    <w:pitch w:val="variable"/>
  </w:font>
  <w:font w:name="Wingdings">
    <w:charset w:val="01"/>
    <w:family w:val="roman"/>
    <w:pitch w:val="variable"/>
  </w:font>
  <w:font w:name="Symbol">
    <w:charset w:val="01"/>
    <w:family w:val="roman"/>
    <w:pitch w:val="variable"/>
  </w:font>
  <w:font w:name="Segoe UI">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t>2</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spacing w:val="20"/>
      <w:kern w:val="0"/>
      <w:sz w:val="28"/>
      <w:szCs w:val="28"/>
      <w:lang w:val="en-US" w:eastAsia="zh-CN" w:bidi="ar-SA"/>
    </w:rPr>
  </w:style>
  <w:style w:type="paragraph" w:styleId="Heading7">
    <w:name w:val="Heading 7"/>
    <w:basedOn w:val="Normal"/>
    <w:next w:val="Normal"/>
    <w:qFormat/>
    <w:pPr>
      <w:keepNext w:val="true"/>
      <w:numPr>
        <w:ilvl w:val="6"/>
        <w:numId w:val="1"/>
      </w:numPr>
      <w:outlineLvl w:val="6"/>
    </w:pPr>
    <w:rPr>
      <w:rFonts w:ascii="VNI-Times" w:hAnsi="VNI-Times" w:cs="VNI-Times"/>
      <w:b/>
      <w:spacing w:val="0"/>
      <w:sz w:val="26"/>
      <w:szCs w:val="20"/>
    </w:rPr>
  </w:style>
  <w:style w:type="character" w:styleId="WW8Num1z0">
    <w:name w:val="WW8Num1z0"/>
    <w:qFormat/>
    <w:rPr>
      <w:rFonts w:ascii="Times New Roman" w:hAnsi="Times New Roman" w:eastAsia="Times New Roman" w:cs="Times New Roman"/>
      <w:sz w:val="22"/>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WW8Num3z0">
    <w:name w:val="WW8Num3z0"/>
    <w:qFormat/>
    <w:rPr/>
  </w:style>
  <w:style w:type="character" w:styleId="DefaultParagraphFont">
    <w:name w:val="Default Paragraph Font"/>
    <w:qFormat/>
    <w:rPr/>
  </w:style>
  <w:style w:type="character" w:styleId="BodyTextIndent2Char">
    <w:name w:val="Body Text Indent 2 Char"/>
    <w:qFormat/>
    <w:rPr>
      <w:spacing w:val="20"/>
      <w:sz w:val="28"/>
      <w:szCs w:val="28"/>
    </w:rPr>
  </w:style>
  <w:style w:type="character" w:styleId="BodyTextIndentChar">
    <w:name w:val="Body Text Indent Char"/>
    <w:qFormat/>
    <w:rPr>
      <w:spacing w:val="20"/>
      <w:sz w:val="28"/>
      <w:szCs w:val="28"/>
    </w:rPr>
  </w:style>
  <w:style w:type="character" w:styleId="HeaderChar">
    <w:name w:val="Header Char"/>
    <w:qFormat/>
    <w:rPr>
      <w:spacing w:val="20"/>
      <w:sz w:val="28"/>
      <w:szCs w:val="28"/>
    </w:rPr>
  </w:style>
  <w:style w:type="character" w:styleId="FooterChar">
    <w:name w:val="Footer Char"/>
    <w:qFormat/>
    <w:rPr>
      <w:spacing w:val="20"/>
      <w:sz w:val="28"/>
      <w:szCs w:val="28"/>
    </w:rPr>
  </w:style>
  <w:style w:type="character" w:styleId="BalloonTextChar">
    <w:name w:val="Balloon Text Char"/>
    <w:qFormat/>
    <w:rPr>
      <w:rFonts w:ascii="Segoe UI" w:hAnsi="Segoe UI" w:cs="Segoe UI"/>
      <w:spacing w:val="20"/>
      <w:sz w:val="18"/>
      <w:szCs w:val="18"/>
    </w:rPr>
  </w:style>
  <w:style w:type="paragraph" w:styleId="Heading">
    <w:name w:val="Heading"/>
    <w:basedOn w:val="Normal"/>
    <w:next w:val="TextBody"/>
    <w:qFormat/>
    <w:pPr>
      <w:keepNext w:val="true"/>
      <w:spacing w:before="240" w:after="120"/>
    </w:pPr>
    <w:rPr>
      <w:rFonts w:ascii="Liberation Sans;Arial" w:hAnsi="Liberation Sans;Arial" w:eastAsia="Noto Sans CJK SC" w:cs="Lohit Devanagari"/>
      <w:sz w:val="28"/>
      <w:szCs w:val="28"/>
    </w:rPr>
  </w:style>
  <w:style w:type="paragraph" w:styleId="TextBody">
    <w:name w:val="Body Text"/>
    <w:basedOn w:val="Normal"/>
    <w:pPr>
      <w:jc w:val="both"/>
    </w:pPr>
    <w:rPr>
      <w:spacing w:val="0"/>
      <w:szCs w:val="24"/>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odyTextIndent2">
    <w:name w:val="Body Text Indent 2"/>
    <w:basedOn w:val="Normal"/>
    <w:qFormat/>
    <w:pPr>
      <w:spacing w:lineRule="auto" w:line="480" w:before="0" w:after="120"/>
      <w:ind w:left="360" w:right="0" w:hanging="0"/>
    </w:pPr>
    <w:rPr>
      <w:lang w:val="en-US"/>
    </w:rPr>
  </w:style>
  <w:style w:type="paragraph" w:styleId="TextBodyIndent">
    <w:name w:val="Body Text Indent"/>
    <w:basedOn w:val="Normal"/>
    <w:pPr>
      <w:spacing w:before="0" w:after="120"/>
      <w:ind w:left="360" w:right="0" w:hanging="0"/>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BalloonText">
    <w:name w:val="Balloon Text"/>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Normal_x005F_x0000_</Template>
  <TotalTime>73</TotalTime>
  <Application>LibreOffice/7.3.7.2$Linux_X86_64 LibreOffice_project/30$Build-2</Application>
  <AppVersion>15.0000</AppVersion>
  <Pages>1</Pages>
  <Words>226</Words>
  <Characters>837</Characters>
  <CharactersWithSpaces>1041</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2022-07-13T16:04:00Z</dcterms:created>
  <dc:creator>administrator</dc:creator>
  <dc:description/>
  <dc:language>en-US</dc:language>
  <cp:lastModifiedBy/>
  <cp:lastPrinted>2022-06-23T09:15:00Z</cp:lastPrinted>
  <dcterms:modified xsi:type="dcterms:W3CDTF">2023-11-22T16:21:32Z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