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 — CƠ QUAN THƯỜNG TRÚ MIỀN NAM</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TÀI LIỆU HƯỚNG DẪN NGHIỆP VỤ NỘI BỘ VĂN PHÒNG — TẬP 1 】</w:t>
      </w:r>
    </w:p>
    <w:p/>
    <w:p/>
    <w:p/>
    <w:p/>
    <w:p>
      <w:pPr>
        <w:jc w:val="center"/>
      </w:pPr>
      <w:r>
        <w:rPr>
          <w:i/>
          <w:color w:val="5A5A5A"/>
          <w:sz w:val="20"/>
        </w:rPr>
        <w:t>LƯU HÀNH NỘI BỘ VĂN PHÒNG — THÁNG 10 NĂM 2026</w:t>
        <w:br/>
        <w:t>ĐỒNG BỘ LUẬT BÁO CHÍ SỐ 126/2025/QH15 &amp; NGHỊ ĐỊNH 237/2026/NĐ-CP</w:t>
        <w:b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LÃNH ĐẠO VĂN PHÒNG ĐẠI DIỆN TẠI TP. HỒ CHÍ MINH</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I.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II. Chia sẻ Kinh nghiệm Cá nhân khi Sử dụng AI cho Tác nghiệp Báo chí (11 Kinh nghiệm Cốt lõi)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keepNext/>
        <w:spacing w:before="200" w:after="60"/>
        <w:ind w:firstLine="0"/>
        <w:jc w:val="left"/>
      </w:pPr>
      <w:r>
        <w:rPr>
          <w:rFonts w:ascii="Times New Roman" w:hAnsi="Times New Roman"/>
          <w:b/>
          <w:color w:val="004080"/>
          <w:sz w:val="25"/>
        </w:rPr>
        <w:t>TÀI LIỆU HƯỚNG DẪN NGHIỆP VỤ NỘI BỘ VĂN PHÒNG</w:t>
      </w:r>
    </w:p>
    <w:p>
      <w:pPr>
        <w:spacing w:before="0" w:after="100" w:line="300" w:lineRule="auto"/>
        <w:ind w:firstLine="360"/>
        <w:jc w:val="both"/>
      </w:pPr>
      <w:r>
        <w:rPr>
          <w:rFonts w:ascii="Times New Roman" w:hAnsi="Times New Roman"/>
          <w:b/>
          <w:i w:val="0"/>
          <w:sz w:val="24"/>
        </w:rPr>
        <w:t>Đơn vị:</w:t>
      </w:r>
      <w:r>
        <w:rPr>
          <w:rFonts w:ascii="Times New Roman" w:hAnsi="Times New Roman"/>
          <w:b w:val="0"/>
          <w:i w:val="0"/>
          <w:sz w:val="24"/>
        </w:rPr>
        <w:t xml:space="preserve"> Văn phòng Đại diện Báo Lao Động tại TP. Hồ Chí Minh</w:t>
      </w:r>
    </w:p>
    <w:p>
      <w:pPr>
        <w:spacing w:before="0" w:after="100" w:line="300" w:lineRule="auto"/>
        <w:ind w:firstLine="360"/>
        <w:jc w:val="both"/>
      </w:pPr>
      <w:r>
        <w:rPr>
          <w:rFonts w:ascii="Times New Roman" w:hAnsi="Times New Roman"/>
          <w:b/>
          <w:i w:val="0"/>
          <w:sz w:val="24"/>
        </w:rPr>
        <w:t>Cập nhật:</w:t>
      </w:r>
      <w:r>
        <w:rPr>
          <w:rFonts w:ascii="Times New Roman" w:hAnsi="Times New Roman"/>
          <w:b w:val="0"/>
          <w:i w:val="0"/>
          <w:sz w:val="24"/>
        </w:rPr>
        <w:t xml:space="preserve"> Tháng 10/2026 — Đồng bộ Luật Báo chí số 126/2025/QH15 &amp; Nghị định 237/2026/NĐ-CP</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br/>
        <w:t>TÀI LIỆU LƯU HÀNH NỘI BỘ VĂN PHÒNG — THÁNG 10/2026</w:t>
        <w:br/>
        <w:t>ĐỒNG BỘ LUẬT BÁO CHÍ SỐ 126/2025/QH15 &amp; NGHỊ ĐỊNH 237/2026/NĐ-CP</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19"/>
      </w:rPr>
      <w:t xml:space="preserve">— </w:t>
    </w:r>
    <w:fldSimple w:instr="PAGE"/>
    <w:r>
      <w:rPr>
        <w:rFonts w:ascii="Times New Roman" w:hAnsi="Times New Roman"/>
        <w:color w:val="505050"/>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