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e95c8ffe4262d995a7149745ea4053753ee821"/>
    <w:p>
      <w:pPr>
        <w:pStyle w:val="Heading1"/>
      </w:pPr>
      <w:r>
        <w:t xml:space="preserve">Etapa 2 — Estimação Causal por Aprendizado de Máquina Duplo</w:t>
      </w:r>
    </w:p>
    <w:p>
      <w:pPr>
        <w:pStyle w:val="BlockText"/>
      </w:pPr>
      <w:r>
        <w:rPr>
          <w:b/>
          <w:bCs/>
        </w:rPr>
        <w:t xml:space="preserve">Status: documento alinhado à implementação final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notebooks/etapa2_double_ml.ipynb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etapa2_robustez.ipynb</w:t>
      </w:r>
      <w:r>
        <w:t xml:space="preserve">), sobre</w:t>
      </w:r>
      <w:r>
        <w:t xml:space="preserve"> </w:t>
      </w:r>
      <w:r>
        <w:rPr>
          <w:rStyle w:val="VerbatimChar"/>
        </w:rPr>
        <w:t xml:space="preserve">transfers_etapa2_ready.csv</w:t>
      </w:r>
      <w:r>
        <w:t xml:space="preserve"> </w:t>
      </w:r>
      <w:r>
        <w:t xml:space="preserve">(</w:t>
      </w:r>
      <w:r>
        <w:rPr>
          <w:b/>
          <w:bCs/>
        </w:rPr>
        <w:t xml:space="preserve">5.146 transferências · 8 temporadas (2017–2025, exceto 2020) · 7 ligas</w:t>
      </w:r>
      <w:r>
        <w:t xml:space="preserve">).</w:t>
      </w:r>
      <w:r>
        <w:t xml:space="preserve"> </w:t>
      </w:r>
      <w:r>
        <w:t xml:space="preserve">Substitui a</w:t>
      </w:r>
      <w:r>
        <w:t xml:space="preserve"> </w:t>
      </w:r>
      <w:r>
        <w:t xml:space="preserve">“Etapa 2”</w:t>
      </w:r>
      <w:r>
        <w:t xml:space="preserve"> </w:t>
      </w:r>
      <w:r>
        <w:t xml:space="preserve">da proposta original, que dependia de variáveis indisponíveis na base</w:t>
      </w:r>
      <w:r>
        <w:t xml:space="preserve"> </w:t>
      </w:r>
      <w:r>
        <w:t xml:space="preserve">(data exata da transferência, contexto esportivo, performance individual).</w:t>
      </w:r>
    </w:p>
    <w:p>
      <w:pPr>
        <w:pStyle w:val="BlockText"/>
      </w:pPr>
      <w:r>
        <w:rPr>
          <w:b/>
          <w:bCs/>
        </w:rPr>
        <w:t xml:space="preserve">Decisões da implementação que diferem da proposta:</w:t>
      </w:r>
      <w:r>
        <w:t xml:space="preserve"> </w:t>
      </w:r>
      <w:r>
        <w:t xml:space="preserve">(1) o</w:t>
      </w:r>
      <w:r>
        <w:t xml:space="preserve"> </w:t>
      </w:r>
      <w:r>
        <w:rPr>
          <w:rStyle w:val="VerbatimChar"/>
        </w:rPr>
        <w:t xml:space="preserve">econml</w:t>
      </w:r>
      <w:r>
        <w:t xml:space="preserve"> </w:t>
      </w:r>
      <w:r>
        <w:t xml:space="preserve">não instala no ambiente</w:t>
      </w:r>
      <w:r>
        <w:t xml:space="preserve"> </w:t>
      </w:r>
      <w:r>
        <w:t xml:space="preserve">(Python 3.12 + NumPy 2.x) → usamos</w:t>
      </w:r>
      <w:r>
        <w:t xml:space="preserve"> </w:t>
      </w:r>
      <w:r>
        <w:rPr>
          <w:b/>
          <w:bCs/>
        </w:rPr>
        <w:t xml:space="preserve">DML manual</w:t>
      </w:r>
      <w:r>
        <w:t xml:space="preserve"> </w:t>
      </w:r>
      <w:r>
        <w:t xml:space="preserve">(Robinson + cross-fitting + HC1</w:t>
      </w:r>
      <w:r>
        <w:t xml:space="preserve"> </w:t>
      </w:r>
      <w:r>
        <w:rPr>
          <w:b/>
          <w:bCs/>
        </w:rPr>
        <w:t xml:space="preserve">e SE</w:t>
      </w:r>
      <w:r>
        <w:rPr>
          <w:b/>
          <w:bCs/>
        </w:rPr>
        <w:t xml:space="preserve"> </w:t>
      </w:r>
      <w:r>
        <w:rPr>
          <w:b/>
          <w:bCs/>
        </w:rPr>
        <w:t xml:space="preserve">clusterizado clube×temporada</w:t>
      </w:r>
      <w:r>
        <w:t xml:space="preserve">) e</w:t>
      </w:r>
      <w:r>
        <w:t xml:space="preserve"> </w:t>
      </w:r>
      <w:r>
        <w:rPr>
          <w:b/>
          <w:bCs/>
        </w:rPr>
        <w:t xml:space="preserve">R-learner</w:t>
      </w:r>
      <w:r>
        <w:t xml:space="preserve"> </w:t>
      </w:r>
      <w:r>
        <w:t xml:space="preserve">no lugar do</w:t>
      </w:r>
      <w:r>
        <w:t xml:space="preserve"> </w:t>
      </w:r>
      <w:r>
        <w:rPr>
          <w:rStyle w:val="VerbatimChar"/>
        </w:rPr>
        <w:t xml:space="preserve">CausalForestDML</w:t>
      </w:r>
      <w:r>
        <w:t xml:space="preserve">; (2) o vetor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inclui o bloco financeiro direto (</w:t>
      </w:r>
      <w:r>
        <w:rPr>
          <w:rStyle w:val="VerbatimChar"/>
        </w:rPr>
        <w:t xml:space="preserve">total_spend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n_buys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net_balance</w:t>
      </w:r>
      <w:r>
        <w:t xml:space="preserve">) — o confundidor</w:t>
      </w:r>
      <w:r>
        <w:t xml:space="preserve"> </w:t>
      </w:r>
      <w:r>
        <w:t xml:space="preserve">C1 é controlado por</w:t>
      </w:r>
      <w:r>
        <w:t xml:space="preserve"> </w:t>
      </w:r>
      <w:r>
        <w:rPr>
          <w:i/>
          <w:iCs/>
        </w:rPr>
        <w:t xml:space="preserve">proxies</w:t>
      </w:r>
      <w:r>
        <w:t xml:space="preserve"> </w:t>
      </w:r>
      <w:r>
        <w:t xml:space="preserve">de rede e elenco (decisão para evitar</w:t>
      </w:r>
      <w:r>
        <w:t xml:space="preserve"> </w:t>
      </w:r>
      <w:r>
        <w:rPr>
          <w:i/>
          <w:iCs/>
        </w:rPr>
        <w:t xml:space="preserve">bad control</w:t>
      </w:r>
      <w:r>
        <w:t xml:space="preserve">, já que esses</w:t>
      </w:r>
      <w:r>
        <w:t xml:space="preserve"> </w:t>
      </w:r>
      <w:r>
        <w:t xml:space="preserve">agregados são parcialmente mediadores/colliders); (3) o resíduo Y da Etapa 1 é</w:t>
      </w:r>
      <w:r>
        <w:t xml:space="preserve"> </w:t>
      </w:r>
      <w:r>
        <w:rPr>
          <w:b/>
          <w:bCs/>
        </w:rPr>
        <w:t xml:space="preserve">out-of-fold</w:t>
      </w:r>
      <w:r>
        <w:t xml:space="preserve">.</w:t>
      </w:r>
    </w:p>
    <w:bookmarkStart w:id="9" w:name="da-etapa-1-para-a-etapa-2"/>
    <w:p>
      <w:pPr>
        <w:pStyle w:val="Heading2"/>
      </w:pPr>
      <w:r>
        <w:t xml:space="preserve">1. Da Etapa 1 para a Etapa 2</w:t>
      </w:r>
    </w:p>
    <w:p>
      <w:pPr>
        <w:pStyle w:val="FirstParagraph"/>
      </w:pPr>
      <w:r>
        <w:t xml:space="preserve">A Etapa 1 entregou o</w:t>
      </w:r>
      <w:r>
        <w:t xml:space="preserve"> </w:t>
      </w:r>
      <w:r>
        <w:rPr>
          <w:b/>
          <w:bCs/>
        </w:rPr>
        <w:t xml:space="preserve">resíduo hedônico</w:t>
      </w:r>
      <w:r>
        <w:t xml:space="preserve"> </w:t>
      </w:r>
      <w:r>
        <w:t xml:space="preserve">de cada transferência: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é o preço justo previsto pelo modelo Random Forest treinado</w:t>
      </w:r>
      <w:r>
        <w:t xml:space="preserve"> </w:t>
      </w:r>
      <w:r>
        <w:t xml:space="preserve">apenas com atributos do jogador e controles estruturais de mercado</w:t>
      </w:r>
      <w:r>
        <w:t xml:space="preserve"> </w:t>
      </w:r>
      <w:r>
        <w:t xml:space="preserve">(idade, idade², log do market value, posição, dummies de liga e temporada).</w:t>
      </w:r>
    </w:p>
    <w:p>
      <w:pPr>
        <w:pStyle w:val="BodyText"/>
      </w:pPr>
      <w:r>
        <w:t xml:space="preserve">Por construção,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está livre de características intrínsecas do atleta.</w:t>
      </w:r>
      <w:r>
        <w:t xml:space="preserve"> </w:t>
      </w:r>
      <w:r>
        <w:t xml:space="preserve">O que sobra no resíduo é, por hipótese,</w:t>
      </w:r>
      <w:r>
        <w:t xml:space="preserve"> </w:t>
      </w:r>
      <w:r>
        <w:rPr>
          <w:b/>
          <w:bCs/>
        </w:rPr>
        <w:t xml:space="preserve">forças conjunturais da negociação</w:t>
      </w:r>
      <w:r>
        <w:t xml:space="preserve">.</w:t>
      </w:r>
      <w:r>
        <w:t xml:space="preserve"> </w:t>
      </w:r>
      <w:r>
        <w:t xml:space="preserve">A Etapa 2 testa se uma dessas forças é a</w:t>
      </w:r>
      <w:r>
        <w:t xml:space="preserve"> </w:t>
      </w:r>
      <w:r>
        <w:rPr>
          <w:i/>
          <w:iCs/>
        </w:rPr>
        <w:t xml:space="preserve">liquidez recente do comprador</w:t>
      </w:r>
      <w:r>
        <w:t xml:space="preserve">.</w:t>
      </w:r>
    </w:p>
    <w:bookmarkEnd w:id="9"/>
    <w:bookmarkStart w:id="10" w:name="definição-operacional-de-tratamento"/>
    <w:p>
      <w:pPr>
        <w:pStyle w:val="Heading2"/>
      </w:pPr>
      <w:r>
        <w:t xml:space="preserve">2. Definição operacional de tratamento</w:t>
      </w:r>
    </w:p>
    <w:p>
      <w:pPr>
        <w:pStyle w:val="FirstParagraph"/>
      </w:pPr>
      <w:r>
        <w:t xml:space="preserve">A proposta original definia o tratamento como o logaritmo do volume acumulado</w:t>
      </w:r>
      <w:r>
        <w:t xml:space="preserve"> </w:t>
      </w:r>
      <w:r>
        <w:t xml:space="preserve">de vendas do clube nos</w:t>
      </w:r>
      <w:r>
        <w:t xml:space="preserve"> </w:t>
      </w:r>
      <w:r>
        <w:rPr>
          <w:b/>
          <w:bCs/>
        </w:rPr>
        <w:t xml:space="preserve">30 dias anteriores</w:t>
      </w:r>
      <w:r>
        <w:t xml:space="preserve"> </w:t>
      </w:r>
      <w:r>
        <w:t xml:space="preserve">à compra. A base disponível,</w:t>
      </w:r>
      <w:r>
        <w:t xml:space="preserve"> </w:t>
      </w:r>
      <w:r>
        <w:t xml:space="preserve">porém, agrega transações por</w:t>
      </w:r>
      <w:r>
        <w:t xml:space="preserve"> </w:t>
      </w:r>
      <w:r>
        <w:rPr>
          <w:b/>
          <w:bCs/>
        </w:rPr>
        <w:t xml:space="preserve">temporada</w:t>
      </w:r>
      <w:r>
        <w:t xml:space="preserve">, não por dia. Operacionalizamos</w:t>
      </w:r>
      <w:r>
        <w:t xml:space="preserve"> </w:t>
      </w:r>
      <w:r>
        <w:t xml:space="preserve">o tratamento na granularidade efetivamente disponível: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revenue_sales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revenue_sales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é a soma de fees recebidos pelo clube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em vendas durante a temporada</w:t>
      </w:r>
      <w:r>
        <w:t xml:space="preserve"> </w:t>
      </w:r>
      <m:oMath>
        <m:r>
          <m:t>t</m:t>
        </m:r>
      </m:oMath>
      <w:r>
        <w:t xml:space="preserve">. Variantes binárias (</w:t>
      </w:r>
      <w:r>
        <w:rPr>
          <w:rStyle w:val="VerbatimChar"/>
        </w:rPr>
        <w:t xml:space="preserve">big_sale_flag</w:t>
      </w:r>
      <w:r>
        <w:t xml:space="preserve"> </w:t>
      </w:r>
      <w:r>
        <w:t xml:space="preserve">=</w:t>
      </w:r>
      <w:r>
        <w:t xml:space="preserve"> </w:t>
      </w:r>
      <w:r>
        <w:t xml:space="preserve">1 se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_</m:t>
        </m:r>
        <m:sSub>
          <m:e>
            <m:r>
              <m:rPr>
                <m:nor/>
                <m:sty m:val="p"/>
              </m:rPr>
              <m:t>sale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€</m:t>
        </m:r>
        <m:r>
          <m:t>30</m:t>
        </m:r>
        <m:r>
          <m:t>M</m:t>
        </m:r>
      </m:oMath>
      <w:r>
        <w:t xml:space="preserve">) podem ser testadas como robustez para</w:t>
      </w:r>
      <w:r>
        <w:t xml:space="preserve"> </w:t>
      </w:r>
      <w:r>
        <w:t xml:space="preserve">isolar o efeito de vendas</w:t>
      </w:r>
      <w:r>
        <w:t xml:space="preserve"> </w:t>
      </w:r>
      <w:r>
        <w:rPr>
          <w:i/>
          <w:iCs/>
        </w:rPr>
        <w:t xml:space="preserve">blockbuster</w:t>
      </w:r>
      <w:r>
        <w:t xml:space="preserve">.</w:t>
      </w:r>
    </w:p>
    <w:bookmarkEnd w:id="10"/>
    <w:bookmarkStart w:id="12" w:name="especificação-do-modelo-double-ml"/>
    <w:p>
      <w:pPr>
        <w:pStyle w:val="Heading2"/>
      </w:pPr>
      <w:r>
        <w:t xml:space="preserve">3. Especificação do modelo Double ML</w:t>
      </w:r>
    </w:p>
    <w:p>
      <w:pPr>
        <w:pStyle w:val="FirstParagraph"/>
      </w:pPr>
      <w:r>
        <w:t xml:space="preserve">Seguimos o modelo parcialmente linear de Chernozhukov et al. (2018):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θ</m:t>
          </m:r>
          <m:r>
            <m:t>D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∣</m:t>
          </m:r>
          <m:r>
            <m:t>W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V</m:t>
          </m:r>
          <m:r>
            <m:rPr>
              <m:sty m:val="p"/>
            </m:rPr>
            <m:t>∣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é o vetor de confundidores estruturais do comprador, da liga e da</w:t>
      </w:r>
      <w:r>
        <w:t xml:space="preserve"> </w:t>
      </w:r>
      <w:r>
        <w:t xml:space="preserve">temporada. A escolha de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é direta dado o que o dataset oferece e está</w:t>
      </w:r>
      <w:r>
        <w:t xml:space="preserve"> </w:t>
      </w:r>
      <w:r>
        <w:t xml:space="preserve">detalhada na Tabela 1.</w:t>
      </w:r>
    </w:p>
    <w:p>
      <w:pPr>
        <w:pStyle w:val="BodyText"/>
      </w:pPr>
      <w:r>
        <w:rPr>
          <w:b/>
          <w:bCs/>
        </w:rPr>
        <w:t xml:space="preserve">Vetor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efetivamente usado (19 variáveis):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Variáveis em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Confundidor neutralizado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Estrutural do elenco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squad_size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average_age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national_team_players</w:t>
            </w:r>
          </w:p>
        </w:tc>
        <w:tc>
          <w:tcPr/>
          <w:p>
            <w:pPr>
              <w:pStyle w:val="Compact"/>
            </w:pPr>
            <w:r>
              <w:t xml:space="preserve">C1, C6 — perfil/prestígio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Posição na rede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in_degree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out_degree</w:t>
            </w:r>
          </w:p>
        </w:tc>
        <w:tc>
          <w:tcPr/>
          <w:p>
            <w:pPr>
              <w:pStyle w:val="Compact"/>
            </w:pPr>
            <w:r>
              <w:t xml:space="preserve">C1, C6 — poder de barganha estrutural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</w:t>
            </w:r>
          </w:p>
        </w:tc>
        <w:tc>
          <w:tcPr/>
          <w:p>
            <w:pPr>
              <w:pStyle w:val="Compact"/>
            </w:pPr>
            <w:r>
              <w:t xml:space="preserve">6 dummies</w:t>
            </w:r>
            <w:r>
              <w:t xml:space="preserve"> </w:t>
            </w:r>
            <w:r>
              <w:rPr>
                <w:rStyle w:val="VerbatimChar"/>
              </w:rPr>
              <w:t xml:space="preserve">competition_code_*</w:t>
            </w:r>
          </w:p>
        </w:tc>
        <w:tc>
          <w:tcPr/>
          <w:p>
            <w:pPr>
              <w:pStyle w:val="Compact"/>
            </w:pPr>
            <w:r>
              <w:t xml:space="preserve">C4, C5 — poder econômico da liga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Temporada</w:t>
            </w:r>
          </w:p>
        </w:tc>
        <w:tc>
          <w:tcPr/>
          <w:p>
            <w:pPr>
              <w:pStyle w:val="Compact"/>
            </w:pPr>
            <w:r>
              <w:t xml:space="preserve">7 dummies</w:t>
            </w:r>
            <w:r>
              <w:t xml:space="preserve"> </w:t>
            </w:r>
            <w:r>
              <w:rPr>
                <w:rStyle w:val="VerbatimChar"/>
              </w:rPr>
              <w:t xml:space="preserve">season_*</w:t>
            </w:r>
            <w:r>
              <w:t xml:space="preserve"> </w:t>
            </w:r>
            <w:r>
              <w:t xml:space="preserve">(base: 2017)</w:t>
            </w:r>
          </w:p>
        </w:tc>
        <w:tc>
          <w:tcPr/>
          <w:p>
            <w:pPr>
              <w:pStyle w:val="Compact"/>
            </w:pPr>
            <w:r>
              <w:t xml:space="preserve">C4, C5 — sazonalidade e inflação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Importante (decisão de desenho):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inclui o bloco financeiro direto (</w:t>
      </w:r>
      <w:r>
        <w:rPr>
          <w:rStyle w:val="VerbatimChar"/>
        </w:rPr>
        <w:t xml:space="preserve">total_spend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n_buys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net_transfer_record</w:t>
      </w:r>
      <w:r>
        <w:t xml:space="preserve">) nem</w:t>
      </w:r>
      <w:r>
        <w:t xml:space="preserve"> </w:t>
      </w:r>
      <w:r>
        <w:rPr>
          <w:rStyle w:val="VerbatimChar"/>
        </w:rPr>
        <w:t xml:space="preserve">in_strength</w:t>
      </w:r>
      <w:r>
        <w:t xml:space="preserve">/</w:t>
      </w:r>
      <w:r>
        <w:rPr>
          <w:rStyle w:val="VerbatimChar"/>
        </w:rPr>
        <w:t xml:space="preserve">out_strength</w:t>
      </w:r>
      <w:r>
        <w:t xml:space="preserve">/</w:t>
      </w:r>
      <w:r>
        <w:rPr>
          <w:rStyle w:val="VerbatimChar"/>
        </w:rPr>
        <w:t xml:space="preserve">net_flow</w:t>
      </w:r>
      <w:r>
        <w:t xml:space="preserve">/</w:t>
      </w:r>
      <w:r>
        <w:rPr>
          <w:rStyle w:val="VerbatimChar"/>
        </w:rPr>
        <w:t xml:space="preserve">log_league_mv</w:t>
      </w:r>
      <w:r>
        <w:t xml:space="preserve">.</w:t>
      </w:r>
      <w:r>
        <w:t xml:space="preserve"> </w:t>
      </w:r>
      <w:r>
        <w:t xml:space="preserve">Esses agregados são contemporâneos e parcialmente</w:t>
      </w:r>
      <w:r>
        <w:t xml:space="preserve"> </w:t>
      </w:r>
      <w:r>
        <w:rPr>
          <w:b/>
          <w:bCs/>
        </w:rPr>
        <w:t xml:space="preserve">mediadores/colliders</w:t>
      </w:r>
      <w:r>
        <w:t xml:space="preserve"> </w:t>
      </w:r>
      <w:r>
        <w:t xml:space="preserve">(p.ex.</w:t>
      </w:r>
      <w:r>
        <w:t xml:space="preserve"> </w:t>
      </w:r>
      <w:r>
        <w:rPr>
          <w:rStyle w:val="VerbatimChar"/>
        </w:rPr>
        <w:t xml:space="preserve">net_balance</w:t>
      </w:r>
      <w:r>
        <w:t xml:space="preserve"> </w:t>
      </w:r>
      <w:r>
        <w:t xml:space="preserve">contém o próprio</w:t>
      </w:r>
      <w:r>
        <w:t xml:space="preserve"> </w:t>
      </w:r>
      <w:r>
        <w:rPr>
          <w:rStyle w:val="VerbatimChar"/>
        </w:rPr>
        <w:t xml:space="preserve">revenue_sales</w:t>
      </w:r>
      <w:r>
        <w:t xml:space="preserve">); incluí-los seria</w:t>
      </w:r>
      <w:r>
        <w:t xml:space="preserve"> </w:t>
      </w:r>
      <w:r>
        <w:rPr>
          <w:i/>
          <w:iCs/>
        </w:rPr>
        <w:t xml:space="preserve">bad control</w:t>
      </w:r>
      <w:r>
        <w:t xml:space="preserve">. O confundidor C1 (</w:t>
      </w:r>
      <w:r>
        <w:t xml:space="preserve">“clube rico”</w:t>
      </w:r>
      <w:r>
        <w:t xml:space="preserve">)</w:t>
      </w:r>
      <w:r>
        <w:t xml:space="preserve"> </w:t>
      </w:r>
      <w:r>
        <w:t xml:space="preserve">é, portanto, controlado por</w:t>
      </w:r>
      <w:r>
        <w:t xml:space="preserve"> </w:t>
      </w:r>
      <w:r>
        <w:rPr>
          <w:b/>
          <w:bCs/>
        </w:rPr>
        <w:t xml:space="preserve">proxies</w:t>
      </w:r>
      <w:r>
        <w:t xml:space="preserve"> </w:t>
      </w:r>
      <w:r>
        <w:t xml:space="preserve">de centralidade na rede (PageRank, graus) e porte de elenco —</w:t>
      </w:r>
      <w:r>
        <w:t xml:space="preserve"> </w:t>
      </w:r>
      <w:r>
        <w:t xml:space="preserve">uma aproximação reconhecida nas limitações, não o controle financeiro direto ideal.</w:t>
      </w:r>
    </w:p>
    <w:bookmarkStart w:id="11" w:name="confundidores-ainda-não-controlados"/>
    <w:p>
      <w:pPr>
        <w:pStyle w:val="Heading3"/>
      </w:pPr>
      <w:r>
        <w:t xml:space="preserve">Confundidores ainda não controlados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Estratégia futura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Causalidade reversa (compra precede venda, multa rescisória)</w:t>
            </w:r>
          </w:p>
        </w:tc>
        <w:tc>
          <w:tcPr/>
          <w:p>
            <w:pPr>
              <w:pStyle w:val="Compact"/>
            </w:pPr>
            <w:r>
              <w:t xml:space="preserve">Enriquecer com flag de multa via scraping do Transfermarkt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Causa comum (classificação para UCL, troca de técnico)</w:t>
            </w:r>
          </w:p>
        </w:tc>
        <w:tc>
          <w:tcPr/>
          <w:p>
            <w:pPr>
              <w:pStyle w:val="Compact"/>
            </w:pPr>
            <w:r>
              <w:t xml:space="preserve">Integrar dataset de campeonatos e calendário esportivo</w:t>
            </w:r>
          </w:p>
        </w:tc>
      </w:tr>
    </w:tbl>
    <w:p>
      <w:pPr>
        <w:pStyle w:val="BodyText"/>
      </w:pPr>
      <w:r>
        <w:t xml:space="preserve">Esses dois confundidores permanecem como limitação reconhecida do desenho</w:t>
      </w:r>
      <w:r>
        <w:t xml:space="preserve"> </w:t>
      </w:r>
      <w:r>
        <w:t xml:space="preserve">atual e devem ser abordados na próxima iteração da modelagem.</w:t>
      </w:r>
    </w:p>
    <w:bookmarkEnd w:id="11"/>
    <w:bookmarkEnd w:id="12"/>
    <w:bookmarkStart w:id="14" w:name="protocolo-algorítmico"/>
    <w:p>
      <w:pPr>
        <w:pStyle w:val="Heading2"/>
      </w:pPr>
      <w:r>
        <w:t xml:space="preserve">4. Protocolo algorítmico</w:t>
      </w:r>
    </w:p>
    <w:p>
      <w:pPr>
        <w:pStyle w:val="FirstParagraph"/>
      </w:pPr>
      <w:r>
        <w:t xml:space="preserve">A estimação segue os três pilares do DML: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Ortogonalização de Neyman.</w:t>
      </w:r>
      <w:r>
        <w:t xml:space="preserve"> </w:t>
      </w:r>
      <w:r>
        <w:t xml:space="preserve">O parâmetro causal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é obtido pela</w:t>
      </w:r>
      <w:r>
        <w:t xml:space="preserve"> </w:t>
      </w:r>
      <w:r>
        <w:t xml:space="preserve">regressão linear simples do resíduo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contra</w:t>
      </w:r>
      <w:r>
        <w:t xml:space="preserve"> </w:t>
      </w:r>
      <w:r>
        <w:t xml:space="preserve">o resíduo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D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 A propriedade de ortogonalidade</w:t>
      </w:r>
      <w:r>
        <w:t xml:space="preserve"> </w:t>
      </w:r>
      <w:r>
        <w:t xml:space="preserve">garante que erros de primeira ordem em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e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não viciem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Cross-fitting.</w:t>
      </w:r>
      <w:r>
        <w:t xml:space="preserve"> </w:t>
      </w:r>
      <w:r>
        <w:t xml:space="preserve">A amostra é dividida em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partições;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e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são treinados em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partições e os resíduos são avaliados</w:t>
      </w:r>
      <w:r>
        <w:t xml:space="preserve"> </w:t>
      </w:r>
      <w:r>
        <w:t xml:space="preserve">na partição restante, em rodízio. Isso elimina o viés de sobreajuste</w:t>
      </w:r>
      <w:r>
        <w:t xml:space="preserve"> </w:t>
      </w:r>
      <w:r>
        <w:t xml:space="preserve">típico do reuso de dados.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Inferência robusta.</w:t>
      </w:r>
      <w:r>
        <w:t xml:space="preserve"> </w:t>
      </w:r>
      <w:r>
        <w:t xml:space="preserve">Erros-padrão são clusterizados por clube comprador</w:t>
      </w:r>
      <w:r>
        <w:t xml:space="preserve"> </w:t>
      </w:r>
      <w:r>
        <w:t xml:space="preserve">para acomodar correlação intra-clube ao longo das temporadas.</w:t>
      </w:r>
    </w:p>
    <w:bookmarkStart w:id="13" w:name="X24af923d02c0b51a25d8b4083114852513b9c52"/>
    <w:p>
      <w:pPr>
        <w:pStyle w:val="Heading3"/>
      </w:pPr>
      <w:r>
        <w:t xml:space="preserve">Implementação em Python (DML manual, sem econml)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KFold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'output/transfers_etapa2_ready.csv'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'premio_reinvestimento'</w:t>
      </w:r>
      <w:r>
        <w:rPr>
          <w:rStyle w:val="NormalTok"/>
        </w:rPr>
        <w:t xml:space="preserve">].clip(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'premio_reinvestimento'</w:t>
      </w:r>
      <w:r>
        <w:rPr>
          <w:rStyle w:val="NormalTok"/>
        </w:rPr>
        <w:t xml:space="preserve">].quantile([</w:t>
      </w:r>
      <w:r>
        <w:rPr>
          <w:rStyle w:val="FloatTok"/>
        </w:rPr>
        <w:t xml:space="preserve">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.99</w:t>
      </w:r>
      <w:r>
        <w:rPr>
          <w:rStyle w:val="NormalTok"/>
        </w:rPr>
        <w:t xml:space="preserve">])).values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'log_revenue'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CommentTok"/>
        </w:rPr>
        <w:t xml:space="preserve"># W efetivo: rede + elenco + dummies de liga e temporada (19 vars). SEM bloco financeiro.</w:t>
      </w:r>
      <w:r>
        <w:br/>
      </w:r>
      <w:r>
        <w:rPr>
          <w:rStyle w:val="NormalTok"/>
        </w:rPr>
        <w:t xml:space="preserve">structural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'in_degree'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'out_degree'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'pagerank'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'squad_size'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'average_age'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'national_team_players'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r'season_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c))</w:t>
      </w:r>
      <w:r>
        <w:br/>
      </w:r>
      <w:r>
        <w:rPr>
          <w:rStyle w:val="NormalTok"/>
        </w:rPr>
        <w:t xml:space="preserve">ligas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c.startswith(</w:t>
      </w:r>
      <w:r>
        <w:rPr>
          <w:rStyle w:val="StringTok"/>
        </w:rPr>
        <w:t xml:space="preserve">'competition_code_'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df[structural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seasons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ligas].values</w:t>
      </w:r>
      <w:r>
        <w:br/>
      </w:r>
      <w:r>
        <w:br/>
      </w:r>
      <w:r>
        <w:rPr>
          <w:rStyle w:val="CommentTok"/>
        </w:rPr>
        <w:t xml:space="preserve"># Cluster clube x temporada (D/W constantes dentro do grupo).</w:t>
      </w:r>
      <w:r>
        <w:br/>
      </w:r>
      <w:r>
        <w:rPr>
          <w:rStyle w:val="NormalTok"/>
        </w:rPr>
        <w:t xml:space="preserve">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'season_id'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)).values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dml(Y, D, W, cluster,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tr, 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KFold(K,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seed).split(W):</w:t>
      </w:r>
      <w:r>
        <w:br/>
      </w:r>
      <w:r>
        <w:rPr>
          <w:rStyle w:val="NormalTok"/>
        </w:rPr>
        <w:t xml:space="preserve">        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RandomForestRegressor(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yhat[te]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RF().fit(W[tr], Y[tr]).predict(W[te])</w:t>
      </w:r>
      <w:r>
        <w:br/>
      </w:r>
      <w:r>
        <w:rPr>
          <w:rStyle w:val="NormalTok"/>
        </w:rPr>
        <w:t xml:space="preserve">        dhat[te]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RF().fit(W[tr], D[tr]).predict(W[te])</w:t>
      </w:r>
      <w:r>
        <w:br/>
      </w:r>
      <w:r>
        <w:rPr>
          <w:rStyle w:val="NormalTok"/>
        </w:rPr>
        <w:t xml:space="preserve">    yr,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yhat,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dhat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np.column_stack([np.ones(n), dr])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                          </w:t>
      </w:r>
      <w:r>
        <w:rPr>
          <w:rStyle w:val="CommentTok"/>
        </w:rPr>
        <w:t xml:space="preserve"># SE clusterizado (CR1)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np.unique(cluster):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X[m].T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u[m]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np.outer(sg, sg)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(np.unique(cluster))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np.sqrt(cov[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theta, (theta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se, 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se),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stats.norm.sf(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(theta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se))</w:t>
      </w:r>
      <w:r>
        <w:br/>
      </w:r>
      <w:r>
        <w:br/>
      </w:r>
      <w:r>
        <w:rPr>
          <w:rStyle w:val="NormalTok"/>
        </w:rPr>
        <w:t xml:space="preserve">theta, ci,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dml(Y, D, W, cluster)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f'theta=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IC95%=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saída fornece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IC 95 % (clusterizado clube×temporada) e p-valor para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. O CATE/IVB usa</w:t>
      </w:r>
      <w:r>
        <w:t xml:space="preserve"> </w:t>
      </w:r>
      <w:r>
        <w:rPr>
          <w:b/>
          <w:bCs/>
        </w:rPr>
        <w:t xml:space="preserve">R-learner</w:t>
      </w:r>
      <w:r>
        <w:t xml:space="preserve"> </w:t>
      </w:r>
      <w:r>
        <w:t xml:space="preserve">(Nie &amp; Wager) no lugar do</w:t>
      </w:r>
      <w:r>
        <w:t xml:space="preserve"> </w:t>
      </w:r>
      <w:r>
        <w:rPr>
          <w:rStyle w:val="VerbatimChar"/>
        </w:rPr>
        <w:t xml:space="preserve">CausalForestDML</w:t>
      </w:r>
      <w:r>
        <w:t xml:space="preserve">.</w:t>
      </w:r>
    </w:p>
    <w:bookmarkEnd w:id="13"/>
    <w:bookmarkEnd w:id="14"/>
    <w:bookmarkStart w:id="17" w:name="achado-central-e-heterogeneidade"/>
    <w:p>
      <w:pPr>
        <w:pStyle w:val="Heading2"/>
      </w:pPr>
      <w:r>
        <w:t xml:space="preserve">5. Achado central e heterogeneidade</w:t>
      </w:r>
    </w:p>
    <w:bookmarkStart w:id="15" w:name="Xb42f3743889b03d493a5b4fdb54d2c2d0a98987"/>
    <w:p>
      <w:pPr>
        <w:pStyle w:val="Heading3"/>
      </w:pPr>
      <w:r>
        <w:t xml:space="preserve">5.1 Efeito médio (ATE) e o achado por temporada</w:t>
      </w:r>
    </w:p>
    <w:p>
      <w:pPr>
        <w:pStyle w:val="FirstParagraph"/>
      </w:pPr>
      <w:r>
        <w:t xml:space="preserve">O ATE estimado é</w:t>
      </w:r>
      <w:r>
        <w:t xml:space="preserve"> </w:t>
      </w:r>
      <w:r>
        <w:rPr>
          <w:b/>
          <w:bCs/>
        </w:rPr>
        <w:t xml:space="preserve">θ = 0,0044</w:t>
      </w:r>
      <w:r>
        <w:t xml:space="preserve"> </w:t>
      </w:r>
      <w:r>
        <w:t xml:space="preserve">(IC 95 % HC1 [−0,0016; 0,0104]; IC clusterizado clube×temporada</w:t>
      </w:r>
      <w:r>
        <w:t xml:space="preserve"> </w:t>
      </w:r>
      <w:r>
        <w:t xml:space="preserve">[−0,0021; 0,0110]) —</w:t>
      </w:r>
      <w:r>
        <w:t xml:space="preserve"> </w:t>
      </w:r>
      <w:r>
        <w:rPr>
          <w:b/>
          <w:bCs/>
        </w:rPr>
        <w:t xml:space="preserve">não significativo</w:t>
      </w:r>
      <w:r>
        <w:t xml:space="preserve">. A progressão OLS-ingênuo (0,0142*) → OLS+W (0,0051) →</w:t>
      </w:r>
      <w:r>
        <w:t xml:space="preserve"> </w:t>
      </w:r>
      <w:r>
        <w:t xml:space="preserve">DML (0,0044) mostra que a correlação bruta era majoritariamente o confundidor de porte (</w:t>
      </w:r>
      <w:r>
        <w:t xml:space="preserve">“clube rico”</w:t>
      </w:r>
      <w:r>
        <w:t xml:space="preserve">).</w:t>
      </w:r>
    </w:p>
    <w:p>
      <w:pPr>
        <w:pStyle w:val="BodyText"/>
      </w:pPr>
      <w:r>
        <w:t xml:space="preserve">Estimando θ</w:t>
      </w:r>
      <w:r>
        <w:t xml:space="preserve"> </w:t>
      </w:r>
      <w:r>
        <w:rPr>
          <w:b/>
          <w:bCs/>
        </w:rPr>
        <w:t xml:space="preserve">por temporada</w:t>
      </w:r>
      <w:r>
        <w:t xml:space="preserve"> </w:t>
      </w:r>
      <w:r>
        <w:t xml:space="preserve">(IC clusterizado por clube + correção de múltiplas comparações), o</w:t>
      </w:r>
      <w:r>
        <w:t xml:space="preserve"> </w:t>
      </w:r>
      <w:r>
        <w:t xml:space="preserve">efeito é significativo</w:t>
      </w:r>
      <w:r>
        <w:t xml:space="preserve"> </w:t>
      </w:r>
      <w:r>
        <w:rPr>
          <w:b/>
          <w:bCs/>
        </w:rPr>
        <w:t xml:space="preserve">apenas em 2022 (+0,064) e 2023 (+0,047)</w:t>
      </w:r>
      <w:r>
        <w:t xml:space="preserve"> </w:t>
      </w:r>
      <w:r>
        <w:t xml:space="preserve">— o boom pós-COVID — e</w:t>
      </w:r>
      <w:r>
        <w:t xml:space="preserve"> </w:t>
      </w:r>
      <w:r>
        <w:rPr>
          <w:b/>
          <w:bCs/>
        </w:rPr>
        <w:t xml:space="preserve">sobrevive</w:t>
      </w:r>
      <w:r>
        <w:rPr>
          <w:b/>
          <w:bCs/>
        </w:rPr>
        <w:t xml:space="preserve"> </w:t>
      </w:r>
      <w:r>
        <w:rPr>
          <w:b/>
          <w:bCs/>
        </w:rPr>
        <w:t xml:space="preserve">a Bonferroni e FDR</w:t>
      </w:r>
      <w:r>
        <w:t xml:space="preserve">. Este é o achado confirmatório: o prêmio do vendedor não é universal, emerge em</w:t>
      </w:r>
      <w:r>
        <w:t xml:space="preserve"> </w:t>
      </w:r>
      <w:r>
        <w:t xml:space="preserve">regime de mercado aquecido. (Validações na seção 6.)</w:t>
      </w:r>
    </w:p>
    <w:bookmarkEnd w:id="15"/>
    <w:bookmarkStart w:id="16" w:name="Xaa678d842e48be6cee4e60a4a555fe8acf0a0a6"/>
    <w:p>
      <w:pPr>
        <w:pStyle w:val="Heading3"/>
      </w:pPr>
      <w:r>
        <w:t xml:space="preserve">5.2 Índice de Vulnerabilidade de Barganha (IVB) — apêndice exploratório</w:t>
      </w:r>
    </w:p>
    <w:p>
      <w:pPr>
        <w:pStyle w:val="FirstParagraph"/>
      </w:pPr>
      <w:r>
        <w:t xml:space="preserve">Com o</w:t>
      </w:r>
      <w:r>
        <w:t xml:space="preserve"> </w:t>
      </w:r>
      <w:r>
        <w:rPr>
          <w:b/>
          <w:bCs/>
        </w:rPr>
        <w:t xml:space="preserve">R-learner</w:t>
      </w:r>
      <w:r>
        <w:t xml:space="preserve"> </w:t>
      </w:r>
      <w:r>
        <w:t xml:space="preserve">(substituto do</w:t>
      </w:r>
      <w:r>
        <w:t xml:space="preserve"> </w:t>
      </w:r>
      <w:r>
        <w:rPr>
          <w:rStyle w:val="VerbatimChar"/>
        </w:rPr>
        <w:t xml:space="preserve">CausalForestDML</w:t>
      </w:r>
      <w:r>
        <w:t xml:space="preserve">) obtemos um CATE por observação, agregado por</w:t>
      </w:r>
      <w:r>
        <w:t xml:space="preserve"> </w:t>
      </w:r>
      <w:r>
        <w:t xml:space="preserve">clube (≥ 3 transações). O IVB usa</w:t>
      </w:r>
      <w:r>
        <w:t xml:space="preserve"> </w:t>
      </w:r>
      <w:r>
        <w:rPr>
          <w:b/>
          <w:bCs/>
        </w:rPr>
        <w:t xml:space="preserve">normalização por percentil</w:t>
      </w:r>
      <w:r>
        <w:t xml:space="preserve"> </w:t>
      </w:r>
      <w:r>
        <w:t xml:space="preserve">do CATE médio do clube — imune ao</w:t>
      </w:r>
      <w:r>
        <w:t xml:space="preserve"> </w:t>
      </w:r>
      <w:r>
        <w:t xml:space="preserve">outlier que dominava a versão min-max: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V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percentil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sSub>
            <m:e>
              <m:bar>
                <m:barPr>
                  <m:pos m:val="top"/>
                </m:barPr>
                <m:e>
                  <m:r>
                    <m:t>θ</m:t>
                  </m:r>
                </m:e>
              </m:ba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⚠️ Como o R² de 1ª etapa em Y é só 0,06, há pouco sinal de heterogeneidade genuína. O IVB é</w:t>
      </w:r>
      <w:r>
        <w:t xml:space="preserve"> </w:t>
      </w:r>
      <w:r>
        <w:rPr>
          <w:b/>
          <w:bCs/>
        </w:rPr>
        <w:t xml:space="preserve">apêndice ilustrativo / prova de conceito</w:t>
      </w:r>
      <w:r>
        <w:t xml:space="preserve">, não ferramenta de decisão.</w:t>
      </w:r>
    </w:p>
    <w:bookmarkEnd w:id="16"/>
    <w:bookmarkEnd w:id="17"/>
    <w:bookmarkStart w:id="18" w:name="testes-de-robustez-executados"/>
    <w:p>
      <w:pPr>
        <w:pStyle w:val="Heading2"/>
      </w:pPr>
      <w:r>
        <w:t xml:space="preserve">6. Testes de robustez (executados)</w:t>
      </w:r>
    </w:p>
    <w:p>
      <w:pPr>
        <w:pStyle w:val="FirstParagraph"/>
      </w:pPr>
      <w:r>
        <w:t xml:space="preserve">Implementados em</w:t>
      </w:r>
      <w:r>
        <w:t xml:space="preserve"> </w:t>
      </w:r>
      <w:r>
        <w:rPr>
          <w:rStyle w:val="VerbatimChar"/>
        </w:rPr>
        <w:t xml:space="preserve">etapa2_robustez.ipynb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etapa2_double_ml.ipynb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Especificação de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D₁=</w:t>
      </w:r>
      <w:r>
        <w:rPr>
          <w:rStyle w:val="VerbatimChar"/>
        </w:rPr>
        <w:t xml:space="preserve">log_revenue</w:t>
      </w:r>
      <w:r>
        <w:t xml:space="preserve"> </w:t>
      </w:r>
      <w:r>
        <w:t xml:space="preserve">(n.s.), D₂=</w:t>
      </w:r>
      <w:r>
        <w:rPr>
          <w:rStyle w:val="VerbatimChar"/>
        </w:rPr>
        <w:t xml:space="preserve">log(n_sales)</w:t>
      </w:r>
      <w:r>
        <w:t xml:space="preserve">, D₃=</w:t>
      </w:r>
      <w:r>
        <w:rPr>
          <w:rStyle w:val="VerbatimChar"/>
        </w:rPr>
        <w:t xml:space="preserve">big_sale</w:t>
      </w:r>
      <w:r>
        <w:t xml:space="preserve">. D₂/D₃ são</w:t>
      </w:r>
      <w:r>
        <w:t xml:space="preserve"> </w:t>
      </w:r>
      <w:r>
        <w:t xml:space="preserve">significativos no bruto, mas</w:t>
      </w:r>
      <w:r>
        <w:t xml:space="preserve"> </w:t>
      </w:r>
      <w:r>
        <w:rPr>
          <w:b/>
          <w:bCs/>
        </w:rPr>
        <w:t xml:space="preserve">perdem significância</w:t>
      </w:r>
      <w:r>
        <w:t xml:space="preserve"> </w:t>
      </w:r>
      <w:r>
        <w:t xml:space="preserve">ao controlar intensidade de janela</w:t>
      </w:r>
      <w:r>
        <w:t xml:space="preserve"> </w:t>
      </w:r>
      <w:r>
        <w:t xml:space="preserve">(</w:t>
      </w:r>
      <w:r>
        <w:rPr>
          <w:rStyle w:val="VerbatimChar"/>
        </w:rPr>
        <w:t xml:space="preserve">n_buys</w:t>
      </w:r>
      <w:r>
        <w:t xml:space="preserve">+gasto) → o</w:t>
      </w:r>
      <w:r>
        <w:t xml:space="preserve"> </w:t>
      </w:r>
      <w:r>
        <w:t xml:space="preserve">“mecanismo de sinalização”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exploratório, não confirmatório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Subgrupos por tier de liga.</w:t>
      </w:r>
      <w:r>
        <w:t xml:space="preserve"> </w:t>
      </w:r>
      <w:r>
        <w:t xml:space="preserve">Top-4 vs. ligas menores — nenhum significativo na média (cluster).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Placebos globais.</w:t>
      </w:r>
      <w:r>
        <w:t xml:space="preserve"> </w:t>
      </w:r>
      <w:r>
        <w:t xml:space="preserve">D embaralhado (θ≈0,002) e ruído gaussiano (θ≈0,001) — ICs cruzam zero.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Placebo dentro da temporada.</w:t>
      </w:r>
      <w:r>
        <w:t xml:space="preserve"> </w:t>
      </w:r>
      <w:r>
        <w:t xml:space="preserve">Permuta D entre clubes de 2022/2023 (200×): θ observado fica fora</w:t>
      </w:r>
      <w:r>
        <w:t xml:space="preserve"> </w:t>
      </w:r>
      <w:r>
        <w:t xml:space="preserve">do nulo,</w:t>
      </w:r>
      <w:r>
        <w:t xml:space="preserve"> </w:t>
      </w:r>
      <w:r>
        <w:rPr>
          <w:b/>
          <w:bCs/>
        </w:rPr>
        <w:t xml:space="preserve">p empírico = 0,005</w:t>
      </w:r>
      <w:r>
        <w:t xml:space="preserve"> </w:t>
      </w:r>
      <w:r>
        <w:t xml:space="preserve">— o efeito sazonal não é artefato do desenho.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Causalidade reversa (C2).</w:t>
      </w:r>
      <w:r>
        <w:t xml:space="preserve"> </w:t>
      </w:r>
      <w:r>
        <w:t xml:space="preserve">Tratamento defasado t−1 (θ=0,0051*, cluster) — enfraquece C2, mas</w:t>
      </w:r>
      <w:r>
        <w:t xml:space="preserve"> </w:t>
      </w:r>
      <w:r>
        <w:rPr>
          <w:b/>
          <w:bCs/>
        </w:rPr>
        <w:t xml:space="preserve">não conclusivo</w:t>
      </w:r>
      <w:r>
        <w:t xml:space="preserve"> </w:t>
      </w:r>
      <w:r>
        <w:t xml:space="preserve">(o contemporâneo é n.s. na mesma subamostra → o lag pode captar traço de clube).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Sensibilidade ao corte de fee (C6).</w:t>
      </w:r>
      <w:r>
        <w:t xml:space="preserve"> </w:t>
      </w:r>
      <w:r>
        <w:t xml:space="preserve">Pipeline reconstruído a €0/100k/250k/500k/1M — ATE nulo em</w:t>
      </w:r>
      <w:r>
        <w:t xml:space="preserve"> </w:t>
      </w:r>
      <w:r>
        <w:t xml:space="preserve">todos; 2022/2023 estáveis de €0 a €500k. Achados não dependem do corte.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Sensibilidade à identificação.</w:t>
      </w:r>
      <w:r>
        <w:t xml:space="preserve"> </w:t>
      </w:r>
      <w:r>
        <w:t xml:space="preserve">Robustness Value (Cinelli-Hazlett) ≈ 0,24–0,27 para 2022/2023;</w:t>
      </w:r>
      <w:r>
        <w:t xml:space="preserve"> </w:t>
      </w:r>
      <w:r>
        <w:t xml:space="preserve">stress test com financeiros contemporâneos (over-control) — 2023 sobrevive, 2022 atenua.</w:t>
      </w:r>
    </w:p>
    <w:p>
      <w:pPr>
        <w:pStyle w:val="FirstParagraph"/>
      </w:pPr>
      <w:r>
        <w:rPr>
          <w:b/>
          <w:bCs/>
        </w:rPr>
        <w:t xml:space="preserve">PSM não foi executado</w:t>
      </w:r>
      <w:r>
        <w:t xml:space="preserve"> </w:t>
      </w:r>
      <w:r>
        <w:t xml:space="preserve">(substituído pelo controle não-paramétrico via DML) — ver seção 7.</w:t>
      </w:r>
    </w:p>
    <w:bookmarkEnd w:id="18"/>
    <w:bookmarkStart w:id="19" w:name="limitações-reconhecidas"/>
    <w:p>
      <w:pPr>
        <w:pStyle w:val="Heading2"/>
      </w:pPr>
      <w:r>
        <w:t xml:space="preserve">7. Limitações reconhecidas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Identificação por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selection-on-observables</w:t>
      </w:r>
      <w:r>
        <w:rPr>
          <w:b/>
          <w:bCs/>
        </w:rPr>
        <w:t xml:space="preserve">.</w:t>
      </w:r>
      <w:r>
        <w:t xml:space="preserve"> </w:t>
      </w:r>
      <w:r>
        <w:t xml:space="preserve">O confundidor C1 (</w:t>
      </w:r>
      <w:r>
        <w:t xml:space="preserve">“clube rico”</w:t>
      </w:r>
      <w:r>
        <w:t xml:space="preserve">) é controlado por</w:t>
      </w:r>
      <w:r>
        <w:t xml:space="preserve"> </w:t>
      </w:r>
      <w:r>
        <w:rPr>
          <w:i/>
          <w:iCs/>
        </w:rPr>
        <w:t xml:space="preserve">proxies</w:t>
      </w:r>
      <w:r>
        <w:t xml:space="preserve"> </w:t>
      </w:r>
      <w:r>
        <w:t xml:space="preserve">de rede/elenco, sem o bloco financeiro direto (que seria</w:t>
      </w:r>
      <w:r>
        <w:t xml:space="preserve"> </w:t>
      </w:r>
      <w:r>
        <w:rPr>
          <w:i/>
          <w:iCs/>
        </w:rPr>
        <w:t xml:space="preserve">bad control</w:t>
      </w:r>
      <w:r>
        <w:t xml:space="preserve">). Com R²_y=0,06,</w:t>
      </w:r>
      <w:r>
        <w:t xml:space="preserve"> </w:t>
      </w:r>
      <w:r>
        <w:t xml:space="preserve">isso não é verificável; o Robustness Value (0,24–0,27) mitiga, mas não substitui um instrumento.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Granularidade temporal.</w:t>
      </w:r>
      <w:r>
        <w:t xml:space="preserve"> </w:t>
      </w:r>
      <w:r>
        <w:t xml:space="preserve">D agrega a temporada inteira, não os 30 dias pré-compra — diluindo o</w:t>
      </w:r>
      <w:r>
        <w:t xml:space="preserve"> </w:t>
      </w:r>
      <w:r>
        <w:t xml:space="preserve">efeito (estimativa conservadora) e impedindo a curva de decaimento θ(Δt) da proposta original.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C3 (causa comum)</w:t>
      </w:r>
      <w:r>
        <w:t xml:space="preserve"> </w:t>
      </w:r>
      <w:r>
        <w:t xml:space="preserve">não controlado (sem dados de UCL, troca de técnico, receita de TV).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CATE/IVB via R-learner</w:t>
      </w:r>
      <w:r>
        <w:t xml:space="preserve"> </w:t>
      </w:r>
      <w:r>
        <w:t xml:space="preserve">(econml não instala) — aproximação, tratada como apêndice.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entregues</w:t>
      </w:r>
      <w:r>
        <w:t xml:space="preserve"> </w:t>
      </w:r>
      <w:r>
        <w:t xml:space="preserve">(trabalho futuro): PSM (</w:t>
      </w:r>
      <w:r>
        <w:t xml:space="preserve">“clubes gêmeos”</w:t>
      </w:r>
      <w:r>
        <w:t xml:space="preserve">), integração FBref/StatsBomb,</w:t>
      </w:r>
      <w:r>
        <w:t xml:space="preserve"> </w:t>
      </w:r>
      <w:r>
        <w:rPr>
          <w:rStyle w:val="VerbatimChar"/>
        </w:rPr>
        <w:t xml:space="preserve">CausalForestDML</w:t>
      </w:r>
      <w:r>
        <w:t xml:space="preserve">, análise do lado vendedor (</w:t>
      </w:r>
      <w:r>
        <w:t xml:space="preserve">“clubes predadores”</w:t>
      </w:r>
      <w:r>
        <w:t xml:space="preserve">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2026-06-19T13:34:07Z</dcterms:created>
  <dcterms:modified xsi:type="dcterms:W3CDTF">2026-06-19T13:34:07Z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