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fe95c8ffe4262d995a7149745ea4053753ee821"/>
    <w:p>
      <w:pPr>
        <w:pStyle w:val="Heading1"/>
      </w:pPr>
      <w:r>
        <w:t xml:space="preserve">Etapa 2 — Estimação Causal por Aprendizado de Máquina Duplo</w:t>
      </w:r>
    </w:p>
    <w:p>
      <w:pPr>
        <w:pStyle w:val="BlockText"/>
      </w:pPr>
      <w:r>
        <w:rPr>
          <w:b/>
          <w:bCs/>
        </w:rPr>
        <w:t xml:space="preserve">Status: documento alinhado à implementação final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notebooks/etapa2_double_ml.ipynb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etapa2_robustez.ipynb</w:t>
      </w:r>
      <w:r>
        <w:t xml:space="preserve">), sobre</w:t>
      </w:r>
      <w:r>
        <w:t xml:space="preserve"> </w:t>
      </w:r>
      <w:r>
        <w:rPr>
          <w:rStyle w:val="VerbatimChar"/>
        </w:rPr>
        <w:t xml:space="preserve">transfers_etapa2_ready.csv</w:t>
      </w:r>
      <w:r>
        <w:t xml:space="preserve"> </w:t>
      </w:r>
      <w:r>
        <w:t xml:space="preserve">(</w:t>
      </w:r>
      <w:r>
        <w:rPr>
          <w:b/>
          <w:bCs/>
        </w:rPr>
        <w:t xml:space="preserve">5.146 transferências · 8 temporadas (2017–2025, exceto 2020) · 7 ligas</w:t>
      </w:r>
      <w:r>
        <w:t xml:space="preserve">).</w:t>
      </w:r>
      <w:r>
        <w:t xml:space="preserve"> </w:t>
      </w:r>
      <w:r>
        <w:t xml:space="preserve">Substitui a</w:t>
      </w:r>
      <w:r>
        <w:t xml:space="preserve"> </w:t>
      </w:r>
      <w:r>
        <w:t xml:space="preserve">“Etapa 2”</w:t>
      </w:r>
      <w:r>
        <w:t xml:space="preserve"> </w:t>
      </w:r>
      <w:r>
        <w:t xml:space="preserve">da proposta original, que dependia de variáveis indisponíveis na base</w:t>
      </w:r>
      <w:r>
        <w:t xml:space="preserve"> </w:t>
      </w:r>
      <w:r>
        <w:t xml:space="preserve">(data exata da transferência, contexto esportivo, performance individual).</w:t>
      </w:r>
    </w:p>
    <w:p>
      <w:pPr>
        <w:pStyle w:val="BlockText"/>
      </w:pPr>
      <w:r>
        <w:rPr>
          <w:b/>
          <w:bCs/>
        </w:rPr>
        <w:t xml:space="preserve">Decisões da implementação que diferem da proposta:</w:t>
      </w:r>
      <w:r>
        <w:t xml:space="preserve"> </w:t>
      </w:r>
      <w:r>
        <w:t xml:space="preserve">(1) o</w:t>
      </w:r>
      <w:r>
        <w:t xml:space="preserve"> </w:t>
      </w:r>
      <w:r>
        <w:rPr>
          <w:rStyle w:val="VerbatimChar"/>
        </w:rPr>
        <w:t xml:space="preserve">econml</w:t>
      </w:r>
      <w:r>
        <w:t xml:space="preserve"> </w:t>
      </w:r>
      <w:r>
        <w:t xml:space="preserve">não instala no ambiente</w:t>
      </w:r>
      <w:r>
        <w:t xml:space="preserve"> </w:t>
      </w:r>
      <w:r>
        <w:t xml:space="preserve">(Python 3.12 + NumPy 2.x) → usamos</w:t>
      </w:r>
      <w:r>
        <w:t xml:space="preserve"> </w:t>
      </w:r>
      <w:r>
        <w:rPr>
          <w:b/>
          <w:bCs/>
        </w:rPr>
        <w:t xml:space="preserve">DML manual</w:t>
      </w:r>
      <w:r>
        <w:t xml:space="preserve"> </w:t>
      </w:r>
      <w:r>
        <w:t xml:space="preserve">(Robinson + cross-fitting + HC1</w:t>
      </w:r>
      <w:r>
        <w:t xml:space="preserve"> </w:t>
      </w:r>
      <w:r>
        <w:rPr>
          <w:b/>
          <w:bCs/>
        </w:rPr>
        <w:t xml:space="preserve">e SE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clusterizado clube×temporada</w:t>
      </w:r>
      <w:r>
        <w:t xml:space="preserve">) e</w:t>
      </w:r>
      <w:r>
        <w:t xml:space="preserve"> </w:t>
      </w:r>
      <w:r>
        <w:rPr>
          <w:b/>
          <w:bCs/>
        </w:rPr>
        <w:t xml:space="preserve">R-learner</w:t>
      </w:r>
      <w:r>
        <w:t xml:space="preserve"> </w:t>
      </w:r>
      <w:r>
        <w:t xml:space="preserve">no lugar do</w:t>
      </w:r>
      <w:r>
        <w:t xml:space="preserve"> </w:t>
      </w:r>
      <w:r>
        <w:rPr>
          <w:rStyle w:val="VerbatimChar"/>
        </w:rPr>
        <w:t xml:space="preserve">CausalForestDML</w:t>
      </w:r>
      <w:r>
        <w:t xml:space="preserve">; (2) o vetor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inclui o bloco financeiro direto (</w:t>
      </w:r>
      <w:r>
        <w:rPr>
          <w:rStyle w:val="VerbatimChar"/>
        </w:rPr>
        <w:t xml:space="preserve">total_spend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n_buys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net_balance</w:t>
      </w:r>
      <w:r>
        <w:t xml:space="preserve">) — o confundidor</w:t>
      </w:r>
      <w:r>
        <w:t xml:space="preserve"> </w:t>
      </w:r>
      <w:r>
        <w:t xml:space="preserve">C1 é controlado por</w:t>
      </w:r>
      <w:r>
        <w:t xml:space="preserve"> </w:t>
      </w:r>
      <w:r>
        <w:rPr>
          <w:i/>
          <w:iCs/>
        </w:rPr>
        <w:t xml:space="preserve">proxies</w:t>
      </w:r>
      <w:r>
        <w:t xml:space="preserve"> </w:t>
      </w:r>
      <w:r>
        <w:t xml:space="preserve">de rede e elenco (decisão para evitar</w:t>
      </w:r>
      <w:r>
        <w:t xml:space="preserve"> </w:t>
      </w:r>
      <w:r>
        <w:rPr>
          <w:i/>
          <w:iCs/>
        </w:rPr>
        <w:t xml:space="preserve">bad control</w:t>
      </w:r>
      <w:r>
        <w:t xml:space="preserve">, já que esses</w:t>
      </w:r>
      <w:r>
        <w:t xml:space="preserve"> </w:t>
      </w:r>
      <w:r>
        <w:t xml:space="preserve">agregados são parcialmente mediadores/colliders); (3) o resíduo Y da Etapa 1 é</w:t>
      </w:r>
      <w:r>
        <w:t xml:space="preserve"> </w:t>
      </w:r>
      <w:r>
        <w:rPr>
          <w:b/>
          <w:bCs/>
        </w:rPr>
        <w:t xml:space="preserve">out-of-fold</w:t>
      </w:r>
      <w:r>
        <w:t xml:space="preserve">.</w:t>
      </w:r>
    </w:p>
    <w:bookmarkStart w:id="9" w:name="da-etapa-1-para-a-etapa-2"/>
    <w:p>
      <w:pPr>
        <w:pStyle w:val="Heading2"/>
      </w:pPr>
      <w:r>
        <w:t xml:space="preserve">1. Da Etapa 1 para a Etapa 2</w:t>
      </w:r>
    </w:p>
    <w:p>
      <w:pPr>
        <w:pStyle w:val="FirstParagraph"/>
      </w:pPr>
      <w:r>
        <w:t xml:space="preserve">A Etapa 1 entregou o</w:t>
      </w:r>
      <w:r>
        <w:t xml:space="preserve"> </w:t>
      </w:r>
      <w:r>
        <w:rPr>
          <w:b/>
          <w:bCs/>
        </w:rPr>
        <w:t xml:space="preserve">resíduo hedônico</w:t>
      </w:r>
      <w:r>
        <w:t xml:space="preserve"> </w:t>
      </w:r>
      <w:r>
        <w:t xml:space="preserve">de cada transferência: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é o preço justo previsto pelo modelo Random Forest treinado</w:t>
      </w:r>
      <w:r>
        <w:t xml:space="preserve"> </w:t>
      </w:r>
      <w:r>
        <w:t xml:space="preserve">apenas com atributos do jogador e controles estruturais de mercado</w:t>
      </w:r>
      <w:r>
        <w:t xml:space="preserve"> </w:t>
      </w:r>
      <w:r>
        <w:t xml:space="preserve">(idade, idade², log do market value, posição, dummies de liga e temporada).</w:t>
      </w:r>
    </w:p>
    <w:p>
      <w:pPr>
        <w:pStyle w:val="BodyText"/>
      </w:pPr>
      <w:r>
        <w:t xml:space="preserve">Por construção,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está livre de características intrínsecas do atleta.</w:t>
      </w:r>
      <w:r>
        <w:t xml:space="preserve"> </w:t>
      </w:r>
      <w:r>
        <w:t xml:space="preserve">O que sobra no resíduo é, por hipótese,</w:t>
      </w:r>
      <w:r>
        <w:t xml:space="preserve"> </w:t>
      </w:r>
      <w:r>
        <w:rPr>
          <w:b/>
          <w:bCs/>
        </w:rPr>
        <w:t xml:space="preserve">forças conjunturais da negociação</w:t>
      </w:r>
      <w:r>
        <w:t xml:space="preserve">.</w:t>
      </w:r>
      <w:r>
        <w:t xml:space="preserve"> </w:t>
      </w:r>
      <w:r>
        <w:t xml:space="preserve">A Etapa 2 testa se uma dessas forças é a</w:t>
      </w:r>
      <w:r>
        <w:t xml:space="preserve"> </w:t>
      </w:r>
      <w:r>
        <w:rPr>
          <w:i/>
          <w:iCs/>
        </w:rPr>
        <w:t xml:space="preserve">liquidez recente do comprador</w:t>
      </w:r>
      <w:r>
        <w:t xml:space="preserve">.</w:t>
      </w:r>
    </w:p>
    <w:bookmarkEnd w:id="9"/>
    <w:bookmarkStart w:id="10" w:name="definição-operacional-de-tratamento"/>
    <w:p>
      <w:pPr>
        <w:pStyle w:val="Heading2"/>
      </w:pPr>
      <w:r>
        <w:t xml:space="preserve">2. Definição operacional de tratamento</w:t>
      </w:r>
    </w:p>
    <w:p>
      <w:pPr>
        <w:pStyle w:val="FirstParagraph"/>
      </w:pPr>
      <w:r>
        <w:t xml:space="preserve">A proposta original definia o tratamento como o logaritmo do volume acumulado</w:t>
      </w:r>
      <w:r>
        <w:t xml:space="preserve"> </w:t>
      </w:r>
      <w:r>
        <w:t xml:space="preserve">de vendas do clube nos</w:t>
      </w:r>
      <w:r>
        <w:t xml:space="preserve"> </w:t>
      </w:r>
      <w:r>
        <w:rPr>
          <w:b/>
          <w:bCs/>
        </w:rPr>
        <w:t xml:space="preserve">30 dias anteriores</w:t>
      </w:r>
      <w:r>
        <w:t xml:space="preserve"> </w:t>
      </w:r>
      <w:r>
        <w:t xml:space="preserve">à compra. A base disponível,</w:t>
      </w:r>
      <w:r>
        <w:t xml:space="preserve"> </w:t>
      </w:r>
      <w:r>
        <w:t xml:space="preserve">porém, agrega transações por</w:t>
      </w:r>
      <w:r>
        <w:t xml:space="preserve"> </w:t>
      </w:r>
      <w:r>
        <w:rPr>
          <w:b/>
          <w:bCs/>
        </w:rPr>
        <w:t xml:space="preserve">temporada</w:t>
      </w:r>
      <w:r>
        <w:t xml:space="preserve">, não por dia. Operacionalizamos</w:t>
      </w:r>
      <w:r>
        <w:t xml:space="preserve"> </w:t>
      </w:r>
      <w:r>
        <w:t xml:space="preserve">o tratamento na granularidade efetivamente disponível: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revenue_sales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revenue_sales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é a soma de fees recebidos pelo clube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em vendas durante a temporada</w:t>
      </w:r>
      <w:r>
        <w:t xml:space="preserve"> </w:t>
      </w:r>
      <m:oMath>
        <m:r>
          <m:t>t</m:t>
        </m:r>
      </m:oMath>
      <w:r>
        <w:t xml:space="preserve">. Variantes binárias (</w:t>
      </w:r>
      <w:r>
        <w:rPr>
          <w:rStyle w:val="VerbatimChar"/>
        </w:rPr>
        <w:t xml:space="preserve">big_sale_flag</w:t>
      </w:r>
      <w:r>
        <w:t xml:space="preserve"> </w:t>
      </w:r>
      <w:r>
        <w:t xml:space="preserve">=</w:t>
      </w:r>
      <w:r>
        <w:t xml:space="preserve"> </w:t>
      </w:r>
      <w:r>
        <w:t xml:space="preserve">1 se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_</m:t>
        </m:r>
        <m:sSub>
          <m:e>
            <m:r>
              <m:rPr>
                <m:nor/>
                <m:sty m:val="p"/>
              </m:rPr>
              <m:t>sale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€</m:t>
        </m:r>
        <m:r>
          <m:t>30</m:t>
        </m:r>
        <m:r>
          <m:t>M</m:t>
        </m:r>
      </m:oMath>
      <w:r>
        <w:t xml:space="preserve">) podem ser testadas como robustez para</w:t>
      </w:r>
      <w:r>
        <w:t xml:space="preserve"> </w:t>
      </w:r>
      <w:r>
        <w:t xml:space="preserve">isolar o efeito de vendas</w:t>
      </w:r>
      <w:r>
        <w:t xml:space="preserve"> </w:t>
      </w:r>
      <w:r>
        <w:rPr>
          <w:i/>
          <w:iCs/>
        </w:rPr>
        <w:t xml:space="preserve">blockbuster</w:t>
      </w:r>
      <w:r>
        <w:t xml:space="preserve">.</w:t>
      </w:r>
    </w:p>
    <w:bookmarkEnd w:id="10"/>
    <w:bookmarkStart w:id="12" w:name="especificação-do-modelo-double-ml"/>
    <w:p>
      <w:pPr>
        <w:pStyle w:val="Heading2"/>
      </w:pPr>
      <w:r>
        <w:t xml:space="preserve">3. Especificação do modelo Double ML</w:t>
      </w:r>
    </w:p>
    <w:p>
      <w:pPr>
        <w:pStyle w:val="FirstParagraph"/>
      </w:pPr>
      <w:r>
        <w:t xml:space="preserve">Seguimos o modelo parcialmente linear de Chernozhukov et al. (2018):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θ</m:t>
          </m:r>
          <m:r>
            <m:t>D</m:t>
          </m:r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U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é o vetor de confundidores estruturais do comprador, da liga e da</w:t>
      </w:r>
      <w:r>
        <w:t xml:space="preserve"> </w:t>
      </w:r>
      <w:r>
        <w:t xml:space="preserve">temporada. A escolha de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é direta dado o que o dataset oferece e está</w:t>
      </w:r>
      <w:r>
        <w:t xml:space="preserve"> </w:t>
      </w:r>
      <w:r>
        <w:t xml:space="preserve">detalhada na Tabela 1.</w:t>
      </w:r>
    </w:p>
    <w:p>
      <w:pPr>
        <w:pStyle w:val="BodyText"/>
      </w:pPr>
      <w:r>
        <w:rPr>
          <w:b/>
          <w:bCs/>
        </w:rPr>
        <w:t xml:space="preserve">Vetor</w:t>
      </w:r>
      <w:r>
        <w:rPr>
          <w:b/>
          <w:bCs/>
        </w:rPr>
        <w:t xml:space="preserve"> </w:t>
      </w: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efetivamente usado (19 variáveis):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Variáveis em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Confundidor neutralizado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Estrutural do elenco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average_age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national_team_players</w:t>
            </w:r>
          </w:p>
        </w:tc>
        <w:tc>
          <w:tcPr/>
          <w:p>
            <w:pPr>
              <w:pStyle w:val="Compact"/>
            </w:pPr>
            <w:r>
              <w:t xml:space="preserve">C1, C6 — perfil/prestígio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Posição na rede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in_degree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out_degree</w:t>
            </w:r>
          </w:p>
        </w:tc>
        <w:tc>
          <w:tcPr/>
          <w:p>
            <w:pPr>
              <w:pStyle w:val="Compact"/>
            </w:pPr>
            <w:r>
              <w:t xml:space="preserve">C1, C6 — poder de barganha estrutural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</w:t>
            </w:r>
          </w:p>
        </w:tc>
        <w:tc>
          <w:tcPr/>
          <w:p>
            <w:pPr>
              <w:pStyle w:val="Compact"/>
            </w:pPr>
            <w:r>
              <w:t xml:space="preserve">6 dummies</w:t>
            </w:r>
            <w:r>
              <w:t xml:space="preserve"> </w:t>
            </w:r>
            <w:r>
              <w:rPr>
                <w:rStyle w:val="VerbatimChar"/>
              </w:rPr>
              <w:t xml:space="preserve">competition_code_*</w:t>
            </w:r>
          </w:p>
        </w:tc>
        <w:tc>
          <w:tcPr/>
          <w:p>
            <w:pPr>
              <w:pStyle w:val="Compact"/>
            </w:pPr>
            <w:r>
              <w:t xml:space="preserve">C4, C5 — poder econômico da liga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Temporada</w:t>
            </w:r>
          </w:p>
        </w:tc>
        <w:tc>
          <w:tcPr/>
          <w:p>
            <w:pPr>
              <w:pStyle w:val="Compact"/>
            </w:pPr>
            <w:r>
              <w:t xml:space="preserve">7 dummies</w:t>
            </w:r>
            <w:r>
              <w:t xml:space="preserve"> </w:t>
            </w:r>
            <w:r>
              <w:rPr>
                <w:rStyle w:val="VerbatimChar"/>
              </w:rPr>
              <w:t xml:space="preserve">season_*</w:t>
            </w:r>
            <w:r>
              <w:t xml:space="preserve"> </w:t>
            </w:r>
            <w:r>
              <w:t xml:space="preserve">(base: 2017)</w:t>
            </w:r>
          </w:p>
        </w:tc>
        <w:tc>
          <w:tcPr/>
          <w:p>
            <w:pPr>
              <w:pStyle w:val="Compact"/>
            </w:pPr>
            <w:r>
              <w:t xml:space="preserve">C4, C5 — sazonalidade e inflação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Importante (decisão de desenho):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inclui o bloco financeiro direto (</w:t>
      </w:r>
      <w:r>
        <w:rPr>
          <w:rStyle w:val="VerbatimChar"/>
        </w:rPr>
        <w:t xml:space="preserve">total_spend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n_buys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net_transfer_record</w:t>
      </w:r>
      <w:r>
        <w:t xml:space="preserve">) nem</w:t>
      </w:r>
      <w:r>
        <w:t xml:space="preserve"> </w:t>
      </w:r>
      <w:r>
        <w:rPr>
          <w:rStyle w:val="VerbatimChar"/>
        </w:rPr>
        <w:t xml:space="preserve">in_strength</w:t>
      </w:r>
      <w:r>
        <w:t xml:space="preserve">/</w:t>
      </w:r>
      <w:r>
        <w:rPr>
          <w:rStyle w:val="VerbatimChar"/>
        </w:rPr>
        <w:t xml:space="preserve">out_strength</w:t>
      </w:r>
      <w:r>
        <w:t xml:space="preserve">/</w:t>
      </w:r>
      <w:r>
        <w:rPr>
          <w:rStyle w:val="VerbatimChar"/>
        </w:rPr>
        <w:t xml:space="preserve">net_flow</w:t>
      </w:r>
      <w:r>
        <w:t xml:space="preserve">/</w:t>
      </w:r>
      <w:r>
        <w:rPr>
          <w:rStyle w:val="VerbatimChar"/>
        </w:rPr>
        <w:t xml:space="preserve">log_league_mv</w:t>
      </w:r>
      <w:r>
        <w:t xml:space="preserve">.</w:t>
      </w:r>
      <w:r>
        <w:t xml:space="preserve"> </w:t>
      </w:r>
      <w:r>
        <w:t xml:space="preserve">Esses agregados são contemporâneos e parcialmente</w:t>
      </w:r>
      <w:r>
        <w:t xml:space="preserve"> </w:t>
      </w:r>
      <w:r>
        <w:rPr>
          <w:b/>
          <w:bCs/>
        </w:rPr>
        <w:t xml:space="preserve">mediadores/colliders</w:t>
      </w:r>
      <w:r>
        <w:t xml:space="preserve"> </w:t>
      </w:r>
      <w:r>
        <w:t xml:space="preserve">(p.ex.</w:t>
      </w:r>
      <w:r>
        <w:t xml:space="preserve"> </w:t>
      </w:r>
      <w:r>
        <w:rPr>
          <w:rStyle w:val="VerbatimChar"/>
        </w:rPr>
        <w:t xml:space="preserve">net_balance</w:t>
      </w:r>
      <w:r>
        <w:t xml:space="preserve"> </w:t>
      </w:r>
      <w:r>
        <w:t xml:space="preserve">contém o próprio</w:t>
      </w:r>
      <w:r>
        <w:t xml:space="preserve"> </w:t>
      </w:r>
      <w:r>
        <w:rPr>
          <w:rStyle w:val="VerbatimChar"/>
        </w:rPr>
        <w:t xml:space="preserve">revenue_sales</w:t>
      </w:r>
      <w:r>
        <w:t xml:space="preserve">); incluí-los seria</w:t>
      </w:r>
      <w:r>
        <w:t xml:space="preserve"> </w:t>
      </w:r>
      <w:r>
        <w:rPr>
          <w:i/>
          <w:iCs/>
        </w:rPr>
        <w:t xml:space="preserve">bad control</w:t>
      </w:r>
      <w:r>
        <w:t xml:space="preserve">. O confundidor C1 (</w:t>
      </w:r>
      <w:r>
        <w:t xml:space="preserve">“clube rico”</w:t>
      </w:r>
      <w:r>
        <w:t xml:space="preserve">)</w:t>
      </w:r>
      <w:r>
        <w:t xml:space="preserve"> </w:t>
      </w:r>
      <w:r>
        <w:t xml:space="preserve">é, portanto, controlado por</w:t>
      </w:r>
      <w:r>
        <w:t xml:space="preserve"> </w:t>
      </w:r>
      <w:r>
        <w:rPr>
          <w:b/>
          <w:bCs/>
        </w:rPr>
        <w:t xml:space="preserve">proxies</w:t>
      </w:r>
      <w:r>
        <w:t xml:space="preserve"> </w:t>
      </w:r>
      <w:r>
        <w:t xml:space="preserve">de centralidade na rede (PageRank, graus) e porte de elenco —</w:t>
      </w:r>
      <w:r>
        <w:t xml:space="preserve"> </w:t>
      </w:r>
      <w:r>
        <w:t xml:space="preserve">uma aproximação reconhecida nas limitações, não o controle financeiro direto ideal.</w:t>
      </w:r>
    </w:p>
    <w:bookmarkStart w:id="11" w:name="confundidores-ainda-não-controlados"/>
    <w:p>
      <w:pPr>
        <w:pStyle w:val="Heading3"/>
      </w:pPr>
      <w:r>
        <w:t xml:space="preserve">Confundidores ainda não controlados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  <w:r>
              <w:t xml:space="preserve">Estratégia futura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Causalidade reversa (compra precede venda, multa rescisória)</w:t>
            </w:r>
          </w:p>
        </w:tc>
        <w:tc>
          <w:tcPr/>
          <w:p>
            <w:pPr>
              <w:pStyle w:val="Compact"/>
            </w:pPr>
            <w:r>
              <w:t xml:space="preserve">Enriquecer com flag de multa via scraping do Transfermarkt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Causa comum (classificação para UCL, troca de técnico)</w:t>
            </w:r>
          </w:p>
        </w:tc>
        <w:tc>
          <w:tcPr/>
          <w:p>
            <w:pPr>
              <w:pStyle w:val="Compact"/>
            </w:pPr>
            <w:r>
              <w:t xml:space="preserve">Integrar dataset de campeonatos e calendário esportivo</w:t>
            </w:r>
          </w:p>
        </w:tc>
      </w:tr>
    </w:tbl>
    <w:p>
      <w:pPr>
        <w:pStyle w:val="BodyText"/>
      </w:pPr>
      <w:r>
        <w:t xml:space="preserve">Esses dois confundidores permanecem como limitação reconhecida do desenho</w:t>
      </w:r>
      <w:r>
        <w:t xml:space="preserve"> </w:t>
      </w:r>
      <w:r>
        <w:t xml:space="preserve">atual e devem ser abordados na próxima iteração da modelagem.</w:t>
      </w:r>
    </w:p>
    <w:bookmarkEnd w:id="11"/>
    <w:bookmarkEnd w:id="12"/>
    <w:bookmarkStart w:id="14" w:name="protocolo-algorítmico"/>
    <w:p>
      <w:pPr>
        <w:pStyle w:val="Heading2"/>
      </w:pPr>
      <w:r>
        <w:t xml:space="preserve">4. Protocolo algorítmico</w:t>
      </w:r>
    </w:p>
    <w:p>
      <w:pPr>
        <w:pStyle w:val="FirstParagraph"/>
      </w:pPr>
      <w:r>
        <w:t xml:space="preserve">A estimação segue os três pilares do DML: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Ortogonalização de Neyman.</w:t>
      </w:r>
      <w:r>
        <w:t xml:space="preserve"> </w:t>
      </w:r>
      <w:r>
        <w:t xml:space="preserve">O parâmetro causal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é obtido pela</w:t>
      </w:r>
      <w:r>
        <w:t xml:space="preserve"> </w:t>
      </w:r>
      <w:r>
        <w:t xml:space="preserve">regressão linear simples do resíduo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contra</w:t>
      </w:r>
      <w:r>
        <w:t xml:space="preserve"> </w:t>
      </w:r>
      <w:r>
        <w:t xml:space="preserve">o resíduo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D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m</m:t>
            </m:r>
          </m:e>
        </m:acc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A propriedade de ortogonalidade</w:t>
      </w:r>
      <w:r>
        <w:t xml:space="preserve"> </w:t>
      </w:r>
      <w:r>
        <w:t xml:space="preserve">garante que erros de primeira ordem em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e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não viciem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Cross-fitting.</w:t>
      </w:r>
      <w:r>
        <w:t xml:space="preserve"> </w:t>
      </w:r>
      <w:r>
        <w:t xml:space="preserve">A amostra é dividida em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partições;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e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são treinados em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partições e os resíduos são avaliados</w:t>
      </w:r>
      <w:r>
        <w:t xml:space="preserve"> </w:t>
      </w:r>
      <w:r>
        <w:t xml:space="preserve">na partição restante, em rodízio. Isso elimina o viés de sobreajuste</w:t>
      </w:r>
      <w:r>
        <w:t xml:space="preserve"> </w:t>
      </w:r>
      <w:r>
        <w:t xml:space="preserve">típico do reuso de dados.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Inferência robusta.</w:t>
      </w:r>
      <w:r>
        <w:t xml:space="preserve"> </w:t>
      </w:r>
      <w:r>
        <w:t xml:space="preserve">Erros-padrão são clusterizados por clube comprador</w:t>
      </w:r>
      <w:r>
        <w:t xml:space="preserve"> </w:t>
      </w:r>
      <w:r>
        <w:t xml:space="preserve">para acomodar correlação intra-clube ao longo das temporadas.</w:t>
      </w:r>
    </w:p>
    <w:bookmarkStart w:id="13" w:name="X24af923d02c0b51a25d8b4083114852513b9c52"/>
    <w:p>
      <w:pPr>
        <w:pStyle w:val="Heading3"/>
      </w:pPr>
      <w:r>
        <w:t xml:space="preserve">Implementação em Python (DML manual, sem econml)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RandomForestRegressor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KFold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'output/transfers_etapa2_ready.csv'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'premio_reinvestimento'</w:t>
      </w:r>
      <w:r>
        <w:rPr>
          <w:rStyle w:val="NormalTok"/>
        </w:rPr>
        <w:t xml:space="preserve">].clip(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df[</w:t>
      </w:r>
      <w:r>
        <w:rPr>
          <w:rStyle w:val="StringTok"/>
        </w:rPr>
        <w:t xml:space="preserve">'premio_reinvestimento'</w:t>
      </w:r>
      <w:r>
        <w:rPr>
          <w:rStyle w:val="NormalTok"/>
        </w:rPr>
        <w:t xml:space="preserve">].quantile([</w:t>
      </w:r>
      <w:r>
        <w:rPr>
          <w:rStyle w:val="FloatTok"/>
        </w:rPr>
        <w:t xml:space="preserve">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.99</w:t>
      </w:r>
      <w:r>
        <w:rPr>
          <w:rStyle w:val="NormalTok"/>
        </w:rPr>
        <w:t xml:space="preserve">])).values</w:t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'log_revenue'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CommentTok"/>
        </w:rPr>
        <w:t xml:space="preserve"># W efetivo: rede + elenco + dummies de liga e temporada (19 vars). SEM bloco financeiro.</w:t>
      </w:r>
      <w:r>
        <w:br/>
      </w:r>
      <w:r>
        <w:rPr>
          <w:rStyle w:val="NormalTok"/>
        </w:rPr>
        <w:t xml:space="preserve">structural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'in_degree'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'out_degree'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'pagerank'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'squad_size'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'average_age'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'national_team_players'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seasons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re.fullmatch(</w:t>
      </w:r>
      <w:r>
        <w:rPr>
          <w:rStyle w:val="VerbatimStringTok"/>
        </w:rPr>
        <w:t xml:space="preserve">r'season_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{4}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c))</w:t>
      </w:r>
      <w:r>
        <w:br/>
      </w:r>
      <w:r>
        <w:rPr>
          <w:rStyle w:val="NormalTok"/>
        </w:rPr>
        <w:t xml:space="preserve">ligas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c.startswith(</w:t>
      </w:r>
      <w:r>
        <w:rPr>
          <w:rStyle w:val="StringTok"/>
        </w:rPr>
        <w:t xml:space="preserve">'competition_code_'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df[structural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seasons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ligas].values</w:t>
      </w:r>
      <w:r>
        <w:br/>
      </w:r>
      <w:r>
        <w:br/>
      </w:r>
      <w:r>
        <w:rPr>
          <w:rStyle w:val="CommentTok"/>
        </w:rPr>
        <w:t xml:space="preserve"># Cluster clube x temporada (D/W constantes dentro do grupo).</w:t>
      </w:r>
      <w:r>
        <w:br/>
      </w:r>
      <w:r>
        <w:rPr>
          <w:rStyle w:val="NormalTok"/>
        </w:rPr>
        <w:t xml:space="preserve">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'buyer'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'season_id'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)).values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dml(Y, D, W, cluster,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tr, 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KFold(K,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seed).split(W):</w:t>
      </w:r>
      <w:r>
        <w:br/>
      </w:r>
      <w:r>
        <w:rPr>
          <w:rStyle w:val="NormalTok"/>
        </w:rPr>
        <w:t xml:space="preserve">        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RandomForestRegressor(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yhat[te]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RF().fit(W[tr], Y[tr]).predict(W[te])</w:t>
      </w:r>
      <w:r>
        <w:br/>
      </w:r>
      <w:r>
        <w:rPr>
          <w:rStyle w:val="NormalTok"/>
        </w:rPr>
        <w:t xml:space="preserve">        dhat[te]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RF().fit(W[tr], D[tr]).predict(W[te])</w:t>
      </w:r>
      <w:r>
        <w:br/>
      </w:r>
      <w:r>
        <w:rPr>
          <w:rStyle w:val="NormalTok"/>
        </w:rPr>
        <w:t xml:space="preserve">    yr, 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yhat, 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dhat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np.column_stack([np.ones(n), dr])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                          </w:t>
      </w:r>
      <w:r>
        <w:rPr>
          <w:rStyle w:val="CommentTok"/>
        </w:rPr>
        <w:t xml:space="preserve"># SE clusterizado (CR1)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np.unique(cluster):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cluster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X[m].T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u[m]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meat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np.outer(sg, sg)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(np.unique(cluster))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meat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inv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(G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np.sqrt(cov[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theta, (theta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se, theta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se),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stats.norm.sf(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(theta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se))</w:t>
      </w:r>
      <w:r>
        <w:br/>
      </w:r>
      <w:r>
        <w:br/>
      </w:r>
      <w:r>
        <w:rPr>
          <w:rStyle w:val="NormalTok"/>
        </w:rPr>
        <w:t xml:space="preserve">theta, ci,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dml(Y, D, W, cluster)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f'theta=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theta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 IC95%=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saída fornece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IC 95 % (clusterizado clube×temporada) e p-valor para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. O CATE/IVB usa</w:t>
      </w:r>
      <w:r>
        <w:t xml:space="preserve"> </w:t>
      </w:r>
      <w:r>
        <w:rPr>
          <w:b/>
          <w:bCs/>
        </w:rPr>
        <w:t xml:space="preserve">R-learner</w:t>
      </w:r>
      <w:r>
        <w:t xml:space="preserve"> </w:t>
      </w:r>
      <w:r>
        <w:t xml:space="preserve">(Nie &amp; Wager) no lugar do</w:t>
      </w:r>
      <w:r>
        <w:t xml:space="preserve"> </w:t>
      </w:r>
      <w:r>
        <w:rPr>
          <w:rStyle w:val="VerbatimChar"/>
        </w:rPr>
        <w:t xml:space="preserve">CausalForestDML</w:t>
      </w:r>
      <w:r>
        <w:t xml:space="preserve">.</w:t>
      </w:r>
    </w:p>
    <w:bookmarkEnd w:id="13"/>
    <w:bookmarkEnd w:id="14"/>
    <w:bookmarkStart w:id="18" w:name="métricas-inovadoras-adaptadas"/>
    <w:p>
      <w:pPr>
        <w:pStyle w:val="Heading2"/>
      </w:pPr>
      <w:r>
        <w:t xml:space="preserve">5. Métricas inovadoras adaptadas</w:t>
      </w:r>
    </w:p>
    <w:p>
      <w:pPr>
        <w:pStyle w:val="FirstParagraph"/>
      </w:pPr>
      <w:r>
        <w:t xml:space="preserve">A proposta original sugeria duas métricas: a Curva de Decaimento Temporal e</w:t>
      </w:r>
      <w:r>
        <w:t xml:space="preserve"> </w:t>
      </w:r>
      <w:r>
        <w:t xml:space="preserve">o Índice de Vulnerabilidade de Barganha. A primeira é inviável na base atual</w:t>
      </w:r>
      <w:r>
        <w:t xml:space="preserve"> </w:t>
      </w:r>
      <w:r>
        <w:t xml:space="preserve">porque exige a data exata da transferência. Mantemos a segunda integralmente</w:t>
      </w:r>
      <w:r>
        <w:t xml:space="preserve"> </w:t>
      </w:r>
      <w:r>
        <w:t xml:space="preserve">e propomos uma terceira métrica, originalmente nossa, que aproveita a</w:t>
      </w:r>
      <w:r>
        <w:t xml:space="preserve"> </w:t>
      </w:r>
      <w:r>
        <w:t xml:space="preserve">disponibilidade das features de rede.</w:t>
      </w:r>
    </w:p>
    <w:bookmarkStart w:id="15" w:name="Xcde1416ec2be14f6febf825c0ddb4564a840cc7"/>
    <w:p>
      <w:pPr>
        <w:pStyle w:val="Heading3"/>
      </w:pPr>
      <w:r>
        <w:t xml:space="preserve">5.1 Índice de Vulnerabilidade de Barganha (IVB)</w:t>
      </w:r>
    </w:p>
    <w:p>
      <w:pPr>
        <w:pStyle w:val="FirstParagraph"/>
      </w:pPr>
      <w:r>
        <w:t xml:space="preserve">Estimando efeitos heterogêneos com o</w:t>
      </w:r>
      <w:r>
        <w:t xml:space="preserve"> </w:t>
      </w:r>
      <w:r>
        <w:rPr>
          <w:b/>
          <w:bCs/>
        </w:rPr>
        <w:t xml:space="preserve">R-learner</w:t>
      </w:r>
      <w:r>
        <w:t xml:space="preserve"> </w:t>
      </w:r>
      <w:r>
        <w:t xml:space="preserve">(substituto do</w:t>
      </w:r>
      <w:r>
        <w:t xml:space="preserve"> </w:t>
      </w:r>
      <w:r>
        <w:rPr>
          <w:rStyle w:val="VerbatimChar"/>
        </w:rPr>
        <w:t xml:space="preserve">CausalForestDML</w:t>
      </w:r>
      <w:r>
        <w:t xml:space="preserve">), obtemos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para cada clube comprador (com ≥ 3 transações). O IVB normaliza esse efeito no</w:t>
      </w:r>
      <w:r>
        <w:t xml:space="preserve"> </w:t>
      </w:r>
      <w:r>
        <w:t xml:space="preserve">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(tratado como</w:t>
      </w:r>
      <w:r>
        <w:t xml:space="preserve"> </w:t>
      </w:r>
      <w:r>
        <w:rPr>
          <w:b/>
          <w:bCs/>
        </w:rPr>
        <w:t xml:space="preserve">exploratório/ilustrativo</w:t>
      </w:r>
      <w:r>
        <w:t xml:space="preserve"> </w:t>
      </w:r>
      <w:r>
        <w:t xml:space="preserve">— dominado por outlier; ver notebook):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V</m:t>
          </m:r>
          <m:sSub>
            <m:e>
              <m:r>
                <m:t>B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Clubes com IVB alto são</w:t>
      </w:r>
      <w:r>
        <w:t xml:space="preserve"> </w:t>
      </w:r>
      <w:r>
        <w:t xml:space="preserve">“presas fáceis”</w:t>
      </w:r>
      <w:r>
        <w:t xml:space="preserve"> </w:t>
      </w:r>
      <w:r>
        <w:t xml:space="preserve">— pagam sobrepreços maiores quando</w:t>
      </w:r>
      <w:r>
        <w:t xml:space="preserve"> </w:t>
      </w:r>
      <w:r>
        <w:t xml:space="preserve">chegam ao mercado recém-capitalizados. Clubes com IVB baixo são negociadores</w:t>
      </w:r>
      <w:r>
        <w:t xml:space="preserve"> </w:t>
      </w:r>
      <w:r>
        <w:t xml:space="preserve">disciplinados, capazes de reciclar capital sem ceder à pressão.</w:t>
      </w:r>
    </w:p>
    <w:p>
      <w:pPr>
        <w:pStyle w:val="BodyText"/>
      </w:pPr>
      <w:r>
        <w:t xml:space="preserve">A mesma lógica, aplicada do lado vendedor, identifica os</w:t>
      </w:r>
      <w:r>
        <w:t xml:space="preserve"> </w:t>
      </w:r>
      <w:r>
        <w:t xml:space="preserve">“clubes predadores”</w:t>
      </w:r>
      <w:r>
        <w:t xml:space="preserve"> </w:t>
      </w:r>
      <w:r>
        <w:t xml:space="preserve">— times que extraem as maiores taxas de prêmio positivo quando abordados</w:t>
      </w:r>
      <w:r>
        <w:t xml:space="preserve"> </w:t>
      </w:r>
      <w:r>
        <w:t xml:space="preserve">por compradores recém-capitalizados.</w:t>
      </w:r>
    </w:p>
    <w:bookmarkEnd w:id="15"/>
    <w:bookmarkStart w:id="16" w:name="X66c08032add95d39b5a2781cf799ce9875afc03"/>
    <w:p>
      <w:pPr>
        <w:pStyle w:val="Heading3"/>
      </w:pPr>
      <w:r>
        <w:t xml:space="preserve">5.2 Sensibilidade do prêmio à centralidade na rede (substitui a Curva θ(Δt))</w:t>
      </w:r>
    </w:p>
    <w:p>
      <w:pPr>
        <w:pStyle w:val="FirstParagraph"/>
      </w:pPr>
      <w:r>
        <w:t xml:space="preserve">Sem datas diárias, não podemos modelar o decaimento temporal proposto. Em</w:t>
      </w:r>
      <w:r>
        <w:t xml:space="preserve"> </w:t>
      </w:r>
      <w:r>
        <w:t xml:space="preserve">contrapartida, exploramos uma dimensão ortogonal que a base permite: a</w:t>
      </w:r>
      <w:r>
        <w:t xml:space="preserve"> </w:t>
      </w:r>
      <w:r>
        <w:rPr>
          <w:b/>
          <w:bCs/>
        </w:rPr>
        <w:t xml:space="preserve">heterogeneidade do efeito segundo a posição estrutural do comprador na</w:t>
      </w:r>
      <w:r>
        <w:rPr>
          <w:b/>
          <w:bCs/>
        </w:rPr>
        <w:t xml:space="preserve"> </w:t>
      </w:r>
      <w:r>
        <w:rPr>
          <w:b/>
          <w:bCs/>
        </w:rPr>
        <w:t xml:space="preserve">rede de transferências</w:t>
      </w:r>
      <w:r>
        <w:t xml:space="preserve">. Parametrizamos: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PageRank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quartil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PageRank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hipótese testada é que clubes centrais (alta centralidade de PageRank,</w:t>
      </w:r>
      <w:r>
        <w:t xml:space="preserve"> </w:t>
      </w:r>
      <w:r>
        <w:t xml:space="preserve">top-25 % do mercado) sofrem prêmios menores que clubes periféricos, por</w:t>
      </w:r>
      <w:r>
        <w:t xml:space="preserve"> </w:t>
      </w:r>
      <w:r>
        <w:t xml:space="preserve">deterem informação superior e poder de barganha estrutural. Essa</w:t>
      </w:r>
      <w:r>
        <w:t xml:space="preserve"> </w:t>
      </w:r>
      <w:r>
        <w:t xml:space="preserve">parametrização entrega um insight gerencial direto:</w:t>
      </w:r>
      <w:r>
        <w:t xml:space="preserve"> </w:t>
      </w:r>
      <w:r>
        <w:rPr>
          <w:i/>
          <w:iCs/>
        </w:rPr>
        <w:t xml:space="preserve">quanto vale, em</w:t>
      </w:r>
      <w:r>
        <w:rPr>
          <w:i/>
          <w:iCs/>
        </w:rPr>
        <w:t xml:space="preserve"> </w:t>
      </w:r>
      <w:r>
        <w:rPr>
          <w:i/>
          <w:iCs/>
        </w:rPr>
        <w:t xml:space="preserve">euros, estar posicionado no núcleo da rede de transferências</w:t>
      </w:r>
      <w:r>
        <w:t xml:space="preserve">.</w:t>
      </w:r>
    </w:p>
    <w:bookmarkEnd w:id="16"/>
    <w:bookmarkStart w:id="17" w:name="X137a21fde030122a2a2849c3c643ae074de32d5"/>
    <w:p>
      <w:pPr>
        <w:pStyle w:val="Heading3"/>
      </w:pPr>
      <w:r>
        <w:t xml:space="preserve">5.3 Curva temporal por temporada (proxy do decaimento)</w:t>
      </w:r>
    </w:p>
    <w:p>
      <w:pPr>
        <w:pStyle w:val="FirstParagraph"/>
      </w:pPr>
      <w:r>
        <w:t xml:space="preserve">Como degradação aceitável da curva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original, estimamos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separadamente para cada temporada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2017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2025</m:t>
        </m:r>
        <m:r>
          <m:rPr>
            <m:sty m:val="p"/>
          </m:rPr>
          <m:t>}</m:t>
        </m:r>
      </m:oMath>
      <w:r>
        <w:t xml:space="preserve"> </w:t>
      </w:r>
      <w:r>
        <w:t xml:space="preserve">(exceto 2020).</w:t>
      </w:r>
      <w:r>
        <w:t xml:space="preserve"> </w:t>
      </w:r>
      <w:r>
        <w:t xml:space="preserve">O resultado é o</w:t>
      </w:r>
      <w:r>
        <w:t xml:space="preserve"> </w:t>
      </w:r>
      <w:r>
        <w:rPr>
          <w:b/>
          <w:bCs/>
        </w:rPr>
        <w:t xml:space="preserve">achado central</w:t>
      </w:r>
      <w:r>
        <w:t xml:space="preserve">: o efeito é significativo apenas em</w:t>
      </w:r>
      <w:r>
        <w:t xml:space="preserve"> </w:t>
      </w:r>
      <w:r>
        <w:rPr>
          <w:b/>
          <w:bCs/>
        </w:rPr>
        <w:t xml:space="preserve">2022 e 2023</w:t>
      </w:r>
      <w:r>
        <w:t xml:space="preserve"> </w:t>
      </w:r>
      <w:r>
        <w:t xml:space="preserve">(boom</w:t>
      </w:r>
      <w:r>
        <w:t xml:space="preserve"> </w:t>
      </w:r>
      <w:r>
        <w:t xml:space="preserve">pós-COVID), sobrevivendo a Bonferroni/FDR; nas demais temporadas é indistinguível de zero.</w:t>
      </w:r>
    </w:p>
    <w:bookmarkEnd w:id="17"/>
    <w:bookmarkEnd w:id="18"/>
    <w:bookmarkStart w:id="19" w:name="testes-de-robustez-planejados"/>
    <w:p>
      <w:pPr>
        <w:pStyle w:val="Heading2"/>
      </w:pPr>
      <w:r>
        <w:t xml:space="preserve">6. Testes de robustez planejados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Especificação de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Replicar com $D = $</w:t>
      </w:r>
      <w:r>
        <w:t xml:space="preserve"> </w:t>
      </w:r>
      <w:r>
        <w:rPr>
          <w:rStyle w:val="VerbatimChar"/>
        </w:rPr>
        <w:t xml:space="preserve">log_revenue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n_sales</w:t>
      </w:r>
      <w:r>
        <w:t xml:space="preserve"> </w:t>
      </w:r>
      <w:r>
        <w:t xml:space="preserve">e com a flag binária</w:t>
      </w:r>
      <w:r>
        <w:t xml:space="preserve"> </w:t>
      </w:r>
      <w:r>
        <w:rPr>
          <w:rStyle w:val="VerbatimChar"/>
        </w:rPr>
        <w:t xml:space="preserve">big_sale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Subgrupos.</w:t>
      </w:r>
      <w:r>
        <w:t xml:space="preserve"> </w:t>
      </w:r>
      <w:r>
        <w:t xml:space="preserve">Estimar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por tier de comprador (top-5 ligas vs.</w:t>
      </w:r>
      <w:r>
        <w:t xml:space="preserve"> </w:t>
      </w:r>
      <w:r>
        <w:t xml:space="preserve">demais) e por posição do jogador.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Placebo.</w:t>
      </w:r>
      <w:r>
        <w:t xml:space="preserve"> </w:t>
      </w:r>
      <w:r>
        <w:t xml:space="preserve">Aleatorizar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entre clubes mantendo a estrutura de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estimado deve ser estatisticamente indistinguível de zero.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Reverse causation.</w:t>
      </w:r>
      <w:r>
        <w:t xml:space="preserve"> </w:t>
      </w:r>
      <w:r>
        <w:t xml:space="preserve">Reestimar com tratamento defasado (lag de uma</w:t>
      </w:r>
      <w:r>
        <w:t xml:space="preserve"> </w:t>
      </w:r>
      <w:r>
        <w:t xml:space="preserve">temporada) — se o efeito persistir, a hipótese de causalidade reversa</w:t>
      </w:r>
      <w:r>
        <w:t xml:space="preserve"> </w:t>
      </w:r>
      <w:r>
        <w:t xml:space="preserve">(C2) enfraquece.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PSM como sanity check do C6.</w:t>
      </w:r>
      <w:r>
        <w:t xml:space="preserve"> </w:t>
      </w:r>
      <w:r>
        <w:t xml:space="preserve">Construir pares de clubes com</w:t>
      </w:r>
      <w:r>
        <w:t xml:space="preserve"> </w:t>
      </w:r>
      <w:r>
        <w:t xml:space="preserve">propensity score similar (alto vs. baixo</w:t>
      </w:r>
      <w:r>
        <w:t xml:space="preserve"> </w:t>
      </w:r>
      <w:r>
        <w:rPr>
          <w:rStyle w:val="VerbatimChar"/>
        </w:rPr>
        <w:t xml:space="preserve">log_revenue</w:t>
      </w:r>
      <w:r>
        <w:t xml:space="preserve">) e comparar o</w:t>
      </w:r>
      <w:r>
        <w:t xml:space="preserve"> </w:t>
      </w:r>
      <w:r>
        <w:t xml:space="preserve">prêmio médio diretamente, sem o ferramental DML.</w:t>
      </w:r>
    </w:p>
    <w:bookmarkEnd w:id="19"/>
    <w:bookmarkStart w:id="20" w:name="cronograma-de-implementação"/>
    <w:p>
      <w:pPr>
        <w:pStyle w:val="Heading2"/>
      </w:pPr>
      <w:r>
        <w:t xml:space="preserve">7. Cronograma de implementação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DML completo (LinearDML + CausalForestDML), análises de robustez 1 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Cálculo de IVB por clube; ranking de clubes-presa e clubes-predadores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Curva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por temporada + sensibilidade ao PageRank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Validação por PSM e roadmap de enriquecimento (data exata, performance)</w:t>
            </w:r>
          </w:p>
        </w:tc>
      </w:tr>
    </w:tbl>
    <w:bookmarkEnd w:id="20"/>
    <w:bookmarkStart w:id="21" w:name="limitações-reconhecidas"/>
    <w:p>
      <w:pPr>
        <w:pStyle w:val="Heading2"/>
      </w:pPr>
      <w:r>
        <w:t xml:space="preserve">8. Limitações reconhecidas</w:t>
      </w:r>
    </w:p>
    <w:p>
      <w:pPr>
        <w:pStyle w:val="FirstParagraph"/>
      </w:pPr>
      <w:r>
        <w:t xml:space="preserve">A modelagem atual não controla por contexto esportivo individual</w:t>
      </w:r>
      <w:r>
        <w:t xml:space="preserve"> </w:t>
      </w:r>
      <w:r>
        <w:t xml:space="preserve">(classificação para a UCL, troca de técnico, choques de receita de TV) nem</w:t>
      </w:r>
      <w:r>
        <w:t xml:space="preserve"> </w:t>
      </w:r>
      <w:r>
        <w:t xml:space="preserve">isola transferências motivadas por cláusula de multa rescisória. Esses</w:t>
      </w:r>
      <w:r>
        <w:t xml:space="preserve"> </w:t>
      </w:r>
      <w:r>
        <w:t xml:space="preserve">elementos correspondem aos confundidores C2 e C3 e ficam endereçados como</w:t>
      </w:r>
      <w:r>
        <w:t xml:space="preserve"> </w:t>
      </w:r>
      <w:r>
        <w:t xml:space="preserve">trabalho futuro. A granularidade temporal trimestral (por temporada) é a</w:t>
      </w:r>
      <w:r>
        <w:t xml:space="preserve"> </w:t>
      </w:r>
      <w:r>
        <w:t xml:space="preserve">restrição mais relevante: ela limita a precisão da estimativa de urgência</w:t>
      </w:r>
      <w:r>
        <w:t xml:space="preserve"> </w:t>
      </w:r>
      <w:r>
        <w:t xml:space="preserve">e impede a estimação direta da curva exponencial de decaimento. Ainda</w:t>
      </w:r>
      <w:r>
        <w:t xml:space="preserve"> </w:t>
      </w:r>
      <w:r>
        <w:t xml:space="preserve">assim, o desenho proposto é suficiente para responder à pergunta principal</w:t>
      </w:r>
      <w:r>
        <w:t xml:space="preserve"> </w:t>
      </w:r>
      <w:r>
        <w:t xml:space="preserve">do projeto —</w:t>
      </w:r>
      <w:r>
        <w:t xml:space="preserve"> </w:t>
      </w:r>
      <w:r>
        <w:rPr>
          <w:i/>
          <w:iCs/>
        </w:rPr>
        <w:t xml:space="preserve">existe um prêmio causal do vendedor?</w:t>
      </w:r>
      <w:r>
        <w:t xml:space="preserve"> </w:t>
      </w:r>
      <w:r>
        <w:t xml:space="preserve">— com rigor</w:t>
      </w:r>
      <w:r>
        <w:t xml:space="preserve"> </w:t>
      </w:r>
      <w:r>
        <w:t xml:space="preserve">metodológico compatível com o estado da arte.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2026-06-19T12:18:17Z</dcterms:created>
  <dcterms:modified xsi:type="dcterms:W3CDTF">2026-06-19T12:18:17Z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