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12282" w14:textId="77777777" w:rsidR="00E26C12" w:rsidRPr="006844F9" w:rsidRDefault="00E26C12" w:rsidP="00E26C12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F91BC0">
        <w:rPr>
          <w:rFonts w:ascii="Arial" w:hAnsi="Arial" w:cs="Arial"/>
          <w:b/>
          <w:bCs/>
          <w:kern w:val="0"/>
          <w14:ligatures w14:val="none"/>
        </w:rPr>
        <w:t xml:space="preserve">AO JUÍZO DE UMA DAS VARAS CÍVEIS DA COMARCA DE </w:t>
      </w:r>
      <w:r w:rsidRPr="009B073D">
        <w:rPr>
          <w:rFonts w:ascii="Arial" w:hAnsi="Arial" w:cs="Arial"/>
          <w:b/>
          <w:bCs/>
          <w:kern w:val="0"/>
          <w14:ligatures w14:val="none"/>
        </w:rPr>
        <w:t>[CIDADE] – [UF]</w:t>
      </w:r>
    </w:p>
    <w:p w14:paraId="4FD343D2" w14:textId="77777777" w:rsidR="00E77B61" w:rsidRPr="00E77B61" w:rsidRDefault="00E77B61" w:rsidP="00D30557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76DDC214" w14:textId="77777777" w:rsidR="00E77B61" w:rsidRPr="00E77B61" w:rsidRDefault="00E77B61" w:rsidP="00D30557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346B5D98" w14:textId="77777777" w:rsidR="00E77B61" w:rsidRPr="00E77B61" w:rsidRDefault="00E77B61" w:rsidP="00D30557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15F27274" w14:textId="77777777" w:rsidR="00E77B61" w:rsidRPr="00E77B61" w:rsidRDefault="00E77B61" w:rsidP="00D30557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2AFC8B74" w14:textId="77777777" w:rsidR="002409C3" w:rsidRDefault="002409C3" w:rsidP="00D30557">
      <w:pPr>
        <w:suppressAutoHyphens/>
        <w:spacing w:after="0" w:line="360" w:lineRule="auto"/>
        <w:ind w:firstLine="2835"/>
        <w:jc w:val="both"/>
        <w:rPr>
          <w:rFonts w:ascii="Arial" w:hAnsi="Arial" w:cs="Arial"/>
          <w:b/>
          <w:bCs/>
          <w:kern w:val="0"/>
          <w14:ligatures w14:val="none"/>
        </w:rPr>
      </w:pPr>
    </w:p>
    <w:p w14:paraId="58C9CD03" w14:textId="77777777" w:rsidR="002409C3" w:rsidRDefault="002409C3" w:rsidP="00D30557">
      <w:pPr>
        <w:suppressAutoHyphens/>
        <w:spacing w:after="0" w:line="360" w:lineRule="auto"/>
        <w:ind w:firstLine="2835"/>
        <w:jc w:val="both"/>
        <w:rPr>
          <w:rFonts w:ascii="Arial" w:hAnsi="Arial" w:cs="Arial"/>
          <w:b/>
          <w:bCs/>
          <w:kern w:val="0"/>
          <w14:ligatures w14:val="none"/>
        </w:rPr>
      </w:pPr>
    </w:p>
    <w:p w14:paraId="310CD22C" w14:textId="77777777" w:rsidR="002409C3" w:rsidRDefault="002409C3" w:rsidP="00D30557">
      <w:pPr>
        <w:suppressAutoHyphens/>
        <w:spacing w:after="0" w:line="360" w:lineRule="auto"/>
        <w:ind w:firstLine="2835"/>
        <w:jc w:val="both"/>
        <w:rPr>
          <w:rFonts w:ascii="Arial" w:hAnsi="Arial" w:cs="Arial"/>
          <w:b/>
          <w:bCs/>
          <w:kern w:val="0"/>
          <w14:ligatures w14:val="none"/>
        </w:rPr>
      </w:pPr>
    </w:p>
    <w:p w14:paraId="24893FE4" w14:textId="77777777" w:rsidR="00E26C12" w:rsidRPr="00E77B61" w:rsidRDefault="00E26C12" w:rsidP="00E26C12">
      <w:pPr>
        <w:suppressAutoHyphens/>
        <w:spacing w:after="0" w:line="360" w:lineRule="auto"/>
        <w:ind w:firstLine="2835"/>
        <w:jc w:val="both"/>
        <w:rPr>
          <w:rFonts w:ascii="Arial" w:hAnsi="Arial" w:cs="Arial"/>
          <w:kern w:val="0"/>
          <w14:ligatures w14:val="none"/>
        </w:rPr>
      </w:pPr>
      <w:r w:rsidRPr="009B073D">
        <w:rPr>
          <w:rFonts w:ascii="Arial" w:hAnsi="Arial" w:cs="Arial"/>
          <w:b/>
          <w:bCs/>
          <w:kern w:val="0"/>
          <w14:ligatures w14:val="none"/>
        </w:rPr>
        <w:t>[NOME]</w:t>
      </w:r>
      <w:r w:rsidRPr="00F91BC0">
        <w:rPr>
          <w:rFonts w:ascii="Arial" w:hAnsi="Arial" w:cs="Arial"/>
          <w:kern w:val="0"/>
          <w14:ligatures w14:val="none"/>
        </w:rPr>
        <w:t xml:space="preserve">, </w:t>
      </w:r>
      <w:r w:rsidRPr="00925E0D">
        <w:rPr>
          <w:rFonts w:ascii="Arial" w:hAnsi="Arial" w:cs="Arial"/>
          <w:kern w:val="0"/>
          <w14:ligatures w14:val="none"/>
        </w:rPr>
        <w:t xml:space="preserve">RG sob n.º </w:t>
      </w:r>
      <w:r w:rsidRPr="009B073D">
        <w:rPr>
          <w:rFonts w:ascii="Arial" w:hAnsi="Arial" w:cs="Arial"/>
          <w:b/>
          <w:bCs/>
          <w:kern w:val="0"/>
          <w14:ligatures w14:val="none"/>
        </w:rPr>
        <w:t>[</w:t>
      </w:r>
      <w:r>
        <w:rPr>
          <w:rFonts w:ascii="Arial" w:hAnsi="Arial" w:cs="Arial"/>
          <w:b/>
          <w:bCs/>
          <w:kern w:val="0"/>
          <w14:ligatures w14:val="none"/>
        </w:rPr>
        <w:t>RG</w:t>
      </w:r>
      <w:r w:rsidRPr="009B073D">
        <w:rPr>
          <w:rFonts w:ascii="Arial" w:hAnsi="Arial" w:cs="Arial"/>
          <w:b/>
          <w:bCs/>
          <w:kern w:val="0"/>
          <w14:ligatures w14:val="none"/>
        </w:rPr>
        <w:t>]</w:t>
      </w:r>
      <w:r w:rsidRPr="00925E0D">
        <w:rPr>
          <w:rFonts w:ascii="Arial" w:hAnsi="Arial" w:cs="Arial"/>
          <w:kern w:val="0"/>
          <w14:ligatures w14:val="none"/>
        </w:rPr>
        <w:t>e inscrito</w:t>
      </w:r>
      <w:r>
        <w:rPr>
          <w:rFonts w:ascii="Arial" w:hAnsi="Arial" w:cs="Arial"/>
          <w:kern w:val="0"/>
          <w14:ligatures w14:val="none"/>
        </w:rPr>
        <w:t xml:space="preserve"> </w:t>
      </w:r>
      <w:r w:rsidRPr="00925E0D">
        <w:rPr>
          <w:rFonts w:ascii="Arial" w:hAnsi="Arial" w:cs="Arial"/>
          <w:kern w:val="0"/>
          <w14:ligatures w14:val="none"/>
        </w:rPr>
        <w:t xml:space="preserve">no CPF/MF sob n.º </w:t>
      </w:r>
      <w:r w:rsidRPr="009B073D">
        <w:rPr>
          <w:rFonts w:ascii="Arial" w:hAnsi="Arial" w:cs="Arial"/>
          <w:b/>
          <w:bCs/>
          <w:kern w:val="0"/>
          <w14:ligatures w14:val="none"/>
        </w:rPr>
        <w:t>[</w:t>
      </w:r>
      <w:r>
        <w:rPr>
          <w:rFonts w:ascii="Arial" w:hAnsi="Arial" w:cs="Arial"/>
          <w:b/>
          <w:bCs/>
          <w:kern w:val="0"/>
          <w14:ligatures w14:val="none"/>
        </w:rPr>
        <w:t>CPF</w:t>
      </w:r>
      <w:r w:rsidRPr="009B073D">
        <w:rPr>
          <w:rFonts w:ascii="Arial" w:hAnsi="Arial" w:cs="Arial"/>
          <w:b/>
          <w:bCs/>
          <w:kern w:val="0"/>
          <w14:ligatures w14:val="none"/>
        </w:rPr>
        <w:t>]</w:t>
      </w:r>
      <w:r w:rsidRPr="00925E0D">
        <w:rPr>
          <w:rFonts w:ascii="Arial" w:hAnsi="Arial" w:cs="Arial"/>
          <w:kern w:val="0"/>
          <w14:ligatures w14:val="none"/>
        </w:rPr>
        <w:t xml:space="preserve">, residente e domiciliado(a) na </w:t>
      </w:r>
      <w:r w:rsidRPr="009B073D">
        <w:rPr>
          <w:rFonts w:ascii="Arial" w:hAnsi="Arial" w:cs="Arial"/>
          <w:b/>
          <w:bCs/>
          <w:kern w:val="0"/>
          <w14:ligatures w14:val="none"/>
        </w:rPr>
        <w:t>[</w:t>
      </w:r>
      <w:r>
        <w:rPr>
          <w:rFonts w:ascii="Arial" w:hAnsi="Arial" w:cs="Arial"/>
          <w:b/>
          <w:bCs/>
          <w:kern w:val="0"/>
          <w14:ligatures w14:val="none"/>
        </w:rPr>
        <w:t>ENDEREÇO</w:t>
      </w:r>
      <w:r w:rsidRPr="009B073D">
        <w:rPr>
          <w:rFonts w:ascii="Arial" w:hAnsi="Arial" w:cs="Arial"/>
          <w:b/>
          <w:bCs/>
          <w:kern w:val="0"/>
          <w14:ligatures w14:val="none"/>
        </w:rPr>
        <w:t>]</w:t>
      </w:r>
      <w:r w:rsidRPr="00F91BC0">
        <w:rPr>
          <w:rFonts w:ascii="Arial" w:hAnsi="Arial" w:cs="Arial"/>
          <w:kern w:val="0"/>
          <w14:ligatures w14:val="none"/>
        </w:rPr>
        <w:t>,</w:t>
      </w:r>
      <w:r w:rsidRPr="00F91BC0">
        <w:rPr>
          <w:rFonts w:ascii="Arial" w:hAnsi="Arial" w:cs="Arial"/>
          <w:b/>
          <w:bCs/>
          <w:kern w:val="0"/>
          <w14:ligatures w14:val="none"/>
        </w:rPr>
        <w:t xml:space="preserve"> </w:t>
      </w:r>
      <w:r>
        <w:rPr>
          <w:rFonts w:ascii="Arial" w:hAnsi="Arial" w:cs="Arial"/>
          <w:kern w:val="0"/>
          <w14:ligatures w14:val="none"/>
        </w:rPr>
        <w:t xml:space="preserve">por seu advogado que esta subscreve, </w:t>
      </w:r>
      <w:r w:rsidRPr="00042E90">
        <w:rPr>
          <w:rFonts w:ascii="Arial" w:hAnsi="Arial" w:cs="Arial"/>
        </w:rPr>
        <w:t xml:space="preserve">vem, </w:t>
      </w:r>
      <w:r>
        <w:rPr>
          <w:rFonts w:ascii="Arial" w:hAnsi="Arial" w:cs="Arial"/>
        </w:rPr>
        <w:t xml:space="preserve">com fundamento no </w:t>
      </w:r>
      <w:r w:rsidRPr="00A3788A">
        <w:rPr>
          <w:rFonts w:ascii="Arial" w:hAnsi="Arial" w:cs="Arial"/>
        </w:rPr>
        <w:t>Código de Defesa do Consumidor (CDC)</w:t>
      </w:r>
      <w:r>
        <w:rPr>
          <w:rFonts w:ascii="Arial" w:hAnsi="Arial" w:cs="Arial"/>
        </w:rPr>
        <w:t xml:space="preserve">, Código Civil (CC) </w:t>
      </w:r>
      <w:r w:rsidRPr="007F0AE6">
        <w:rPr>
          <w:rFonts w:ascii="Arial" w:hAnsi="Arial" w:cs="Arial"/>
          <w:lang w:eastAsia="pt-BR"/>
        </w:rPr>
        <w:t>e na jurisprudência consolidada</w:t>
      </w:r>
      <w:r>
        <w:rPr>
          <w:rFonts w:ascii="Arial" w:hAnsi="Arial" w:cs="Arial"/>
          <w:lang w:eastAsia="pt-BR"/>
        </w:rPr>
        <w:t xml:space="preserve">, </w:t>
      </w:r>
      <w:r w:rsidRPr="00042E90">
        <w:rPr>
          <w:rFonts w:ascii="Arial" w:hAnsi="Arial" w:cs="Arial"/>
        </w:rPr>
        <w:t>propor</w:t>
      </w:r>
      <w:r>
        <w:rPr>
          <w:rFonts w:ascii="Arial" w:hAnsi="Arial" w:cs="Arial"/>
        </w:rPr>
        <w:t xml:space="preserve"> </w:t>
      </w:r>
      <w:r w:rsidRPr="007E550F">
        <w:rPr>
          <w:rFonts w:ascii="Arial" w:hAnsi="Arial" w:cs="Arial"/>
          <w:b/>
          <w:bCs/>
          <w:kern w:val="0"/>
          <w:u w:val="single"/>
          <w14:ligatures w14:val="none"/>
        </w:rPr>
        <w:t>AÇÃO REVISIONAL DE CONTRATO C/C PEDIDO DE TUTELA PROVISÓRIA DE URGÊNCIA</w:t>
      </w:r>
      <w:r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Pr="00E77B61">
        <w:rPr>
          <w:rFonts w:ascii="Arial" w:hAnsi="Arial" w:cs="Arial"/>
          <w:kern w:val="0"/>
          <w14:ligatures w14:val="none"/>
        </w:rPr>
        <w:t xml:space="preserve">em face </w:t>
      </w:r>
      <w:r>
        <w:rPr>
          <w:rFonts w:ascii="Arial" w:hAnsi="Arial" w:cs="Arial"/>
          <w:kern w:val="0"/>
          <w14:ligatures w14:val="none"/>
        </w:rPr>
        <w:t xml:space="preserve">de </w:t>
      </w:r>
      <w:r w:rsidRPr="009B073D">
        <w:rPr>
          <w:rFonts w:ascii="Arial" w:hAnsi="Arial" w:cs="Arial"/>
          <w:b/>
          <w:bCs/>
          <w:kern w:val="0"/>
          <w14:ligatures w14:val="none"/>
        </w:rPr>
        <w:t>[BANCO]</w:t>
      </w:r>
      <w:r>
        <w:rPr>
          <w:rFonts w:ascii="Arial" w:hAnsi="Arial" w:cs="Arial"/>
          <w:b/>
          <w:bCs/>
          <w:kern w:val="0"/>
          <w14:ligatures w14:val="none"/>
        </w:rPr>
        <w:t xml:space="preserve">, </w:t>
      </w:r>
      <w:r w:rsidRPr="00F91BC0">
        <w:rPr>
          <w:rFonts w:ascii="Arial" w:hAnsi="Arial" w:cs="Arial"/>
          <w:kern w:val="0"/>
          <w14:ligatures w14:val="none"/>
        </w:rPr>
        <w:t xml:space="preserve">pessoa jurídica de direito privado, inscrita no CNPJ sob o n. </w:t>
      </w:r>
      <w:r w:rsidRPr="009B073D">
        <w:rPr>
          <w:rFonts w:ascii="Arial" w:hAnsi="Arial" w:cs="Arial"/>
          <w:b/>
          <w:bCs/>
          <w:kern w:val="0"/>
          <w14:ligatures w14:val="none"/>
        </w:rPr>
        <w:t>[CNPJ]</w:t>
      </w:r>
      <w:r w:rsidRPr="00F91BC0">
        <w:rPr>
          <w:rFonts w:ascii="Arial" w:hAnsi="Arial" w:cs="Arial"/>
          <w:kern w:val="0"/>
          <w14:ligatures w14:val="none"/>
        </w:rPr>
        <w:t xml:space="preserve">, situado à </w:t>
      </w:r>
      <w:r w:rsidRPr="009B073D">
        <w:rPr>
          <w:rFonts w:ascii="Arial" w:hAnsi="Arial" w:cs="Arial"/>
          <w:b/>
          <w:bCs/>
          <w:kern w:val="0"/>
          <w14:ligatures w14:val="none"/>
        </w:rPr>
        <w:t>[</w:t>
      </w:r>
      <w:r>
        <w:rPr>
          <w:rFonts w:ascii="Arial" w:hAnsi="Arial" w:cs="Arial"/>
          <w:b/>
          <w:bCs/>
          <w:kern w:val="0"/>
          <w14:ligatures w14:val="none"/>
        </w:rPr>
        <w:t>ENDEREÇO DO BANCO</w:t>
      </w:r>
      <w:r w:rsidRPr="009B073D">
        <w:rPr>
          <w:rFonts w:ascii="Arial" w:hAnsi="Arial" w:cs="Arial"/>
          <w:b/>
          <w:bCs/>
          <w:kern w:val="0"/>
          <w14:ligatures w14:val="none"/>
        </w:rPr>
        <w:t>]</w:t>
      </w:r>
      <w:r w:rsidRPr="00F91BC0">
        <w:rPr>
          <w:rFonts w:ascii="Arial" w:hAnsi="Arial" w:cs="Arial"/>
          <w:kern w:val="0"/>
          <w14:ligatures w14:val="none"/>
        </w:rPr>
        <w:t>,</w:t>
      </w:r>
      <w:r>
        <w:rPr>
          <w:rFonts w:ascii="Arial" w:hAnsi="Arial" w:cs="Arial"/>
          <w:kern w:val="0"/>
          <w14:ligatures w14:val="none"/>
        </w:rPr>
        <w:t xml:space="preserve"> </w:t>
      </w:r>
      <w:r w:rsidRPr="00A3788A">
        <w:rPr>
          <w:rFonts w:ascii="Arial" w:hAnsi="Arial" w:cs="Arial"/>
          <w:kern w:val="0"/>
          <w14:ligatures w14:val="none"/>
        </w:rPr>
        <w:t>pelas razões de fato e de direito adiante expostas.</w:t>
      </w:r>
    </w:p>
    <w:p w14:paraId="79C77A39" w14:textId="77777777" w:rsidR="002409C3" w:rsidRPr="00E77B61" w:rsidRDefault="002409C3" w:rsidP="00D30557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5C1FE820" w14:textId="5DF2331B" w:rsidR="00E77B61" w:rsidRPr="00823438" w:rsidRDefault="002409C3" w:rsidP="00D30557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823438">
        <w:rPr>
          <w:rFonts w:ascii="Arial" w:hAnsi="Arial" w:cs="Arial"/>
          <w:b/>
          <w:bCs/>
          <w:kern w:val="0"/>
          <w14:ligatures w14:val="none"/>
        </w:rPr>
        <w:t>DA GRATUIDADE DE JUSTIÇA</w:t>
      </w:r>
    </w:p>
    <w:p w14:paraId="0537E783" w14:textId="77777777" w:rsidR="00A3788A" w:rsidRDefault="00A3788A" w:rsidP="00D30557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77353C5E" w14:textId="789DB66D" w:rsidR="00A3788A" w:rsidRDefault="002409C3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2409C3">
        <w:rPr>
          <w:rFonts w:ascii="Arial" w:hAnsi="Arial" w:cs="Arial"/>
          <w:kern w:val="0"/>
          <w14:ligatures w14:val="none"/>
        </w:rPr>
        <w:t>A parte requerente encontra-se</w:t>
      </w:r>
      <w:r w:rsidR="007D2F2E">
        <w:rPr>
          <w:rFonts w:ascii="Arial" w:hAnsi="Arial" w:cs="Arial"/>
          <w:kern w:val="0"/>
          <w14:ligatures w14:val="none"/>
        </w:rPr>
        <w:t xml:space="preserve"> atualmente</w:t>
      </w:r>
      <w:r w:rsidRPr="002409C3">
        <w:rPr>
          <w:rFonts w:ascii="Arial" w:hAnsi="Arial" w:cs="Arial"/>
          <w:kern w:val="0"/>
          <w14:ligatures w14:val="none"/>
        </w:rPr>
        <w:t xml:space="preserve"> em situação de restrição financeira relevante, intensificada pelo contrato objeto desta demanda. As condições pactuadas, que incluem encargos elevados e onerosidade excessiva, ocasionaram desequilíbrio financeiro indevido, comprometendo a capacidade econômica necessária para suportar qualquer despesa processual. Essa realidade evidencia a necessidade de assegurar o acesso pleno ao Poder Judiciário, conforme garantem os artigos 5º, inciso XXXV, e 5º, inciso LXXIV, da Constituição Federal.</w:t>
      </w:r>
    </w:p>
    <w:p w14:paraId="1F81D428" w14:textId="77777777" w:rsidR="00A3788A" w:rsidRDefault="00A3788A" w:rsidP="00D30557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1C205D7D" w14:textId="7C6D21AC" w:rsidR="00D30557" w:rsidRPr="00352FC6" w:rsidRDefault="002409C3" w:rsidP="00352FC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2409C3">
        <w:rPr>
          <w:rFonts w:ascii="Arial" w:hAnsi="Arial" w:cs="Arial"/>
          <w:kern w:val="0"/>
          <w14:ligatures w14:val="none"/>
        </w:rPr>
        <w:t>Para demonstrar essa condição, estão sendo juntados documentos aptos a evidenciar a limitação financeira atual, sem prejuízo da apresentação de outros documentos que venham a ser solicitados por este Juízo</w:t>
      </w:r>
      <w:r>
        <w:rPr>
          <w:rFonts w:ascii="Arial" w:hAnsi="Arial" w:cs="Arial"/>
          <w:kern w:val="0"/>
          <w14:ligatures w14:val="none"/>
        </w:rPr>
        <w:t>, nos moldes do art.</w:t>
      </w:r>
      <w:r w:rsidRPr="002409C3">
        <w:rPr>
          <w:rFonts w:ascii="Arial" w:hAnsi="Arial" w:cs="Arial"/>
          <w:kern w:val="0"/>
          <w14:ligatures w14:val="none"/>
        </w:rPr>
        <w:t xml:space="preserve"> 99, parágrafo segundo, do </w:t>
      </w:r>
      <w:r>
        <w:rPr>
          <w:rFonts w:ascii="Arial" w:hAnsi="Arial" w:cs="Arial"/>
          <w:kern w:val="0"/>
          <w14:ligatures w14:val="none"/>
        </w:rPr>
        <w:t xml:space="preserve">CPC. </w:t>
      </w:r>
    </w:p>
    <w:p w14:paraId="65951B77" w14:textId="1E2F6AC9" w:rsidR="00A3788A" w:rsidRDefault="007E550F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Desse modo</w:t>
      </w:r>
      <w:r w:rsidR="002409C3" w:rsidRPr="002409C3">
        <w:rPr>
          <w:rFonts w:ascii="Arial" w:hAnsi="Arial" w:cs="Arial"/>
          <w:kern w:val="0"/>
          <w14:ligatures w14:val="none"/>
        </w:rPr>
        <w:t xml:space="preserve">, requer-se o deferimento integral da gratuidade de justiça, a fim de evitar que a limitação financeira, agravada pela </w:t>
      </w:r>
      <w:r w:rsidR="002409C3" w:rsidRPr="002409C3">
        <w:rPr>
          <w:rFonts w:ascii="Arial" w:hAnsi="Arial" w:cs="Arial"/>
          <w:kern w:val="0"/>
          <w14:ligatures w14:val="none"/>
        </w:rPr>
        <w:lastRenderedPageBreak/>
        <w:t>própria relação contratual ora discutida, constitua óbice ao exercício regular do direito de ação.</w:t>
      </w:r>
    </w:p>
    <w:p w14:paraId="61817D96" w14:textId="77777777" w:rsidR="00237EB3" w:rsidRDefault="00237EB3" w:rsidP="00D30557">
      <w:pPr>
        <w:pStyle w:val="SemEspaamento"/>
      </w:pPr>
    </w:p>
    <w:p w14:paraId="0D7B2969" w14:textId="0B4F064D" w:rsidR="00E77B61" w:rsidRPr="00823438" w:rsidRDefault="00E77B61" w:rsidP="00D30557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823438">
        <w:rPr>
          <w:rFonts w:ascii="Arial" w:hAnsi="Arial" w:cs="Arial"/>
          <w:b/>
          <w:bCs/>
          <w:kern w:val="0"/>
          <w14:ligatures w14:val="none"/>
        </w:rPr>
        <w:t>DOS FATOS</w:t>
      </w:r>
    </w:p>
    <w:p w14:paraId="48F0634E" w14:textId="77777777" w:rsidR="00E77B61" w:rsidRPr="00E77B61" w:rsidRDefault="00E77B61" w:rsidP="00D30557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14AF5F9F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B633C">
        <w:rPr>
          <w:rFonts w:ascii="Arial" w:hAnsi="Arial" w:cs="Arial"/>
          <w:kern w:val="0"/>
          <w14:ligatures w14:val="none"/>
        </w:rPr>
        <w:t xml:space="preserve">Em </w:t>
      </w:r>
      <w:r w:rsidRPr="009B073D">
        <w:rPr>
          <w:rFonts w:ascii="Arial" w:hAnsi="Arial" w:cs="Arial"/>
          <w:b/>
          <w:bCs/>
          <w:kern w:val="0"/>
          <w14:ligatures w14:val="none"/>
        </w:rPr>
        <w:t>[</w:t>
      </w:r>
      <w:r>
        <w:rPr>
          <w:rFonts w:ascii="Arial" w:hAnsi="Arial" w:cs="Arial"/>
          <w:b/>
          <w:bCs/>
          <w:kern w:val="0"/>
          <w14:ligatures w14:val="none"/>
        </w:rPr>
        <w:t>DATA DO CONTRATO</w:t>
      </w:r>
      <w:r w:rsidRPr="009B073D">
        <w:rPr>
          <w:rFonts w:ascii="Arial" w:hAnsi="Arial" w:cs="Arial"/>
          <w:b/>
          <w:bCs/>
          <w:kern w:val="0"/>
          <w14:ligatures w14:val="none"/>
        </w:rPr>
        <w:t>]</w:t>
      </w:r>
      <w:r w:rsidRPr="00F91BC0">
        <w:rPr>
          <w:rFonts w:ascii="Arial" w:hAnsi="Arial" w:cs="Arial"/>
          <w:kern w:val="0"/>
          <w14:ligatures w14:val="none"/>
        </w:rPr>
        <w:t>,</w:t>
      </w:r>
      <w:r w:rsidRPr="00CB633C">
        <w:t xml:space="preserve"> </w:t>
      </w:r>
      <w:r w:rsidRPr="00CB633C">
        <w:rPr>
          <w:rFonts w:ascii="Arial" w:hAnsi="Arial" w:cs="Arial"/>
          <w:kern w:val="0"/>
          <w14:ligatures w14:val="none"/>
        </w:rPr>
        <w:t xml:space="preserve">a parte autora celebrou contrato destinado à </w:t>
      </w:r>
      <w:r w:rsidRPr="00CB633C">
        <w:rPr>
          <w:rFonts w:ascii="Arial" w:hAnsi="Arial" w:cs="Arial"/>
          <w:b/>
          <w:bCs/>
          <w:kern w:val="0"/>
          <w14:ligatures w14:val="none"/>
        </w:rPr>
        <w:t xml:space="preserve">aquisição de </w:t>
      </w:r>
      <w:r>
        <w:rPr>
          <w:rFonts w:ascii="Arial" w:hAnsi="Arial" w:cs="Arial"/>
          <w:b/>
          <w:bCs/>
          <w:kern w:val="0"/>
          <w14:ligatures w14:val="none"/>
        </w:rPr>
        <w:t>carro</w:t>
      </w:r>
      <w:r w:rsidRPr="00CB633C"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Pr="009B073D">
        <w:rPr>
          <w:rFonts w:ascii="Arial" w:hAnsi="Arial" w:cs="Arial"/>
          <w:b/>
          <w:bCs/>
          <w:kern w:val="0"/>
          <w14:ligatures w14:val="none"/>
        </w:rPr>
        <w:t>[</w:t>
      </w:r>
      <w:r>
        <w:rPr>
          <w:rFonts w:ascii="Arial" w:hAnsi="Arial" w:cs="Arial"/>
          <w:b/>
          <w:bCs/>
          <w:kern w:val="0"/>
          <w14:ligatures w14:val="none"/>
        </w:rPr>
        <w:t>CARRO FINANCIADO</w:t>
      </w:r>
      <w:r w:rsidRPr="009B073D">
        <w:rPr>
          <w:rFonts w:ascii="Arial" w:hAnsi="Arial" w:cs="Arial"/>
          <w:b/>
          <w:bCs/>
          <w:kern w:val="0"/>
          <w14:ligatures w14:val="none"/>
        </w:rPr>
        <w:t>]</w:t>
      </w:r>
      <w:r w:rsidRPr="00F91BC0">
        <w:rPr>
          <w:rFonts w:ascii="Arial" w:hAnsi="Arial" w:cs="Arial"/>
          <w:b/>
          <w:bCs/>
          <w:kern w:val="0"/>
          <w14:ligatures w14:val="none"/>
        </w:rPr>
        <w:t xml:space="preserve">, ano </w:t>
      </w:r>
      <w:r w:rsidRPr="009B073D">
        <w:rPr>
          <w:rFonts w:ascii="Arial" w:hAnsi="Arial" w:cs="Arial"/>
          <w:b/>
          <w:bCs/>
          <w:kern w:val="0"/>
          <w14:ligatures w14:val="none"/>
        </w:rPr>
        <w:t>[</w:t>
      </w:r>
      <w:r>
        <w:rPr>
          <w:rFonts w:ascii="Arial" w:hAnsi="Arial" w:cs="Arial"/>
          <w:b/>
          <w:bCs/>
          <w:kern w:val="0"/>
          <w14:ligatures w14:val="none"/>
        </w:rPr>
        <w:t>ANO DO CARRO FINANCIADO</w:t>
      </w:r>
      <w:r w:rsidRPr="009B073D">
        <w:rPr>
          <w:rFonts w:ascii="Arial" w:hAnsi="Arial" w:cs="Arial"/>
          <w:b/>
          <w:bCs/>
          <w:kern w:val="0"/>
          <w14:ligatures w14:val="none"/>
        </w:rPr>
        <w:t>]</w:t>
      </w:r>
      <w:r w:rsidRPr="00F91BC0">
        <w:rPr>
          <w:rFonts w:ascii="Arial" w:hAnsi="Arial" w:cs="Arial"/>
          <w:b/>
          <w:bCs/>
          <w:kern w:val="0"/>
          <w14:ligatures w14:val="none"/>
        </w:rPr>
        <w:t>.</w:t>
      </w:r>
    </w:p>
    <w:p w14:paraId="276DED7D" w14:textId="77777777" w:rsidR="001A7DF3" w:rsidRPr="001A7DF3" w:rsidRDefault="001A7DF3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927E6F7" w14:textId="77777777" w:rsidR="00E55C38" w:rsidRDefault="00E55C38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 xml:space="preserve">Contudo, </w:t>
      </w:r>
      <w:r w:rsidRPr="00E55C38">
        <w:rPr>
          <w:rFonts w:ascii="Arial" w:hAnsi="Arial" w:cs="Arial"/>
          <w:kern w:val="0"/>
          <w14:ligatures w14:val="none"/>
        </w:rPr>
        <w:t>a análise minuciosa do instrumento contratual juntado aos autos evidencia inconsistências relevantes, sobretudo quanto à transparência das informações prestadas no momento da contratação</w:t>
      </w:r>
      <w:r>
        <w:rPr>
          <w:rFonts w:ascii="Arial" w:hAnsi="Arial" w:cs="Arial"/>
          <w:kern w:val="0"/>
          <w14:ligatures w14:val="none"/>
        </w:rPr>
        <w:t xml:space="preserve">. </w:t>
      </w:r>
    </w:p>
    <w:p w14:paraId="04B374BF" w14:textId="77777777" w:rsidR="00E55C38" w:rsidRDefault="00E55C38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11B9ED7D" w14:textId="21084E51" w:rsidR="00491251" w:rsidRDefault="00E55C38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Isso porque, e</w:t>
      </w:r>
      <w:r w:rsidR="00491251" w:rsidRPr="00491251">
        <w:rPr>
          <w:rFonts w:ascii="Arial" w:hAnsi="Arial" w:cs="Arial"/>
          <w:kern w:val="0"/>
          <w14:ligatures w14:val="none"/>
        </w:rPr>
        <w:t xml:space="preserve">lementos </w:t>
      </w:r>
      <w:r w:rsidRPr="00E55C38">
        <w:rPr>
          <w:rFonts w:ascii="Arial" w:hAnsi="Arial" w:cs="Arial"/>
          <w:kern w:val="0"/>
          <w14:ligatures w14:val="none"/>
        </w:rPr>
        <w:t xml:space="preserve">essenciais para a compreensão do custo da operação não foram devidamente esclarecidos, </w:t>
      </w:r>
      <w:r w:rsidR="00491251" w:rsidRPr="00491251">
        <w:rPr>
          <w:rFonts w:ascii="Arial" w:hAnsi="Arial" w:cs="Arial"/>
          <w:kern w:val="0"/>
          <w14:ligatures w14:val="none"/>
        </w:rPr>
        <w:t xml:space="preserve">como a composição das tarifas, a definição dos encargos aplicáveis e a metodologia de cálculo dos juros e do </w:t>
      </w:r>
      <w:r w:rsidRPr="00E55C38">
        <w:rPr>
          <w:rFonts w:ascii="Arial" w:hAnsi="Arial" w:cs="Arial"/>
          <w:kern w:val="0"/>
          <w14:ligatures w14:val="none"/>
        </w:rPr>
        <w:t>Custo Efetivo Total (CET)</w:t>
      </w:r>
      <w:r w:rsidR="00491251" w:rsidRPr="00491251">
        <w:rPr>
          <w:rFonts w:ascii="Arial" w:hAnsi="Arial" w:cs="Arial"/>
          <w:kern w:val="0"/>
          <w14:ligatures w14:val="none"/>
        </w:rPr>
        <w:t xml:space="preserve">, em clara violação ao dever de informação previsto no art. 6º, III, do </w:t>
      </w:r>
      <w:r w:rsidR="00491251">
        <w:rPr>
          <w:rFonts w:ascii="Arial" w:hAnsi="Arial" w:cs="Arial"/>
          <w:kern w:val="0"/>
          <w14:ligatures w14:val="none"/>
        </w:rPr>
        <w:t>CDC</w:t>
      </w:r>
      <w:r w:rsidR="00491251" w:rsidRPr="00491251">
        <w:rPr>
          <w:rFonts w:ascii="Arial" w:hAnsi="Arial" w:cs="Arial"/>
          <w:kern w:val="0"/>
          <w14:ligatures w14:val="none"/>
        </w:rPr>
        <w:t>.</w:t>
      </w:r>
    </w:p>
    <w:p w14:paraId="48AD2120" w14:textId="77777777" w:rsidR="00491251" w:rsidRDefault="00491251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1D8A002" w14:textId="7C5F66D2" w:rsidR="00482700" w:rsidRDefault="00491251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491251">
        <w:rPr>
          <w:rFonts w:ascii="Arial" w:hAnsi="Arial" w:cs="Arial"/>
          <w:kern w:val="0"/>
          <w14:ligatures w14:val="none"/>
        </w:rPr>
        <w:t xml:space="preserve">Para melhor visualização, </w:t>
      </w:r>
      <w:r w:rsidR="00E55C38">
        <w:rPr>
          <w:rFonts w:ascii="Arial" w:hAnsi="Arial" w:cs="Arial"/>
          <w:kern w:val="0"/>
          <w14:ligatures w14:val="none"/>
        </w:rPr>
        <w:t xml:space="preserve">abaixo </w:t>
      </w:r>
      <w:r w:rsidR="00E55C38" w:rsidRPr="00491251">
        <w:rPr>
          <w:rFonts w:ascii="Arial" w:hAnsi="Arial" w:cs="Arial"/>
          <w:kern w:val="0"/>
          <w14:ligatures w14:val="none"/>
        </w:rPr>
        <w:t>os</w:t>
      </w:r>
      <w:r w:rsidR="00E55C38" w:rsidRPr="00E55C38">
        <w:rPr>
          <w:rFonts w:ascii="Arial" w:hAnsi="Arial" w:cs="Arial"/>
          <w:kern w:val="0"/>
          <w14:ligatures w14:val="none"/>
        </w:rPr>
        <w:t xml:space="preserve"> principais dados extraídos do próprio contrato:</w:t>
      </w:r>
    </w:p>
    <w:p w14:paraId="7A46E0C5" w14:textId="77777777" w:rsidR="00E55C38" w:rsidRDefault="00E55C38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686"/>
        <w:gridCol w:w="3686"/>
      </w:tblGrid>
      <w:tr w:rsidR="00E26C12" w:rsidRPr="00D364D4" w14:paraId="356E5FF3" w14:textId="77777777" w:rsidTr="004C75AA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44635DDB" w14:textId="77777777" w:rsidR="00E26C12" w:rsidRPr="00D364D4" w:rsidRDefault="00E26C12" w:rsidP="004C75AA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Número do contrato</w:t>
            </w:r>
          </w:p>
        </w:tc>
        <w:tc>
          <w:tcPr>
            <w:tcW w:w="3686" w:type="dxa"/>
            <w:shd w:val="clear" w:color="auto" w:fill="FFFFFF" w:themeFill="background1"/>
          </w:tcPr>
          <w:p w14:paraId="3314863B" w14:textId="77777777" w:rsidR="00E26C12" w:rsidRPr="00D364D4" w:rsidRDefault="00E26C12" w:rsidP="004C75AA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[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>PREENCHER</w:t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]</w:t>
            </w:r>
          </w:p>
        </w:tc>
      </w:tr>
      <w:tr w:rsidR="00E26C12" w:rsidRPr="00D364D4" w14:paraId="082499CC" w14:textId="77777777" w:rsidTr="004C75AA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6663B0F0" w14:textId="77777777" w:rsidR="00E26C12" w:rsidRPr="00D364D4" w:rsidRDefault="00E26C12" w:rsidP="004C75AA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Valor principal financiado</w:t>
            </w:r>
          </w:p>
        </w:tc>
        <w:tc>
          <w:tcPr>
            <w:tcW w:w="3686" w:type="dxa"/>
            <w:shd w:val="clear" w:color="auto" w:fill="FFFFFF" w:themeFill="background1"/>
          </w:tcPr>
          <w:p w14:paraId="1987C1DA" w14:textId="77777777" w:rsidR="00E26C12" w:rsidRPr="00D364D4" w:rsidRDefault="00E26C12" w:rsidP="004C75AA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[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>PREENCHER</w:t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]</w:t>
            </w:r>
          </w:p>
        </w:tc>
      </w:tr>
      <w:tr w:rsidR="00E26C12" w:rsidRPr="00D364D4" w14:paraId="2C1BF78C" w14:textId="77777777" w:rsidTr="004C75AA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7F2CD32A" w14:textId="77777777" w:rsidR="00E26C12" w:rsidRPr="00D364D4" w:rsidRDefault="00E26C12" w:rsidP="004C75AA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Valor líquido financiado</w:t>
            </w:r>
          </w:p>
        </w:tc>
        <w:tc>
          <w:tcPr>
            <w:tcW w:w="3686" w:type="dxa"/>
            <w:shd w:val="clear" w:color="auto" w:fill="FFFFFF" w:themeFill="background1"/>
          </w:tcPr>
          <w:p w14:paraId="75ADEAF7" w14:textId="77777777" w:rsidR="00E26C12" w:rsidRPr="00D364D4" w:rsidRDefault="00E26C12" w:rsidP="004C75AA">
            <w:pPr>
              <w:pStyle w:val="PargrafodaLista"/>
              <w:suppressAutoHyphens/>
              <w:spacing w:line="360" w:lineRule="auto"/>
              <w:ind w:left="2124" w:hanging="2124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[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>PREENCHER</w:t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]</w:t>
            </w:r>
          </w:p>
        </w:tc>
      </w:tr>
      <w:tr w:rsidR="00E26C12" w:rsidRPr="00D364D4" w14:paraId="2463543B" w14:textId="77777777" w:rsidTr="004C75AA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47F48C67" w14:textId="77777777" w:rsidR="00E26C12" w:rsidRPr="00D364D4" w:rsidRDefault="00E26C12" w:rsidP="004C75AA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Valor total financiado com juros</w:t>
            </w:r>
          </w:p>
        </w:tc>
        <w:tc>
          <w:tcPr>
            <w:tcW w:w="3686" w:type="dxa"/>
            <w:shd w:val="clear" w:color="auto" w:fill="FFFFFF" w:themeFill="background1"/>
          </w:tcPr>
          <w:p w14:paraId="0BBB1D65" w14:textId="77777777" w:rsidR="00E26C12" w:rsidRPr="00D364D4" w:rsidRDefault="00E26C12" w:rsidP="004C75AA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[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>PREENCHER</w:t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]</w:t>
            </w:r>
          </w:p>
        </w:tc>
      </w:tr>
      <w:tr w:rsidR="00E26C12" w:rsidRPr="00D364D4" w14:paraId="4162F1D6" w14:textId="77777777" w:rsidTr="004C75AA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11A3192D" w14:textId="77777777" w:rsidR="00E26C12" w:rsidRPr="00D364D4" w:rsidRDefault="00E26C12" w:rsidP="004C75AA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Taxa de juros remuneratórios</w:t>
            </w:r>
          </w:p>
        </w:tc>
        <w:tc>
          <w:tcPr>
            <w:tcW w:w="3686" w:type="dxa"/>
            <w:shd w:val="clear" w:color="auto" w:fill="FFFFFF" w:themeFill="background1"/>
          </w:tcPr>
          <w:p w14:paraId="3909A099" w14:textId="77777777" w:rsidR="00E26C12" w:rsidRPr="00D364D4" w:rsidRDefault="00E26C12" w:rsidP="004C75AA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[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>PREENCHER</w:t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]</w:t>
            </w:r>
          </w:p>
        </w:tc>
      </w:tr>
      <w:tr w:rsidR="00E26C12" w:rsidRPr="00D364D4" w14:paraId="7A5BACE4" w14:textId="77777777" w:rsidTr="004C75AA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0BE479EF" w14:textId="77777777" w:rsidR="00E26C12" w:rsidRPr="00D364D4" w:rsidRDefault="00E26C12" w:rsidP="004C75AA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Custo Efetivo Total (CET)</w:t>
            </w:r>
          </w:p>
        </w:tc>
        <w:tc>
          <w:tcPr>
            <w:tcW w:w="3686" w:type="dxa"/>
            <w:shd w:val="clear" w:color="auto" w:fill="FFFFFF" w:themeFill="background1"/>
          </w:tcPr>
          <w:p w14:paraId="57267B79" w14:textId="77777777" w:rsidR="00E26C12" w:rsidRPr="00D364D4" w:rsidRDefault="00E26C12" w:rsidP="004C75AA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[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>PREENCHER</w:t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]</w:t>
            </w:r>
          </w:p>
        </w:tc>
      </w:tr>
      <w:tr w:rsidR="00E26C12" w:rsidRPr="00D364D4" w14:paraId="09E97702" w14:textId="77777777" w:rsidTr="004C75AA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2A04A229" w14:textId="77777777" w:rsidR="00E26C12" w:rsidRPr="00D364D4" w:rsidRDefault="00E26C12" w:rsidP="004C75AA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Quantidade de parcelas</w:t>
            </w:r>
          </w:p>
        </w:tc>
        <w:tc>
          <w:tcPr>
            <w:tcW w:w="3686" w:type="dxa"/>
            <w:shd w:val="clear" w:color="auto" w:fill="FFFFFF" w:themeFill="background1"/>
          </w:tcPr>
          <w:p w14:paraId="0ECDD823" w14:textId="77777777" w:rsidR="00E26C12" w:rsidRPr="00D364D4" w:rsidRDefault="00E26C12" w:rsidP="004C75AA">
            <w:pPr>
              <w:pStyle w:val="PargrafodaLista"/>
              <w:tabs>
                <w:tab w:val="center" w:pos="1735"/>
                <w:tab w:val="left" w:pos="2535"/>
              </w:tabs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[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>PREENCHER</w:t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]</w:t>
            </w:r>
          </w:p>
        </w:tc>
      </w:tr>
      <w:tr w:rsidR="00E26C12" w:rsidRPr="00D364D4" w14:paraId="690F293A" w14:textId="77777777" w:rsidTr="004C75AA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5C87355B" w14:textId="77777777" w:rsidR="00E26C12" w:rsidRPr="00D364D4" w:rsidRDefault="00E26C12" w:rsidP="004C75AA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Valor da parcela</w:t>
            </w:r>
          </w:p>
        </w:tc>
        <w:tc>
          <w:tcPr>
            <w:tcW w:w="3686" w:type="dxa"/>
            <w:shd w:val="clear" w:color="auto" w:fill="FFFFFF" w:themeFill="background1"/>
          </w:tcPr>
          <w:p w14:paraId="4A16D5A6" w14:textId="77777777" w:rsidR="00E26C12" w:rsidRPr="00D364D4" w:rsidRDefault="00E26C12" w:rsidP="004C75AA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[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>PREENCHER</w:t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]</w:t>
            </w:r>
          </w:p>
        </w:tc>
      </w:tr>
      <w:tr w:rsidR="00E26C12" w:rsidRPr="00D364D4" w14:paraId="38379172" w14:textId="77777777" w:rsidTr="004C75AA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05AD93CE" w14:textId="77777777" w:rsidR="00E26C12" w:rsidRPr="00D364D4" w:rsidRDefault="00E26C12" w:rsidP="004C75AA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Tarifa de avaliação</w:t>
            </w:r>
          </w:p>
        </w:tc>
        <w:tc>
          <w:tcPr>
            <w:tcW w:w="3686" w:type="dxa"/>
            <w:shd w:val="clear" w:color="auto" w:fill="FFFFFF" w:themeFill="background1"/>
          </w:tcPr>
          <w:p w14:paraId="6F0BF15E" w14:textId="77777777" w:rsidR="00E26C12" w:rsidRPr="00D364D4" w:rsidRDefault="00E26C12" w:rsidP="004C75AA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[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>PREENCHER</w:t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]</w:t>
            </w:r>
          </w:p>
        </w:tc>
      </w:tr>
      <w:tr w:rsidR="00E26C12" w:rsidRPr="00D364D4" w14:paraId="2DD0DBE6" w14:textId="77777777" w:rsidTr="004C75AA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46D38447" w14:textId="77777777" w:rsidR="00E26C12" w:rsidRPr="00D364D4" w:rsidRDefault="00E26C12" w:rsidP="004C75AA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Despesas de registro</w:t>
            </w:r>
          </w:p>
        </w:tc>
        <w:tc>
          <w:tcPr>
            <w:tcW w:w="3686" w:type="dxa"/>
            <w:shd w:val="clear" w:color="auto" w:fill="FFFFFF" w:themeFill="background1"/>
          </w:tcPr>
          <w:p w14:paraId="3B8664AC" w14:textId="77777777" w:rsidR="00E26C12" w:rsidRPr="00D364D4" w:rsidRDefault="00E26C12" w:rsidP="004C75AA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[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>PREENCHER</w:t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]</w:t>
            </w:r>
          </w:p>
        </w:tc>
      </w:tr>
      <w:tr w:rsidR="00E26C12" w:rsidRPr="009B073D" w14:paraId="0B5DB71F" w14:textId="77777777" w:rsidTr="004C75AA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4090CFFC" w14:textId="77777777" w:rsidR="00E26C12" w:rsidRPr="00D364D4" w:rsidRDefault="00E26C12" w:rsidP="004C75AA">
            <w:pPr>
              <w:pStyle w:val="PargrafodaLista"/>
              <w:tabs>
                <w:tab w:val="left" w:pos="2789"/>
              </w:tabs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Seguro</w:t>
            </w:r>
          </w:p>
        </w:tc>
        <w:tc>
          <w:tcPr>
            <w:tcW w:w="3686" w:type="dxa"/>
            <w:shd w:val="clear" w:color="auto" w:fill="FFFFFF" w:themeFill="background1"/>
          </w:tcPr>
          <w:p w14:paraId="0E87D0B0" w14:textId="77777777" w:rsidR="00E26C12" w:rsidRPr="009B073D" w:rsidRDefault="00E26C12" w:rsidP="004C75AA">
            <w:pPr>
              <w:pStyle w:val="PargrafodaLista"/>
              <w:suppressAutoHyphens/>
              <w:spacing w:line="360" w:lineRule="auto"/>
              <w:ind w:left="0" w:firstLine="708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[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>PREENCHER</w:t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]</w:t>
            </w:r>
          </w:p>
        </w:tc>
      </w:tr>
      <w:tr w:rsidR="00E26C12" w:rsidRPr="009B073D" w14:paraId="4270A200" w14:textId="77777777" w:rsidTr="004C75AA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2546E92B" w14:textId="77777777" w:rsidR="00E26C12" w:rsidRDefault="00E26C12" w:rsidP="004C75AA">
            <w:pPr>
              <w:pStyle w:val="PargrafodaLista"/>
              <w:tabs>
                <w:tab w:val="left" w:pos="2789"/>
              </w:tabs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lastRenderedPageBreak/>
              <w:t>Tarifa de cadastro</w:t>
            </w:r>
          </w:p>
        </w:tc>
        <w:tc>
          <w:tcPr>
            <w:tcW w:w="3686" w:type="dxa"/>
            <w:shd w:val="clear" w:color="auto" w:fill="FFFFFF" w:themeFill="background1"/>
          </w:tcPr>
          <w:p w14:paraId="2C6BE659" w14:textId="77777777" w:rsidR="00E26C12" w:rsidRPr="009B073D" w:rsidRDefault="00E26C12" w:rsidP="004C75AA">
            <w:pPr>
              <w:pStyle w:val="PargrafodaLista"/>
              <w:suppressAutoHyphens/>
              <w:spacing w:line="360" w:lineRule="auto"/>
              <w:ind w:left="0" w:firstLine="708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[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>PREENCHER</w:t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>]</w:t>
            </w:r>
          </w:p>
        </w:tc>
      </w:tr>
    </w:tbl>
    <w:p w14:paraId="094BF5B9" w14:textId="77777777" w:rsidR="0007157D" w:rsidRDefault="0007157D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2291552D" w14:textId="19FC90CE" w:rsidR="00AF0D7D" w:rsidRDefault="00AF0D7D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0D7D">
        <w:rPr>
          <w:rFonts w:ascii="Arial" w:hAnsi="Arial" w:cs="Arial"/>
          <w:kern w:val="0"/>
          <w14:ligatures w14:val="none"/>
        </w:rPr>
        <w:t xml:space="preserve">Com o início dos pagamentos, a parte autora percebeu </w:t>
      </w:r>
      <w:r w:rsidRPr="00AF0D7D">
        <w:rPr>
          <w:rFonts w:ascii="Arial" w:hAnsi="Arial" w:cs="Arial"/>
          <w:b/>
          <w:bCs/>
          <w:kern w:val="0"/>
          <w14:ligatures w14:val="none"/>
        </w:rPr>
        <w:t>significativa discrepância entre o valor efetivamente liberado e o montante final exigido</w:t>
      </w:r>
      <w:r w:rsidRPr="00AF0D7D">
        <w:rPr>
          <w:rFonts w:ascii="Arial" w:hAnsi="Arial" w:cs="Arial"/>
          <w:kern w:val="0"/>
          <w14:ligatures w14:val="none"/>
        </w:rPr>
        <w:t>, evidenciando onerosidade excessiva na relação contratual</w:t>
      </w:r>
      <w:r>
        <w:rPr>
          <w:rFonts w:ascii="Arial" w:hAnsi="Arial" w:cs="Arial"/>
          <w:kern w:val="0"/>
          <w14:ligatures w14:val="none"/>
        </w:rPr>
        <w:t xml:space="preserve">, </w:t>
      </w:r>
      <w:r w:rsidRPr="00AF0D7D">
        <w:rPr>
          <w:rFonts w:ascii="Arial" w:hAnsi="Arial" w:cs="Arial"/>
          <w:kern w:val="0"/>
          <w14:ligatures w14:val="none"/>
        </w:rPr>
        <w:t>hipótese de abuso vedada pelo art. 39, V, do C</w:t>
      </w:r>
      <w:r>
        <w:rPr>
          <w:rFonts w:ascii="Arial" w:hAnsi="Arial" w:cs="Arial"/>
          <w:kern w:val="0"/>
          <w14:ligatures w14:val="none"/>
        </w:rPr>
        <w:t>DC</w:t>
      </w:r>
      <w:r>
        <w:rPr>
          <w:rStyle w:val="Refdenotaderodap"/>
          <w:rFonts w:ascii="Arial" w:hAnsi="Arial" w:cs="Arial"/>
          <w:kern w:val="0"/>
          <w14:ligatures w14:val="none"/>
        </w:rPr>
        <w:footnoteReference w:id="1"/>
      </w:r>
      <w:r w:rsidRPr="00AF0D7D">
        <w:rPr>
          <w:rFonts w:ascii="Arial" w:hAnsi="Arial" w:cs="Arial"/>
          <w:kern w:val="0"/>
          <w14:ligatures w14:val="none"/>
        </w:rPr>
        <w:t>, bem como pelo art. 51, IV</w:t>
      </w:r>
      <w:r>
        <w:rPr>
          <w:rStyle w:val="Refdenotaderodap"/>
          <w:rFonts w:ascii="Arial" w:hAnsi="Arial" w:cs="Arial"/>
          <w:kern w:val="0"/>
          <w14:ligatures w14:val="none"/>
        </w:rPr>
        <w:footnoteReference w:id="2"/>
      </w:r>
      <w:r w:rsidRPr="00AF0D7D">
        <w:rPr>
          <w:rFonts w:ascii="Arial" w:hAnsi="Arial" w:cs="Arial"/>
          <w:kern w:val="0"/>
          <w14:ligatures w14:val="none"/>
        </w:rPr>
        <w:t xml:space="preserve"> e §</w:t>
      </w:r>
      <w:r>
        <w:rPr>
          <w:rFonts w:ascii="Arial" w:hAnsi="Arial" w:cs="Arial"/>
          <w:kern w:val="0"/>
          <w14:ligatures w14:val="none"/>
        </w:rPr>
        <w:t xml:space="preserve"> </w:t>
      </w:r>
      <w:r w:rsidRPr="00AF0D7D">
        <w:rPr>
          <w:rFonts w:ascii="Arial" w:hAnsi="Arial" w:cs="Arial"/>
          <w:kern w:val="0"/>
          <w14:ligatures w14:val="none"/>
        </w:rPr>
        <w:t>1º, III</w:t>
      </w:r>
      <w:r w:rsidR="009C277A">
        <w:rPr>
          <w:rStyle w:val="Refdenotaderodap"/>
          <w:rFonts w:ascii="Arial" w:hAnsi="Arial" w:cs="Arial"/>
          <w:kern w:val="0"/>
          <w14:ligatures w14:val="none"/>
        </w:rPr>
        <w:footnoteReference w:id="3"/>
      </w:r>
      <w:r w:rsidRPr="00AF0D7D">
        <w:rPr>
          <w:rFonts w:ascii="Arial" w:hAnsi="Arial" w:cs="Arial"/>
          <w:kern w:val="0"/>
          <w14:ligatures w14:val="none"/>
        </w:rPr>
        <w:t>, que determina a nulidade das cláusulas que coloquem o consumidor em desvantagem exagerada ou que estabeleçam prestações desproporcionais.</w:t>
      </w:r>
    </w:p>
    <w:p w14:paraId="0E5CB2E4" w14:textId="77777777" w:rsidR="00AF0D7D" w:rsidRDefault="00AF0D7D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2D790CB" w14:textId="14079B18" w:rsidR="00AF0D7D" w:rsidRDefault="007B05A2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Nesse sentido, a</w:t>
      </w:r>
      <w:r w:rsidR="00AF0D7D" w:rsidRPr="00AF0D7D">
        <w:rPr>
          <w:rFonts w:ascii="Arial" w:hAnsi="Arial" w:cs="Arial"/>
          <w:kern w:val="0"/>
          <w14:ligatures w14:val="none"/>
        </w:rPr>
        <w:t xml:space="preserve"> mera multiplicação das parcelas demonstra um custo global extremamente elevado, destoando da taxa informada no instrumento.</w:t>
      </w:r>
      <w:r>
        <w:rPr>
          <w:rFonts w:ascii="Arial" w:hAnsi="Arial" w:cs="Arial"/>
          <w:kern w:val="0"/>
          <w14:ligatures w14:val="none"/>
        </w:rPr>
        <w:t xml:space="preserve"> </w:t>
      </w:r>
      <w:r w:rsidR="00AF0D7D" w:rsidRPr="00AF0D7D">
        <w:rPr>
          <w:rFonts w:ascii="Arial" w:hAnsi="Arial" w:cs="Arial"/>
          <w:kern w:val="0"/>
          <w14:ligatures w14:val="none"/>
        </w:rPr>
        <w:t>A conferência detalhada das cláusulas revela, ainda, possível divergência entre a taxa de juros declarada e a efetivamente aplicada na composição das prestações, indicando majoração indevida do custo da operação.</w:t>
      </w:r>
      <w:r w:rsidR="00AF0D7D">
        <w:rPr>
          <w:rFonts w:ascii="Arial" w:hAnsi="Arial" w:cs="Arial"/>
          <w:kern w:val="0"/>
          <w14:ligatures w14:val="none"/>
        </w:rPr>
        <w:t xml:space="preserve"> </w:t>
      </w:r>
    </w:p>
    <w:p w14:paraId="32458B3B" w14:textId="77777777" w:rsidR="00AF0D7D" w:rsidRDefault="00AF0D7D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2D03E13A" w14:textId="0C5C5C1B" w:rsidR="00AF0D7D" w:rsidRPr="00AF0D7D" w:rsidRDefault="00AF0D7D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0D7D">
        <w:rPr>
          <w:rFonts w:ascii="Arial" w:hAnsi="Arial" w:cs="Arial"/>
          <w:kern w:val="0"/>
          <w14:ligatures w14:val="none"/>
        </w:rPr>
        <w:t xml:space="preserve">Some-se a isso o fato de que os encargos adicionais, como a tarifa de cadastro e outras despesas administrativas, </w:t>
      </w:r>
      <w:r w:rsidRPr="00AF0D7D">
        <w:rPr>
          <w:rFonts w:ascii="Arial" w:hAnsi="Arial" w:cs="Arial"/>
          <w:b/>
          <w:bCs/>
          <w:kern w:val="0"/>
          <w14:ligatures w14:val="none"/>
        </w:rPr>
        <w:t>não foram devidamente discriminados</w:t>
      </w:r>
      <w:r w:rsidRPr="00AF0D7D">
        <w:rPr>
          <w:rFonts w:ascii="Arial" w:hAnsi="Arial" w:cs="Arial"/>
          <w:kern w:val="0"/>
          <w14:ligatures w14:val="none"/>
        </w:rPr>
        <w:t xml:space="preserve">, tampouco </w:t>
      </w:r>
      <w:r w:rsidRPr="00AF0D7D">
        <w:rPr>
          <w:rFonts w:ascii="Arial" w:hAnsi="Arial" w:cs="Arial"/>
          <w:b/>
          <w:bCs/>
          <w:kern w:val="0"/>
          <w14:ligatures w14:val="none"/>
        </w:rPr>
        <w:t>foi apresentada à parte autora qualquer comprovação da efetiva realização dos serviços correspondentes</w:t>
      </w:r>
      <w:r w:rsidRPr="00AF0D7D">
        <w:rPr>
          <w:rFonts w:ascii="Arial" w:hAnsi="Arial" w:cs="Arial"/>
          <w:kern w:val="0"/>
          <w14:ligatures w14:val="none"/>
        </w:rPr>
        <w:t xml:space="preserve">, o que viola o entendimento firmado pelo Superior Tribunal de Justiça </w:t>
      </w:r>
      <w:r w:rsidR="005719A1">
        <w:rPr>
          <w:rFonts w:ascii="Arial" w:hAnsi="Arial" w:cs="Arial"/>
          <w:kern w:val="0"/>
          <w14:ligatures w14:val="none"/>
        </w:rPr>
        <w:t xml:space="preserve">(STJ) </w:t>
      </w:r>
      <w:r w:rsidRPr="00AF0D7D">
        <w:rPr>
          <w:rFonts w:ascii="Arial" w:hAnsi="Arial" w:cs="Arial"/>
          <w:kern w:val="0"/>
          <w14:ligatures w14:val="none"/>
        </w:rPr>
        <w:t>no Recurso Especial Repetitivo n. 1.578.553/SP (Tema 958).</w:t>
      </w:r>
    </w:p>
    <w:p w14:paraId="3400136F" w14:textId="77777777" w:rsidR="00491251" w:rsidRPr="00491251" w:rsidRDefault="00491251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460698C" w14:textId="5335B0A6" w:rsidR="00491251" w:rsidRPr="00352FC6" w:rsidRDefault="00491251" w:rsidP="00352FC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491251">
        <w:rPr>
          <w:rFonts w:ascii="Arial" w:hAnsi="Arial" w:cs="Arial"/>
          <w:kern w:val="0"/>
          <w14:ligatures w14:val="none"/>
        </w:rPr>
        <w:t xml:space="preserve">Diante desse conjunto de inconsistências, torna-se necessária a intervenção judicial para verificar a taxa efetivamente aplicada, corrigir as distorções identificadas e restabelecer o equilíbrio econômico do </w:t>
      </w:r>
      <w:r w:rsidRPr="00491251">
        <w:rPr>
          <w:rFonts w:ascii="Arial" w:hAnsi="Arial" w:cs="Arial"/>
          <w:kern w:val="0"/>
          <w14:ligatures w14:val="none"/>
        </w:rPr>
        <w:lastRenderedPageBreak/>
        <w:t>contrato, assegurando o cumprimento dos princípios da transparência, da boa-fé objetiva e da equidade.</w:t>
      </w:r>
    </w:p>
    <w:p w14:paraId="201B8545" w14:textId="6C9338E3" w:rsidR="00B201B6" w:rsidRPr="00823438" w:rsidRDefault="00B201B6" w:rsidP="00D30557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823438">
        <w:rPr>
          <w:rFonts w:ascii="Arial" w:hAnsi="Arial" w:cs="Arial"/>
          <w:b/>
          <w:bCs/>
          <w:kern w:val="0"/>
          <w14:ligatures w14:val="none"/>
        </w:rPr>
        <w:t xml:space="preserve">DO DIREITO </w:t>
      </w:r>
    </w:p>
    <w:p w14:paraId="2B8B0FD9" w14:textId="77777777" w:rsidR="00B201B6" w:rsidRDefault="00B201B6" w:rsidP="00D30557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</w:p>
    <w:p w14:paraId="0C13E5EB" w14:textId="44EC6231" w:rsidR="00B201B6" w:rsidRPr="00823438" w:rsidRDefault="00B201B6" w:rsidP="00D30557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823438">
        <w:rPr>
          <w:rFonts w:ascii="Arial" w:hAnsi="Arial" w:cs="Arial"/>
          <w:b/>
          <w:bCs/>
          <w:kern w:val="0"/>
          <w14:ligatures w14:val="none"/>
        </w:rPr>
        <w:t>DA APLICAÇÃO DO CÓDIGO DE DEFESA DO CONSUMIDOR E DA INVERSÃO DO ÔNUS DA PROVA</w:t>
      </w:r>
    </w:p>
    <w:p w14:paraId="72681ADF" w14:textId="77777777" w:rsidR="00B201B6" w:rsidRPr="00B201B6" w:rsidRDefault="00B201B6" w:rsidP="00D30557">
      <w:pPr>
        <w:pStyle w:val="PargrafodaLista"/>
        <w:suppressAutoHyphens/>
        <w:spacing w:after="0" w:line="360" w:lineRule="auto"/>
        <w:ind w:firstLine="2835"/>
        <w:jc w:val="both"/>
        <w:rPr>
          <w:rFonts w:ascii="Arial" w:hAnsi="Arial" w:cs="Arial"/>
          <w:kern w:val="0"/>
          <w14:ligatures w14:val="none"/>
        </w:rPr>
      </w:pPr>
    </w:p>
    <w:p w14:paraId="51975202" w14:textId="58D5FE96" w:rsidR="005719A1" w:rsidRDefault="005719A1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5719A1">
        <w:rPr>
          <w:rFonts w:ascii="Arial" w:hAnsi="Arial" w:cs="Arial"/>
          <w:kern w:val="0"/>
          <w14:ligatures w14:val="none"/>
        </w:rPr>
        <w:t xml:space="preserve">A relação estabelecida entre as partes é nitidamente de consumo, uma vez que a instituição financeira se enquadra no conceito de fornecedora de serviços e a parte requerente figura como destinatária final da operação, nos termos dos </w:t>
      </w:r>
      <w:proofErr w:type="spellStart"/>
      <w:r w:rsidRPr="005719A1">
        <w:rPr>
          <w:rFonts w:ascii="Arial" w:hAnsi="Arial" w:cs="Arial"/>
          <w:kern w:val="0"/>
          <w14:ligatures w14:val="none"/>
        </w:rPr>
        <w:t>arts</w:t>
      </w:r>
      <w:proofErr w:type="spellEnd"/>
      <w:r w:rsidRPr="005719A1">
        <w:rPr>
          <w:rFonts w:ascii="Arial" w:hAnsi="Arial" w:cs="Arial"/>
          <w:kern w:val="0"/>
          <w14:ligatures w14:val="none"/>
        </w:rPr>
        <w:t>. 2º e 3º do Código de Defesa do Consumidor. O entendimento do Colendo Superior Tribunal de Justiça é pacífico no sentido de que as operações bancárias se submetem integralmente ao regime consumerista, conforme consagrado na Súmula 297, segundo a qual:</w:t>
      </w:r>
    </w:p>
    <w:p w14:paraId="7D34EB2C" w14:textId="77777777" w:rsidR="005719A1" w:rsidRDefault="005719A1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0753EBF" w14:textId="4E8042AA" w:rsidR="00B201B6" w:rsidRDefault="00B201B6" w:rsidP="00D30557">
      <w:pPr>
        <w:pStyle w:val="PargrafodaLista"/>
        <w:suppressAutoHyphens/>
        <w:spacing w:after="0" w:line="360" w:lineRule="auto"/>
        <w:ind w:left="2835"/>
        <w:jc w:val="both"/>
        <w:rPr>
          <w:rFonts w:ascii="Arial" w:hAnsi="Arial" w:cs="Arial"/>
          <w:kern w:val="0"/>
          <w14:ligatures w14:val="none"/>
        </w:rPr>
      </w:pPr>
      <w:r w:rsidRPr="00B201B6">
        <w:rPr>
          <w:rFonts w:ascii="Arial" w:hAnsi="Arial" w:cs="Arial"/>
          <w:kern w:val="0"/>
          <w14:ligatures w14:val="none"/>
        </w:rPr>
        <w:t>“</w:t>
      </w:r>
      <w:r w:rsidRPr="00B201B6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>O Código de Defesa do Consumidor é aplicável às instituições financeiras</w:t>
      </w:r>
      <w:r w:rsidRPr="00B201B6">
        <w:rPr>
          <w:rFonts w:ascii="Arial" w:hAnsi="Arial" w:cs="Arial"/>
          <w:kern w:val="0"/>
          <w14:ligatures w14:val="none"/>
        </w:rPr>
        <w:t>”.</w:t>
      </w:r>
    </w:p>
    <w:p w14:paraId="1FB243CA" w14:textId="77777777" w:rsidR="00B201B6" w:rsidRPr="00B201B6" w:rsidRDefault="00B201B6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A9DA08D" w14:textId="516D9ACF" w:rsidR="00B201B6" w:rsidRDefault="005719A1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5719A1">
        <w:rPr>
          <w:rFonts w:ascii="Arial" w:hAnsi="Arial" w:cs="Arial"/>
          <w:kern w:val="0"/>
          <w14:ligatures w14:val="none"/>
        </w:rPr>
        <w:t>À luz desse regime jurídico, impõe-se a observância do direito à informação clara, adequada e completa acerca de todos os encargos, tarifas e critérios de cálculo que compõem o custo efetivo total da operação. A falta de transparência no detalhamento dessas informações configura violação direta ao art. 6º, III, do CDC e evidencia a necessidade de intervenção judicial para o restabelecimento do equilíbrio contratual.</w:t>
      </w:r>
    </w:p>
    <w:p w14:paraId="2A594C3D" w14:textId="77777777" w:rsidR="005719A1" w:rsidRPr="00B201B6" w:rsidRDefault="005719A1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5F8431E" w14:textId="1317963D" w:rsidR="005719A1" w:rsidRDefault="005719A1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5719A1">
        <w:rPr>
          <w:rFonts w:ascii="Arial" w:hAnsi="Arial" w:cs="Arial"/>
          <w:kern w:val="0"/>
          <w14:ligatures w14:val="none"/>
        </w:rPr>
        <w:t>Ressalte-se, ainda, a manifesta hipossuficiência técnica da parte requerente em relação ao fornecedor de serviços financeiros, aliada à verossimilhança das alegações apresentadas. Tais circunstâncias autorizam, de forma plena, a aplicação do art. 6º, VIII, do CDC, com a consequente inversão do ônus da prova</w:t>
      </w:r>
      <w:r>
        <w:rPr>
          <w:rFonts w:ascii="Arial" w:hAnsi="Arial" w:cs="Arial"/>
          <w:kern w:val="0"/>
          <w14:ligatures w14:val="none"/>
        </w:rPr>
        <w:t>.</w:t>
      </w:r>
      <w:r w:rsidR="00EE6C58">
        <w:rPr>
          <w:rFonts w:ascii="Arial" w:hAnsi="Arial" w:cs="Arial"/>
          <w:kern w:val="0"/>
          <w14:ligatures w14:val="none"/>
        </w:rPr>
        <w:t xml:space="preserve"> </w:t>
      </w:r>
    </w:p>
    <w:p w14:paraId="5040C028" w14:textId="77777777" w:rsidR="00EE6C58" w:rsidRDefault="00EE6C58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2301B00E" w14:textId="24A33513" w:rsidR="00B201B6" w:rsidRDefault="00EE6C58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EE6C58">
        <w:rPr>
          <w:rFonts w:ascii="Arial" w:hAnsi="Arial" w:cs="Arial"/>
          <w:kern w:val="0"/>
          <w14:ligatures w14:val="none"/>
        </w:rPr>
        <w:t xml:space="preserve">Dessa forma, </w:t>
      </w:r>
      <w:r w:rsidR="00B201B6" w:rsidRPr="00B201B6">
        <w:rPr>
          <w:rFonts w:ascii="Arial" w:hAnsi="Arial" w:cs="Arial"/>
          <w:kern w:val="0"/>
          <w14:ligatures w14:val="none"/>
        </w:rPr>
        <w:t xml:space="preserve">a inversão do ônus da prova é medida essencial para garantir o equilíbrio processual, assegurar o acesso efetivo ao </w:t>
      </w:r>
      <w:r w:rsidR="00B201B6" w:rsidRPr="00B201B6">
        <w:rPr>
          <w:rFonts w:ascii="Arial" w:hAnsi="Arial" w:cs="Arial"/>
          <w:kern w:val="0"/>
          <w14:ligatures w14:val="none"/>
        </w:rPr>
        <w:lastRenderedPageBreak/>
        <w:t>direito material discutido e permitir apuração adequada das informações relativas ao contrato de financiamento, sobretudo diante das inconsistências já apontadas na formação do débito.</w:t>
      </w:r>
    </w:p>
    <w:p w14:paraId="2DF68783" w14:textId="77777777" w:rsidR="00B201B6" w:rsidRDefault="00B201B6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EDD27C8" w14:textId="64E964CE" w:rsidR="001C32EA" w:rsidRPr="00823438" w:rsidRDefault="00EF677A" w:rsidP="00D30557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823438">
        <w:rPr>
          <w:rFonts w:ascii="Arial" w:hAnsi="Arial" w:cs="Arial"/>
          <w:b/>
          <w:bCs/>
          <w:kern w:val="0"/>
          <w14:ligatures w14:val="none"/>
        </w:rPr>
        <w:t xml:space="preserve">DA </w:t>
      </w:r>
      <w:r w:rsidR="00D12CD0" w:rsidRPr="00823438">
        <w:rPr>
          <w:rFonts w:ascii="Arial" w:hAnsi="Arial" w:cs="Arial"/>
          <w:b/>
          <w:bCs/>
          <w:kern w:val="0"/>
          <w14:ligatures w14:val="none"/>
        </w:rPr>
        <w:t xml:space="preserve">TAXA DE JUROS MENSAL E ANUAL </w:t>
      </w:r>
    </w:p>
    <w:p w14:paraId="200F255A" w14:textId="77777777" w:rsidR="001C32EA" w:rsidRDefault="001C32EA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B1E5C1F" w14:textId="24736546" w:rsidR="00573999" w:rsidRDefault="00CC3ED7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3ED7">
        <w:rPr>
          <w:rFonts w:ascii="Arial" w:hAnsi="Arial" w:cs="Arial"/>
          <w:kern w:val="0"/>
          <w14:ligatures w14:val="none"/>
        </w:rPr>
        <w:t>O Superior Tribunal de Justiça firmou entendimento de que é válida a capitalização de juros em periodicidade inferior a um ano, desde que expressamente pactuada, bem como que não há limitação legal para os juros remuneratórios cobrados por instituições financeiras, conforme Súmula 596 do STF. Isso, porém, não afasta o controle judicial quando houver indícios de abusividade ou divergência entre a taxa informada e a efetivamente aplicada, conforme reafirmado no Tema 530 dos Recursos Repetitivos.</w:t>
      </w:r>
    </w:p>
    <w:p w14:paraId="336B245B" w14:textId="77777777" w:rsidR="00CC3ED7" w:rsidRPr="00573999" w:rsidRDefault="00CC3ED7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46BDFBB" w14:textId="69FB3D39" w:rsidR="00573999" w:rsidRDefault="00CC3ED7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3ED7">
        <w:rPr>
          <w:rFonts w:ascii="Arial" w:hAnsi="Arial" w:cs="Arial"/>
          <w:kern w:val="0"/>
          <w14:ligatures w14:val="none"/>
        </w:rPr>
        <w:t xml:space="preserve">No contrato em análise, pactuaram-se juros de </w:t>
      </w:r>
      <w:r w:rsidR="00E26C12" w:rsidRPr="009B073D">
        <w:rPr>
          <w:rFonts w:ascii="Arial" w:hAnsi="Arial" w:cs="Arial"/>
          <w:b/>
          <w:bCs/>
          <w:kern w:val="0"/>
          <w14:ligatures w14:val="none"/>
        </w:rPr>
        <w:t>[</w:t>
      </w:r>
      <w:r w:rsidR="00E26C12">
        <w:rPr>
          <w:rFonts w:ascii="Arial" w:hAnsi="Arial" w:cs="Arial"/>
          <w:b/>
          <w:bCs/>
          <w:kern w:val="0"/>
          <w14:ligatures w14:val="none"/>
        </w:rPr>
        <w:t>PREENCHER</w:t>
      </w:r>
      <w:r w:rsidR="00E26C12" w:rsidRPr="009B073D">
        <w:rPr>
          <w:rFonts w:ascii="Arial" w:hAnsi="Arial" w:cs="Arial"/>
          <w:b/>
          <w:bCs/>
          <w:kern w:val="0"/>
          <w14:ligatures w14:val="none"/>
        </w:rPr>
        <w:t>]</w:t>
      </w:r>
      <w:r w:rsidR="00E26C12" w:rsidRPr="003A26D4">
        <w:rPr>
          <w:rFonts w:ascii="Arial" w:hAnsi="Arial" w:cs="Arial"/>
          <w:kern w:val="0"/>
          <w14:ligatures w14:val="none"/>
        </w:rPr>
        <w:t>%</w:t>
      </w:r>
      <w:r w:rsidR="00E26C12">
        <w:rPr>
          <w:rFonts w:ascii="Arial" w:hAnsi="Arial" w:cs="Arial"/>
          <w:kern w:val="0"/>
          <w14:ligatures w14:val="none"/>
        </w:rPr>
        <w:t xml:space="preserve"> </w:t>
      </w:r>
      <w:r w:rsidRPr="00CC3ED7">
        <w:rPr>
          <w:rFonts w:ascii="Arial" w:hAnsi="Arial" w:cs="Arial"/>
          <w:kern w:val="0"/>
          <w14:ligatures w14:val="none"/>
        </w:rPr>
        <w:t xml:space="preserve">ao mês e </w:t>
      </w:r>
      <w:r w:rsidR="00E26C12" w:rsidRPr="009B073D">
        <w:rPr>
          <w:rFonts w:ascii="Arial" w:hAnsi="Arial" w:cs="Arial"/>
          <w:b/>
          <w:bCs/>
          <w:kern w:val="0"/>
          <w14:ligatures w14:val="none"/>
        </w:rPr>
        <w:t>[</w:t>
      </w:r>
      <w:r w:rsidR="00E26C12">
        <w:rPr>
          <w:rFonts w:ascii="Arial" w:hAnsi="Arial" w:cs="Arial"/>
          <w:b/>
          <w:bCs/>
          <w:kern w:val="0"/>
          <w14:ligatures w14:val="none"/>
        </w:rPr>
        <w:t>PREENCHER</w:t>
      </w:r>
      <w:r w:rsidR="00E26C12" w:rsidRPr="009B073D">
        <w:rPr>
          <w:rFonts w:ascii="Arial" w:hAnsi="Arial" w:cs="Arial"/>
          <w:b/>
          <w:bCs/>
          <w:kern w:val="0"/>
          <w14:ligatures w14:val="none"/>
        </w:rPr>
        <w:t>]</w:t>
      </w:r>
      <w:r w:rsidR="00E26C12" w:rsidRPr="003A26D4">
        <w:rPr>
          <w:rFonts w:ascii="Arial" w:hAnsi="Arial" w:cs="Arial"/>
          <w:kern w:val="0"/>
          <w14:ligatures w14:val="none"/>
        </w:rPr>
        <w:t>%</w:t>
      </w:r>
      <w:r w:rsidR="00E26C12">
        <w:rPr>
          <w:rFonts w:ascii="Arial" w:hAnsi="Arial" w:cs="Arial"/>
          <w:kern w:val="0"/>
          <w14:ligatures w14:val="none"/>
        </w:rPr>
        <w:t xml:space="preserve"> </w:t>
      </w:r>
      <w:r w:rsidRPr="00CC3ED7">
        <w:rPr>
          <w:rFonts w:ascii="Arial" w:hAnsi="Arial" w:cs="Arial"/>
          <w:kern w:val="0"/>
          <w14:ligatures w14:val="none"/>
        </w:rPr>
        <w:t xml:space="preserve">ao ano. Contudo, o Parecer Técnico Contábil juntado aos autos demonstra que </w:t>
      </w:r>
      <w:r w:rsidR="00E10A32">
        <w:rPr>
          <w:rFonts w:ascii="Arial" w:hAnsi="Arial" w:cs="Arial"/>
          <w:kern w:val="0"/>
          <w14:ligatures w14:val="none"/>
        </w:rPr>
        <w:t>inclusão dos encargos abusivos altera significativamente o valor das parcelas</w:t>
      </w:r>
      <w:r w:rsidRPr="00CC3ED7">
        <w:rPr>
          <w:rFonts w:ascii="Arial" w:hAnsi="Arial" w:cs="Arial"/>
          <w:kern w:val="0"/>
          <w14:ligatures w14:val="none"/>
        </w:rPr>
        <w:t xml:space="preserve">. A perícia aponta diferença de R$ </w:t>
      </w:r>
      <w:r w:rsidR="00E26C12" w:rsidRPr="009B073D">
        <w:rPr>
          <w:rFonts w:ascii="Arial" w:hAnsi="Arial" w:cs="Arial"/>
          <w:b/>
          <w:bCs/>
          <w:kern w:val="0"/>
          <w14:ligatures w14:val="none"/>
        </w:rPr>
        <w:t>[</w:t>
      </w:r>
      <w:r w:rsidR="00E26C12">
        <w:rPr>
          <w:rFonts w:ascii="Arial" w:hAnsi="Arial" w:cs="Arial"/>
          <w:b/>
          <w:bCs/>
          <w:kern w:val="0"/>
          <w14:ligatures w14:val="none"/>
        </w:rPr>
        <w:t>PREENCHER</w:t>
      </w:r>
      <w:r w:rsidR="00E26C12" w:rsidRPr="009B073D">
        <w:rPr>
          <w:rFonts w:ascii="Arial" w:hAnsi="Arial" w:cs="Arial"/>
          <w:b/>
          <w:bCs/>
          <w:kern w:val="0"/>
          <w14:ligatures w14:val="none"/>
        </w:rPr>
        <w:t>]</w:t>
      </w:r>
      <w:r w:rsidR="00E26C12"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Pr="00CC3ED7">
        <w:rPr>
          <w:rFonts w:ascii="Arial" w:hAnsi="Arial" w:cs="Arial"/>
          <w:kern w:val="0"/>
          <w14:ligatures w14:val="none"/>
        </w:rPr>
        <w:t xml:space="preserve">por parcela, resultando em acréscimo total de R$ </w:t>
      </w:r>
      <w:r w:rsidR="00E26C12" w:rsidRPr="009B073D">
        <w:rPr>
          <w:rFonts w:ascii="Arial" w:hAnsi="Arial" w:cs="Arial"/>
          <w:b/>
          <w:bCs/>
          <w:kern w:val="0"/>
          <w14:ligatures w14:val="none"/>
        </w:rPr>
        <w:t>[</w:t>
      </w:r>
      <w:r w:rsidR="00E26C12">
        <w:rPr>
          <w:rFonts w:ascii="Arial" w:hAnsi="Arial" w:cs="Arial"/>
          <w:b/>
          <w:bCs/>
          <w:kern w:val="0"/>
          <w14:ligatures w14:val="none"/>
        </w:rPr>
        <w:t>PREENCHER</w:t>
      </w:r>
      <w:r w:rsidR="00E26C12" w:rsidRPr="009B073D">
        <w:rPr>
          <w:rFonts w:ascii="Arial" w:hAnsi="Arial" w:cs="Arial"/>
          <w:b/>
          <w:bCs/>
          <w:kern w:val="0"/>
          <w14:ligatures w14:val="none"/>
        </w:rPr>
        <w:t>]</w:t>
      </w:r>
      <w:r w:rsidR="00E26C12"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Pr="00CC3ED7">
        <w:rPr>
          <w:rFonts w:ascii="Arial" w:hAnsi="Arial" w:cs="Arial"/>
          <w:kern w:val="0"/>
          <w14:ligatures w14:val="none"/>
        </w:rPr>
        <w:t>ao longo do contrato, o que evidencia desequilíbrio contratual</w:t>
      </w:r>
      <w:r w:rsidR="0023470B">
        <w:rPr>
          <w:rFonts w:ascii="Arial" w:hAnsi="Arial" w:cs="Arial"/>
          <w:kern w:val="0"/>
          <w14:ligatures w14:val="none"/>
        </w:rPr>
        <w:t>.</w:t>
      </w:r>
    </w:p>
    <w:p w14:paraId="38F5686F" w14:textId="77777777" w:rsidR="00AB06AD" w:rsidRDefault="00AB06AD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D8E14B7" w14:textId="23998D99" w:rsidR="001C32EA" w:rsidRPr="00E26C12" w:rsidRDefault="00E26C12" w:rsidP="00E26C12">
      <w:pPr>
        <w:pStyle w:val="PargrafodaLista"/>
        <w:suppressAutoHyphens/>
        <w:spacing w:after="0" w:line="360" w:lineRule="auto"/>
        <w:ind w:left="0"/>
        <w:jc w:val="center"/>
        <w:rPr>
          <w:rFonts w:ascii="Arial" w:hAnsi="Arial" w:cs="Arial"/>
          <w:i/>
          <w:iCs/>
          <w:kern w:val="0"/>
          <w14:ligatures w14:val="none"/>
        </w:rPr>
      </w:pPr>
      <w:r w:rsidRPr="00E26C12">
        <w:rPr>
          <w:rFonts w:ascii="Arial" w:hAnsi="Arial" w:cs="Arial"/>
          <w:i/>
          <w:iCs/>
          <w:noProof/>
          <w:kern w:val="0"/>
          <w14:ligatures w14:val="none"/>
        </w:rPr>
        <w:t>(INSERIR MANUALMENTE PRINT DO LAUDO)</w:t>
      </w:r>
    </w:p>
    <w:p w14:paraId="5C31BFD1" w14:textId="77777777" w:rsidR="00352FC6" w:rsidRPr="003507F5" w:rsidRDefault="00352FC6" w:rsidP="00AB06AD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7D669D27" w14:textId="54D9149A" w:rsidR="00895A69" w:rsidRDefault="00CC3ED7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3ED7">
        <w:rPr>
          <w:rFonts w:ascii="Arial" w:hAnsi="Arial" w:cs="Arial"/>
          <w:kern w:val="0"/>
          <w14:ligatures w14:val="none"/>
        </w:rPr>
        <w:t xml:space="preserve">Essa discrepância, especialmente considerando o sistema de amortização </w:t>
      </w:r>
      <w:proofErr w:type="spellStart"/>
      <w:r w:rsidRPr="00CC3ED7">
        <w:rPr>
          <w:rFonts w:ascii="Arial" w:hAnsi="Arial" w:cs="Arial"/>
          <w:kern w:val="0"/>
          <w14:ligatures w14:val="none"/>
        </w:rPr>
        <w:t>Price</w:t>
      </w:r>
      <w:proofErr w:type="spellEnd"/>
      <w:r w:rsidRPr="00CC3ED7">
        <w:rPr>
          <w:rFonts w:ascii="Arial" w:hAnsi="Arial" w:cs="Arial"/>
          <w:kern w:val="0"/>
          <w14:ligatures w14:val="none"/>
        </w:rPr>
        <w:t>, viola o dever de transparência e a boa-fé objetiva, pois impõe ao consumidor obrigação superior à que efetivamente assumiu.</w:t>
      </w:r>
      <w:r>
        <w:rPr>
          <w:rFonts w:ascii="Arial" w:hAnsi="Arial" w:cs="Arial"/>
          <w:kern w:val="0"/>
          <w14:ligatures w14:val="none"/>
        </w:rPr>
        <w:t xml:space="preserve"> </w:t>
      </w:r>
      <w:r w:rsidRPr="00CC3ED7">
        <w:rPr>
          <w:rFonts w:ascii="Arial" w:hAnsi="Arial" w:cs="Arial"/>
          <w:kern w:val="0"/>
          <w14:ligatures w14:val="none"/>
        </w:rPr>
        <w:t>Trata-se de irregularidade que o consumidor não tem meios técnicos de identificar no momento da contratação.</w:t>
      </w:r>
    </w:p>
    <w:p w14:paraId="313477C2" w14:textId="77777777" w:rsidR="00CC3ED7" w:rsidRDefault="00CC3ED7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8005C55" w14:textId="362A4C6F" w:rsidR="001C32EA" w:rsidRDefault="00980763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980763">
        <w:rPr>
          <w:rFonts w:ascii="Arial" w:hAnsi="Arial" w:cs="Arial"/>
          <w:kern w:val="0"/>
          <w14:ligatures w14:val="none"/>
        </w:rPr>
        <w:t>Diante da falta de transparência e da onerosidade excessiva evidenciada pela perícia, impõe-se a revisão do contrato, com restituição dos valores pagos a maior, readequação da taxa de juros e retificação das parcelas vincendas, de modo a restabelecer o equilíbrio contratual.</w:t>
      </w:r>
    </w:p>
    <w:p w14:paraId="56D6AA89" w14:textId="77777777" w:rsidR="00980763" w:rsidRDefault="00980763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2370FAD2" w14:textId="77777777" w:rsidR="00E26C12" w:rsidRPr="00211FBF" w:rsidRDefault="00E26C12" w:rsidP="00E26C12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color w:val="000000"/>
        </w:rPr>
      </w:pPr>
      <w:r w:rsidRPr="00211FBF">
        <w:rPr>
          <w:rFonts w:ascii="Arial" w:hAnsi="Arial" w:cs="Arial"/>
          <w:b/>
          <w:bCs/>
          <w:color w:val="000000"/>
        </w:rPr>
        <w:t>SEGURO PRESTAMISTA FINANCIADO:</w:t>
      </w:r>
    </w:p>
    <w:p w14:paraId="40532075" w14:textId="77777777" w:rsidR="00E26C12" w:rsidRDefault="00E26C12" w:rsidP="00E26C12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b/>
          <w:bCs/>
          <w:kern w:val="0"/>
          <w14:ligatures w14:val="none"/>
        </w:rPr>
      </w:pPr>
    </w:p>
    <w:p w14:paraId="5010FDFF" w14:textId="77777777" w:rsidR="00E26C12" w:rsidRPr="00211FBF" w:rsidRDefault="00E26C12" w:rsidP="00E26C12">
      <w:pPr>
        <w:pBdr>
          <w:top w:val="nil"/>
          <w:left w:val="nil"/>
          <w:bottom w:val="nil"/>
          <w:right w:val="nil"/>
          <w:between w:val="nil"/>
        </w:pBdr>
        <w:tabs>
          <w:tab w:val="left" w:pos="1144"/>
        </w:tabs>
        <w:spacing w:line="360" w:lineRule="auto"/>
        <w:ind w:right="-142" w:firstLine="2835"/>
        <w:jc w:val="both"/>
        <w:rPr>
          <w:rFonts w:ascii="Arial" w:hAnsi="Arial" w:cs="Arial"/>
          <w:color w:val="000000"/>
        </w:rPr>
      </w:pPr>
      <w:r w:rsidRPr="00211FBF">
        <w:rPr>
          <w:rFonts w:ascii="Arial" w:hAnsi="Arial" w:cs="Arial"/>
          <w:color w:val="000000"/>
        </w:rPr>
        <w:t xml:space="preserve">A cobrança de seguro de proteção financeira, já apreciada pelo C. </w:t>
      </w:r>
      <w:r w:rsidRPr="00211FBF">
        <w:rPr>
          <w:rFonts w:ascii="Arial" w:hAnsi="Arial" w:cs="Arial"/>
        </w:rPr>
        <w:t>O Superior</w:t>
      </w:r>
      <w:r w:rsidRPr="00211FBF">
        <w:rPr>
          <w:rFonts w:ascii="Arial" w:hAnsi="Arial" w:cs="Arial"/>
          <w:color w:val="000000"/>
        </w:rPr>
        <w:t xml:space="preserve"> Tribunal de Justiça em sede de recursos repetitivos (Tema nº 972), assentou a ilegalidade da cobrança de seguro quando não é possível averiguar se foi oportunizado ao consumidor aderir ou não ao produto </w:t>
      </w:r>
      <w:r w:rsidRPr="00211FBF">
        <w:rPr>
          <w:rFonts w:ascii="Arial" w:hAnsi="Arial" w:cs="Arial"/>
          <w:color w:val="000000"/>
          <w:u w:val="single"/>
        </w:rPr>
        <w:t>ou até mesmo contratá-lo com uma seguradora de sua escolha.</w:t>
      </w:r>
    </w:p>
    <w:p w14:paraId="36ED0324" w14:textId="77777777" w:rsidR="00E26C12" w:rsidRPr="00211FBF" w:rsidRDefault="00E26C12" w:rsidP="00E26C12">
      <w:pPr>
        <w:pStyle w:val="PargrafodaLista"/>
      </w:pPr>
    </w:p>
    <w:p w14:paraId="3D9E5E4F" w14:textId="77777777" w:rsidR="00E26C12" w:rsidRPr="00211FBF" w:rsidRDefault="00E26C12" w:rsidP="00E26C12">
      <w:pPr>
        <w:pBdr>
          <w:top w:val="nil"/>
          <w:left w:val="nil"/>
          <w:bottom w:val="nil"/>
          <w:right w:val="nil"/>
          <w:between w:val="nil"/>
        </w:pBdr>
        <w:tabs>
          <w:tab w:val="left" w:pos="1144"/>
        </w:tabs>
        <w:spacing w:before="57" w:line="360" w:lineRule="auto"/>
        <w:ind w:right="-142" w:firstLine="2835"/>
        <w:rPr>
          <w:rFonts w:ascii="Arial" w:hAnsi="Arial" w:cs="Arial"/>
          <w:color w:val="000000"/>
        </w:rPr>
      </w:pPr>
      <w:r w:rsidRPr="00211FBF">
        <w:rPr>
          <w:rFonts w:ascii="Arial" w:hAnsi="Arial" w:cs="Arial"/>
          <w:color w:val="000000"/>
        </w:rPr>
        <w:t>Conforme ementa abaixo:</w:t>
      </w:r>
    </w:p>
    <w:p w14:paraId="7F94DB8E" w14:textId="77777777" w:rsidR="00E26C12" w:rsidRPr="00211FBF" w:rsidRDefault="00E26C12" w:rsidP="00E26C12">
      <w:pPr>
        <w:pStyle w:val="PargrafodaLista"/>
      </w:pPr>
    </w:p>
    <w:p w14:paraId="0CB7D525" w14:textId="77777777" w:rsidR="00E26C12" w:rsidRPr="002838C0" w:rsidRDefault="00E26C12" w:rsidP="00E26C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402" w:right="-1"/>
        <w:jc w:val="both"/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</w:pPr>
      <w:r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>“</w:t>
      </w:r>
      <w:r w:rsidRPr="002838C0"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>[JURISPRUDÊNCIA SEGURO PRESTAMISTA]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>”</w:t>
      </w:r>
    </w:p>
    <w:p w14:paraId="037897FB" w14:textId="77777777" w:rsidR="00E26C12" w:rsidRPr="00642983" w:rsidRDefault="00E26C12" w:rsidP="00E26C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402" w:right="-1"/>
        <w:jc w:val="both"/>
      </w:pPr>
    </w:p>
    <w:p w14:paraId="446B19C0" w14:textId="77777777" w:rsidR="00E26C12" w:rsidRPr="009B073D" w:rsidRDefault="00E26C12" w:rsidP="00E26C12">
      <w:pPr>
        <w:pStyle w:val="PargrafodaLista"/>
        <w:suppressAutoHyphens/>
        <w:spacing w:line="360" w:lineRule="auto"/>
        <w:ind w:left="0"/>
        <w:jc w:val="both"/>
        <w:rPr>
          <w:rFonts w:ascii="Arial" w:hAnsi="Arial" w:cs="Arial"/>
          <w:kern w:val="0"/>
          <w:sz w:val="18"/>
          <w:szCs w:val="18"/>
          <w14:ligatures w14:val="none"/>
        </w:rPr>
      </w:pPr>
      <w:r w:rsidRPr="00211FBF">
        <w:rPr>
          <w:rFonts w:ascii="Arial" w:hAnsi="Arial" w:cs="Arial"/>
          <w:color w:val="000000"/>
        </w:rPr>
        <w:t>Conforme demonstrado n</w:t>
      </w:r>
      <w:r>
        <w:rPr>
          <w:rFonts w:ascii="Arial" w:hAnsi="Arial" w:cs="Arial"/>
          <w:color w:val="000000"/>
        </w:rPr>
        <w:t>o próprio contrato</w:t>
      </w:r>
      <w:r w:rsidRPr="00211FBF">
        <w:rPr>
          <w:rFonts w:ascii="Arial" w:hAnsi="Arial" w:cs="Arial"/>
          <w:color w:val="000000"/>
        </w:rPr>
        <w:t>, verifica-se que a seguradora</w:t>
      </w:r>
      <w:r>
        <w:rPr>
          <w:rFonts w:ascii="Arial" w:hAnsi="Arial" w:cs="Arial"/>
          <w:color w:val="000000"/>
        </w:rPr>
        <w:t xml:space="preserve"> </w:t>
      </w:r>
      <w:r w:rsidRPr="009B073D">
        <w:rPr>
          <w:rFonts w:ascii="Arial" w:hAnsi="Arial" w:cs="Arial"/>
          <w:b/>
          <w:bCs/>
          <w:kern w:val="0"/>
          <w14:ligatures w14:val="none"/>
        </w:rPr>
        <w:t>[</w:t>
      </w:r>
      <w:proofErr w:type="gramStart"/>
      <w:r>
        <w:rPr>
          <w:rFonts w:ascii="Arial" w:hAnsi="Arial" w:cs="Arial"/>
          <w:b/>
          <w:bCs/>
          <w:kern w:val="0"/>
          <w14:ligatures w14:val="none"/>
        </w:rPr>
        <w:t>SEGURADORA</w:t>
      </w:r>
      <w:r w:rsidRPr="009B073D">
        <w:rPr>
          <w:rFonts w:ascii="Arial" w:hAnsi="Arial" w:cs="Arial"/>
          <w:b/>
          <w:bCs/>
          <w:kern w:val="0"/>
          <w14:ligatures w14:val="none"/>
        </w:rPr>
        <w:t>]</w:t>
      </w:r>
      <w:r>
        <w:rPr>
          <w:rFonts w:ascii="Arial" w:hAnsi="Arial" w:cs="Arial"/>
          <w:b/>
          <w:bCs/>
          <w:color w:val="000000"/>
        </w:rPr>
        <w:t xml:space="preserve"> </w:t>
      </w:r>
      <w:r w:rsidRPr="00211FBF">
        <w:rPr>
          <w:rFonts w:ascii="Arial" w:hAnsi="Arial" w:cs="Arial"/>
          <w:b/>
          <w:bCs/>
          <w:color w:val="000000"/>
        </w:rPr>
        <w:t xml:space="preserve"> –</w:t>
      </w:r>
      <w:proofErr w:type="gramEnd"/>
      <w:r w:rsidRPr="00211FBF">
        <w:rPr>
          <w:rFonts w:ascii="Arial" w:hAnsi="Arial" w:cs="Arial"/>
          <w:b/>
          <w:bCs/>
          <w:color w:val="000000"/>
        </w:rPr>
        <w:t xml:space="preserve"> CNPJ: </w:t>
      </w:r>
      <w:r w:rsidRPr="009B073D">
        <w:rPr>
          <w:rFonts w:ascii="Arial" w:hAnsi="Arial" w:cs="Arial"/>
          <w:b/>
          <w:bCs/>
          <w:kern w:val="0"/>
          <w14:ligatures w14:val="none"/>
        </w:rPr>
        <w:t>[</w:t>
      </w:r>
      <w:r>
        <w:rPr>
          <w:rFonts w:ascii="Arial" w:hAnsi="Arial" w:cs="Arial"/>
          <w:b/>
          <w:bCs/>
          <w:kern w:val="0"/>
          <w14:ligatures w14:val="none"/>
        </w:rPr>
        <w:t>PREENCHER</w:t>
      </w:r>
      <w:r w:rsidRPr="009B073D">
        <w:rPr>
          <w:rFonts w:ascii="Arial" w:hAnsi="Arial" w:cs="Arial"/>
          <w:b/>
          <w:bCs/>
          <w:kern w:val="0"/>
          <w14:ligatures w14:val="none"/>
        </w:rPr>
        <w:t>]</w:t>
      </w:r>
      <w:r>
        <w:rPr>
          <w:rFonts w:ascii="Arial" w:hAnsi="Arial" w:cs="Arial"/>
          <w:kern w:val="0"/>
          <w:sz w:val="18"/>
          <w:szCs w:val="18"/>
          <w14:ligatures w14:val="none"/>
        </w:rPr>
        <w:t xml:space="preserve"> </w:t>
      </w:r>
      <w:r w:rsidRPr="001477BA">
        <w:rPr>
          <w:rFonts w:ascii="Arial" w:hAnsi="Arial" w:cs="Arial"/>
          <w:color w:val="000000"/>
        </w:rPr>
        <w:t xml:space="preserve">faz parte do mesmo grupo econômico </w:t>
      </w:r>
      <w:r>
        <w:rPr>
          <w:rFonts w:ascii="Arial" w:hAnsi="Arial" w:cs="Arial"/>
          <w:color w:val="000000"/>
        </w:rPr>
        <w:t xml:space="preserve">e </w:t>
      </w:r>
      <w:r w:rsidRPr="00211FBF">
        <w:rPr>
          <w:rFonts w:ascii="Arial" w:hAnsi="Arial" w:cs="Arial"/>
          <w:color w:val="000000"/>
        </w:rPr>
        <w:t>possu</w:t>
      </w:r>
      <w:r>
        <w:rPr>
          <w:rFonts w:ascii="Arial" w:hAnsi="Arial" w:cs="Arial"/>
          <w:color w:val="000000"/>
        </w:rPr>
        <w:t xml:space="preserve">i </w:t>
      </w:r>
      <w:r w:rsidRPr="00211FBF">
        <w:rPr>
          <w:rFonts w:ascii="Arial" w:hAnsi="Arial" w:cs="Arial"/>
          <w:color w:val="000000"/>
        </w:rPr>
        <w:t>uma parceria para a oferta deste tipo de produto com a financeira que figura como polo passivo da presente ação</w:t>
      </w:r>
      <w:r>
        <w:rPr>
          <w:rFonts w:ascii="Arial" w:hAnsi="Arial" w:cs="Arial"/>
          <w:color w:val="000000"/>
        </w:rPr>
        <w:t>.</w:t>
      </w:r>
    </w:p>
    <w:p w14:paraId="5BC7C2F9" w14:textId="77777777" w:rsidR="00E26C12" w:rsidRDefault="00E26C12" w:rsidP="00E26C12">
      <w:pPr>
        <w:pStyle w:val="SemEspaamento"/>
      </w:pPr>
    </w:p>
    <w:p w14:paraId="198FBDB3" w14:textId="77777777" w:rsidR="00E26C12" w:rsidRPr="00211FBF" w:rsidRDefault="00E26C12" w:rsidP="00E26C12">
      <w:pPr>
        <w:pBdr>
          <w:top w:val="nil"/>
          <w:left w:val="nil"/>
          <w:bottom w:val="nil"/>
          <w:right w:val="nil"/>
          <w:between w:val="nil"/>
        </w:pBdr>
        <w:spacing w:before="56" w:line="360" w:lineRule="auto"/>
        <w:ind w:right="-142" w:firstLine="2835"/>
        <w:jc w:val="both"/>
        <w:rPr>
          <w:rFonts w:ascii="Arial" w:hAnsi="Arial" w:cs="Arial"/>
          <w:color w:val="000000"/>
        </w:rPr>
      </w:pPr>
      <w:r w:rsidRPr="00211FBF">
        <w:rPr>
          <w:rFonts w:ascii="Arial" w:hAnsi="Arial" w:cs="Arial"/>
          <w:color w:val="000000"/>
        </w:rPr>
        <w:t xml:space="preserve">Sabendo </w:t>
      </w:r>
      <w:r w:rsidRPr="00211FBF">
        <w:rPr>
          <w:rFonts w:ascii="Arial" w:hAnsi="Arial" w:cs="Arial"/>
        </w:rPr>
        <w:t>que se trata</w:t>
      </w:r>
      <w:r w:rsidRPr="00211FBF">
        <w:rPr>
          <w:rFonts w:ascii="Arial" w:hAnsi="Arial" w:cs="Arial"/>
          <w:color w:val="000000"/>
        </w:rPr>
        <w:t xml:space="preserve"> de um contrato de adesão onde não há discussão de cláusulas contratuais previamente estabelecidas, resta demonstrado que a inclusão dos seguros prestamista no instrumento discutido nesta lide representa uma venda casada, vedada pelo nosso ordenamento jurídico</w:t>
      </w:r>
    </w:p>
    <w:p w14:paraId="3A6D3D71" w14:textId="77777777" w:rsidR="00E26C12" w:rsidRPr="00211FBF" w:rsidRDefault="00E26C12" w:rsidP="00E26C12">
      <w:pPr>
        <w:pStyle w:val="PargrafodaLista"/>
      </w:pPr>
    </w:p>
    <w:p w14:paraId="0BDAE17C" w14:textId="77777777" w:rsidR="00E26C12" w:rsidRDefault="00E26C12" w:rsidP="00E26C12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color w:val="000000"/>
        </w:rPr>
      </w:pPr>
      <w:r w:rsidRPr="00211FBF">
        <w:rPr>
          <w:rFonts w:ascii="Arial" w:hAnsi="Arial" w:cs="Arial"/>
          <w:color w:val="000000"/>
        </w:rPr>
        <w:t>Neste sentido, requer-se a devolução do valor.</w:t>
      </w:r>
    </w:p>
    <w:p w14:paraId="670905D2" w14:textId="77777777" w:rsidR="00E26C12" w:rsidRDefault="00E26C12" w:rsidP="00E26C12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</w:t>
      </w:r>
    </w:p>
    <w:p w14:paraId="603136D5" w14:textId="77777777" w:rsidR="00E26C12" w:rsidRPr="00D12CD0" w:rsidRDefault="00E26C12" w:rsidP="00E26C12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D12CD0">
        <w:rPr>
          <w:rFonts w:ascii="Arial" w:hAnsi="Arial" w:cs="Arial"/>
          <w:b/>
          <w:bCs/>
          <w:kern w:val="0"/>
          <w14:ligatures w14:val="none"/>
        </w:rPr>
        <w:t xml:space="preserve">DA ABUSIVIDADE DO VALOR DA TARIFA DE CADASTRO </w:t>
      </w:r>
    </w:p>
    <w:p w14:paraId="5B1178A5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84E4807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5D4630">
        <w:rPr>
          <w:rFonts w:ascii="Arial" w:hAnsi="Arial" w:cs="Arial"/>
          <w:kern w:val="0"/>
          <w14:ligatures w14:val="none"/>
        </w:rPr>
        <w:t xml:space="preserve">O contrato prevê a cobrança de </w:t>
      </w:r>
      <w:r w:rsidRPr="0090012E">
        <w:rPr>
          <w:rFonts w:ascii="Arial" w:hAnsi="Arial" w:cs="Arial"/>
          <w:b/>
          <w:bCs/>
          <w:kern w:val="0"/>
          <w14:ligatures w14:val="none"/>
        </w:rPr>
        <w:t xml:space="preserve">R$ </w:t>
      </w:r>
      <w:r w:rsidRPr="002838C0">
        <w:rPr>
          <w:rFonts w:ascii="Arial" w:hAnsi="Arial" w:cs="Arial"/>
          <w:b/>
          <w:bCs/>
          <w:kern w:val="0"/>
          <w14:ligatures w14:val="none"/>
        </w:rPr>
        <w:t>[</w:t>
      </w:r>
      <w:r>
        <w:rPr>
          <w:rFonts w:ascii="Arial" w:hAnsi="Arial" w:cs="Arial"/>
          <w:b/>
          <w:bCs/>
          <w:kern w:val="0"/>
          <w14:ligatures w14:val="none"/>
        </w:rPr>
        <w:t>TARIFA DE CADASTRO</w:t>
      </w:r>
      <w:r w:rsidRPr="002838C0">
        <w:rPr>
          <w:rFonts w:ascii="Arial" w:hAnsi="Arial" w:cs="Arial"/>
          <w:b/>
          <w:bCs/>
          <w:kern w:val="0"/>
          <w14:ligatures w14:val="none"/>
        </w:rPr>
        <w:t>]</w:t>
      </w:r>
      <w:r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Pr="0090012E">
        <w:rPr>
          <w:rFonts w:ascii="Arial" w:hAnsi="Arial" w:cs="Arial"/>
          <w:kern w:val="0"/>
          <w14:ligatures w14:val="none"/>
        </w:rPr>
        <w:t xml:space="preserve">a título de tarifa de cadastro, cuja regularidade deve ser aferida à </w:t>
      </w:r>
      <w:r w:rsidRPr="0090012E">
        <w:rPr>
          <w:rFonts w:ascii="Arial" w:hAnsi="Arial" w:cs="Arial"/>
          <w:kern w:val="0"/>
          <w14:ligatures w14:val="none"/>
        </w:rPr>
        <w:lastRenderedPageBreak/>
        <w:t>luz da jurisprudência consolidada do Superior Tribunal de Justiça</w:t>
      </w:r>
      <w:r>
        <w:rPr>
          <w:rFonts w:ascii="Arial" w:hAnsi="Arial" w:cs="Arial"/>
          <w:kern w:val="0"/>
          <w14:ligatures w14:val="none"/>
        </w:rPr>
        <w:t xml:space="preserve">, </w:t>
      </w:r>
      <w:r w:rsidRPr="00F55AD7">
        <w:rPr>
          <w:rFonts w:ascii="Arial" w:hAnsi="Arial" w:cs="Arial"/>
          <w:kern w:val="0"/>
          <w14:ligatures w14:val="none"/>
        </w:rPr>
        <w:t>pacificado pela Súmula 566/STJ</w:t>
      </w:r>
      <w:r>
        <w:rPr>
          <w:rStyle w:val="Refdenotaderodap"/>
          <w:rFonts w:ascii="Arial" w:hAnsi="Arial" w:cs="Arial"/>
          <w:kern w:val="0"/>
          <w14:ligatures w14:val="none"/>
        </w:rPr>
        <w:footnoteReference w:id="4"/>
      </w:r>
      <w:r w:rsidRPr="00F55AD7">
        <w:rPr>
          <w:rFonts w:ascii="Arial" w:hAnsi="Arial" w:cs="Arial"/>
          <w:kern w:val="0"/>
          <w14:ligatures w14:val="none"/>
        </w:rPr>
        <w:t xml:space="preserve"> e pelo Tema 620/STJ</w:t>
      </w:r>
      <w:r>
        <w:rPr>
          <w:rFonts w:ascii="Arial" w:hAnsi="Arial" w:cs="Arial"/>
          <w:kern w:val="0"/>
          <w14:ligatures w14:val="none"/>
        </w:rPr>
        <w:t xml:space="preserve">. </w:t>
      </w:r>
    </w:p>
    <w:p w14:paraId="7E2E1892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97185AF" w14:textId="77777777" w:rsidR="00E26C12" w:rsidRPr="00F55AD7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F55AD7">
        <w:rPr>
          <w:rFonts w:ascii="Arial" w:hAnsi="Arial" w:cs="Arial"/>
          <w:kern w:val="0"/>
          <w14:ligatures w14:val="none"/>
        </w:rPr>
        <w:t>A Resolução CMN n</w:t>
      </w:r>
      <w:r>
        <w:rPr>
          <w:rFonts w:ascii="Arial" w:hAnsi="Arial" w:cs="Arial"/>
          <w:kern w:val="0"/>
          <w14:ligatures w14:val="none"/>
        </w:rPr>
        <w:t>.</w:t>
      </w:r>
      <w:r w:rsidRPr="00F55AD7">
        <w:rPr>
          <w:rFonts w:ascii="Arial" w:hAnsi="Arial" w:cs="Arial"/>
          <w:kern w:val="0"/>
          <w14:ligatures w14:val="none"/>
        </w:rPr>
        <w:t xml:space="preserve"> 3.919/2010, em sua Tabela I, estabelece que a tarifa de cadastro somente pode ser cobrada em razão da realização de pesquisas em serviços de proteção ao crédito, bases de dados e tratamento de informações, exclusivamente no início do relacionamento entre o consumidor e a instituição financeira, sendo vedada a cobrança cumulativa.</w:t>
      </w:r>
    </w:p>
    <w:p w14:paraId="2322731A" w14:textId="77777777" w:rsidR="00E26C12" w:rsidRPr="00F55AD7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BA66ED4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F55AD7">
        <w:rPr>
          <w:rFonts w:ascii="Arial" w:hAnsi="Arial" w:cs="Arial"/>
          <w:kern w:val="0"/>
          <w14:ligatures w14:val="none"/>
        </w:rPr>
        <w:t>Em harmonia com o normativo, o STJ</w:t>
      </w:r>
      <w:r>
        <w:rPr>
          <w:rFonts w:ascii="Arial" w:hAnsi="Arial" w:cs="Arial"/>
          <w:kern w:val="0"/>
          <w14:ligatures w14:val="none"/>
        </w:rPr>
        <w:t>,</w:t>
      </w:r>
      <w:r w:rsidRPr="00F55AD7">
        <w:rPr>
          <w:rFonts w:ascii="Arial" w:hAnsi="Arial" w:cs="Arial"/>
          <w:kern w:val="0"/>
          <w14:ligatures w14:val="none"/>
        </w:rPr>
        <w:t xml:space="preserve"> </w:t>
      </w:r>
      <w:r w:rsidRPr="005D4630">
        <w:rPr>
          <w:rFonts w:ascii="Arial" w:hAnsi="Arial" w:cs="Arial"/>
          <w:kern w:val="0"/>
          <w14:ligatures w14:val="none"/>
        </w:rPr>
        <w:t>ao julgar os REsp 1.251.331/RS e 1.255.573/RS (Tema 620), fi</w:t>
      </w:r>
      <w:r>
        <w:rPr>
          <w:rFonts w:ascii="Arial" w:hAnsi="Arial" w:cs="Arial"/>
          <w:kern w:val="0"/>
          <w14:ligatures w14:val="none"/>
        </w:rPr>
        <w:t>rmo</w:t>
      </w:r>
      <w:r w:rsidRPr="005D4630">
        <w:rPr>
          <w:rFonts w:ascii="Arial" w:hAnsi="Arial" w:cs="Arial"/>
          <w:kern w:val="0"/>
          <w14:ligatures w14:val="none"/>
        </w:rPr>
        <w:t>u a seguinte tese:</w:t>
      </w:r>
    </w:p>
    <w:p w14:paraId="3AF6B8AC" w14:textId="77777777" w:rsidR="00E26C12" w:rsidRDefault="00E26C12" w:rsidP="00E26C12">
      <w:pPr>
        <w:pStyle w:val="PargrafodaLista"/>
        <w:suppressAutoHyphens/>
        <w:spacing w:after="0" w:line="360" w:lineRule="auto"/>
        <w:ind w:left="2835"/>
        <w:jc w:val="both"/>
        <w:rPr>
          <w:rFonts w:ascii="Arial" w:hAnsi="Arial" w:cs="Arial"/>
          <w:kern w:val="0"/>
          <w14:ligatures w14:val="none"/>
        </w:rPr>
      </w:pPr>
    </w:p>
    <w:p w14:paraId="2617697D" w14:textId="77777777" w:rsidR="00E26C12" w:rsidRDefault="00E26C12" w:rsidP="00E26C12">
      <w:pPr>
        <w:pStyle w:val="PargrafodaLista"/>
        <w:suppressAutoHyphens/>
        <w:spacing w:after="0" w:line="360" w:lineRule="auto"/>
        <w:ind w:left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“</w:t>
      </w:r>
      <w:r w:rsidRPr="00F55AD7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>Permanece válida a tarifa de cadastro expressamente tipificada em ato normativo padronizador da autoridade monetária, a qual somente pode ser cobrada do início do relacionamento entre o consumidor e a instituição financeira.</w:t>
      </w:r>
      <w:r>
        <w:rPr>
          <w:rFonts w:ascii="Arial" w:hAnsi="Arial" w:cs="Arial"/>
          <w:kern w:val="0"/>
          <w14:ligatures w14:val="none"/>
        </w:rPr>
        <w:t>”</w:t>
      </w:r>
    </w:p>
    <w:p w14:paraId="6B36B36E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2C8E66B1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E22020">
        <w:rPr>
          <w:rFonts w:ascii="Arial" w:hAnsi="Arial" w:cs="Arial"/>
          <w:kern w:val="0"/>
          <w14:ligatures w14:val="none"/>
        </w:rPr>
        <w:t>Desse entendimento decorre que a cobrança é lícita apenas se preenchidos três requisitos:</w:t>
      </w:r>
    </w:p>
    <w:p w14:paraId="6E066525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6633C46" w14:textId="77777777" w:rsidR="00E26C12" w:rsidRPr="00CC46C6" w:rsidRDefault="00E26C12" w:rsidP="00E26C12">
      <w:pPr>
        <w:pStyle w:val="PargrafodaLista"/>
        <w:numPr>
          <w:ilvl w:val="0"/>
          <w:numId w:val="1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:sz w:val="22"/>
          <w:szCs w:val="22"/>
          <w14:ligatures w14:val="none"/>
        </w:rPr>
      </w:pPr>
      <w:r w:rsidRPr="00CC46C6">
        <w:rPr>
          <w:rFonts w:ascii="Arial" w:hAnsi="Arial" w:cs="Arial"/>
          <w:b/>
          <w:bCs/>
          <w:kern w:val="0"/>
          <w:sz w:val="22"/>
          <w:szCs w:val="22"/>
          <w14:ligatures w14:val="none"/>
        </w:rPr>
        <w:t>efetivo início de relacionamento contratual;</w:t>
      </w:r>
    </w:p>
    <w:p w14:paraId="280BF869" w14:textId="77777777" w:rsidR="00E26C12" w:rsidRPr="00CC46C6" w:rsidRDefault="00E26C12" w:rsidP="00E26C12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:sz w:val="22"/>
          <w:szCs w:val="22"/>
          <w14:ligatures w14:val="none"/>
        </w:rPr>
      </w:pPr>
    </w:p>
    <w:p w14:paraId="6E45A9B6" w14:textId="77777777" w:rsidR="00E26C12" w:rsidRPr="00CC46C6" w:rsidRDefault="00E26C12" w:rsidP="00E26C12">
      <w:pPr>
        <w:pStyle w:val="PargrafodaLista"/>
        <w:numPr>
          <w:ilvl w:val="0"/>
          <w:numId w:val="1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:sz w:val="22"/>
          <w:szCs w:val="22"/>
          <w14:ligatures w14:val="none"/>
        </w:rPr>
      </w:pPr>
      <w:r w:rsidRPr="00CC46C6">
        <w:rPr>
          <w:rFonts w:ascii="Arial" w:hAnsi="Arial" w:cs="Arial"/>
          <w:b/>
          <w:bCs/>
          <w:kern w:val="0"/>
          <w:sz w:val="22"/>
          <w:szCs w:val="22"/>
          <w14:ligatures w14:val="none"/>
        </w:rPr>
        <w:t>inexistência de vínculo anterior entre as partes;</w:t>
      </w:r>
    </w:p>
    <w:p w14:paraId="018C9598" w14:textId="77777777" w:rsidR="00E26C12" w:rsidRPr="00CC46C6" w:rsidRDefault="00E26C12" w:rsidP="00E26C12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:sz w:val="22"/>
          <w:szCs w:val="22"/>
          <w14:ligatures w14:val="none"/>
        </w:rPr>
      </w:pPr>
    </w:p>
    <w:p w14:paraId="0953A00B" w14:textId="77777777" w:rsidR="00E26C12" w:rsidRPr="00CC46C6" w:rsidRDefault="00E26C12" w:rsidP="00E26C12">
      <w:pPr>
        <w:pStyle w:val="PargrafodaLista"/>
        <w:numPr>
          <w:ilvl w:val="0"/>
          <w:numId w:val="1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:sz w:val="22"/>
          <w:szCs w:val="22"/>
          <w14:ligatures w14:val="none"/>
        </w:rPr>
      </w:pPr>
      <w:r w:rsidRPr="00CC46C6">
        <w:rPr>
          <w:rFonts w:ascii="Arial" w:hAnsi="Arial" w:cs="Arial"/>
          <w:b/>
          <w:bCs/>
          <w:kern w:val="0"/>
          <w:sz w:val="22"/>
          <w:szCs w:val="22"/>
          <w14:ligatures w14:val="none"/>
        </w:rPr>
        <w:t>proporcionalidade do valor exigido em relação ao custo real do serviço cadastral.</w:t>
      </w:r>
    </w:p>
    <w:p w14:paraId="682F85D6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22E3ECC" w14:textId="77777777" w:rsidR="00E26C12" w:rsidRPr="00E70BC0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E22020">
        <w:rPr>
          <w:rFonts w:ascii="Arial" w:hAnsi="Arial" w:cs="Arial"/>
          <w:kern w:val="0"/>
          <w14:ligatures w14:val="none"/>
        </w:rPr>
        <w:t xml:space="preserve">No caso concreto, o valor de </w:t>
      </w:r>
      <w:r w:rsidRPr="00E22020">
        <w:rPr>
          <w:rFonts w:ascii="Arial" w:hAnsi="Arial" w:cs="Arial"/>
          <w:b/>
          <w:bCs/>
          <w:kern w:val="0"/>
          <w14:ligatures w14:val="none"/>
        </w:rPr>
        <w:t xml:space="preserve">R$ </w:t>
      </w:r>
      <w:r w:rsidRPr="002838C0">
        <w:rPr>
          <w:rFonts w:ascii="Arial" w:hAnsi="Arial" w:cs="Arial"/>
          <w:b/>
          <w:bCs/>
          <w:kern w:val="0"/>
          <w14:ligatures w14:val="none"/>
        </w:rPr>
        <w:t>[</w:t>
      </w:r>
      <w:r>
        <w:rPr>
          <w:rFonts w:ascii="Arial" w:hAnsi="Arial" w:cs="Arial"/>
          <w:b/>
          <w:bCs/>
          <w:kern w:val="0"/>
          <w14:ligatures w14:val="none"/>
        </w:rPr>
        <w:t>TARIFA DE CADASTRO</w:t>
      </w:r>
      <w:r w:rsidRPr="002838C0">
        <w:rPr>
          <w:rFonts w:ascii="Arial" w:hAnsi="Arial" w:cs="Arial"/>
          <w:b/>
          <w:bCs/>
          <w:kern w:val="0"/>
          <w14:ligatures w14:val="none"/>
        </w:rPr>
        <w:t>]</w:t>
      </w:r>
      <w:r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Pr="00E22020">
        <w:rPr>
          <w:rFonts w:ascii="Arial" w:hAnsi="Arial" w:cs="Arial"/>
          <w:kern w:val="0"/>
          <w14:ligatures w14:val="none"/>
        </w:rPr>
        <w:t xml:space="preserve">revela-se manifestamente elevado para um serviço de natureza meramente cadastral, destoando dos valores usualmente praticados no mercado e não guardando relação plausível com o custo das pesquisas e verificações </w:t>
      </w:r>
      <w:r w:rsidRPr="00E22020">
        <w:rPr>
          <w:rFonts w:ascii="Arial" w:hAnsi="Arial" w:cs="Arial"/>
          <w:kern w:val="0"/>
          <w14:ligatures w14:val="none"/>
        </w:rPr>
        <w:lastRenderedPageBreak/>
        <w:t>previstas no normativo do Banco Central</w:t>
      </w:r>
      <w:r>
        <w:rPr>
          <w:rFonts w:ascii="Arial" w:hAnsi="Arial" w:cs="Arial"/>
          <w:kern w:val="0"/>
          <w14:ligatures w14:val="none"/>
        </w:rPr>
        <w:t xml:space="preserve">, de modo que a </w:t>
      </w:r>
      <w:r w:rsidRPr="00E22020">
        <w:rPr>
          <w:rFonts w:ascii="Arial" w:hAnsi="Arial" w:cs="Arial"/>
          <w:kern w:val="0"/>
          <w14:ligatures w14:val="none"/>
        </w:rPr>
        <w:t>desproporção autoriza o controle judicial de abusividade, sobretudo diante da ausência de demonstração, por parte da instituição financeira, de que o valor exigido corresponde ao serviço efetivamente prestado.</w:t>
      </w:r>
    </w:p>
    <w:p w14:paraId="432BBE06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025C294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E22020">
        <w:rPr>
          <w:rFonts w:ascii="Arial" w:hAnsi="Arial" w:cs="Arial"/>
          <w:kern w:val="0"/>
          <w14:ligatures w14:val="none"/>
        </w:rPr>
        <w:t>Assim, diante da discrepância entre a finalidade da tarifa e o montante cobrado, impõe-se o reconhecimento da abusividade da tarifa de cadastro, com a consequente restituição dos valores pagos, caso a instituição financeira não comprove o atendimento dos requisitos estabelecidos na Súmula 566/STJ, no Tema 620/STJ e na Resolução CMN n. 3.919/2010.</w:t>
      </w:r>
    </w:p>
    <w:p w14:paraId="43A65C71" w14:textId="77777777" w:rsidR="00E26C12" w:rsidRPr="00865A8C" w:rsidRDefault="00E26C12" w:rsidP="00E26C12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color w:val="000000"/>
        </w:rPr>
      </w:pPr>
    </w:p>
    <w:p w14:paraId="60352920" w14:textId="77777777" w:rsidR="00E26C12" w:rsidRDefault="00E26C12" w:rsidP="00E26C12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color w:val="000000"/>
        </w:rPr>
      </w:pPr>
      <w:r w:rsidRPr="00211FBF">
        <w:rPr>
          <w:rFonts w:ascii="Arial" w:hAnsi="Arial" w:cs="Arial"/>
          <w:b/>
          <w:bCs/>
          <w:color w:val="000000"/>
        </w:rPr>
        <w:t>TARIFA DE AVALIAÇÃO, REAVALIAÇÃO E SUBSTITUIÇÃO DO(S) BEM(S) RECEBIDO(S) EM GARANTIA</w:t>
      </w:r>
    </w:p>
    <w:p w14:paraId="7277A330" w14:textId="77777777" w:rsidR="00E26C12" w:rsidRDefault="00E26C12" w:rsidP="00E26C12">
      <w:pPr>
        <w:suppressAutoHyphens/>
        <w:spacing w:after="0" w:line="360" w:lineRule="auto"/>
        <w:jc w:val="both"/>
        <w:rPr>
          <w:rFonts w:ascii="Arial" w:hAnsi="Arial" w:cs="Arial"/>
          <w:b/>
          <w:bCs/>
          <w:color w:val="000000"/>
        </w:rPr>
      </w:pPr>
    </w:p>
    <w:p w14:paraId="72BC5E39" w14:textId="77777777" w:rsidR="00E26C12" w:rsidRPr="009B073D" w:rsidRDefault="00E26C12" w:rsidP="00E26C12">
      <w:pPr>
        <w:pStyle w:val="PargrafodaLista"/>
        <w:suppressAutoHyphens/>
        <w:spacing w:line="360" w:lineRule="auto"/>
        <w:ind w:left="0"/>
        <w:jc w:val="both"/>
        <w:rPr>
          <w:rFonts w:ascii="Arial" w:hAnsi="Arial" w:cs="Arial"/>
          <w:kern w:val="0"/>
          <w:sz w:val="18"/>
          <w:szCs w:val="18"/>
          <w14:ligatures w14:val="none"/>
        </w:rPr>
      </w:pPr>
      <w:r w:rsidRPr="00211FBF">
        <w:rPr>
          <w:rFonts w:ascii="Arial" w:hAnsi="Arial" w:cs="Arial"/>
          <w:color w:val="000000"/>
        </w:rPr>
        <w:t xml:space="preserve">Conforme se denota da análise do instrumento contratual, a Ré incluiu no saldo devedor do contrato, a cobrança de taxa de avaliação do bem no valor de R$ </w:t>
      </w:r>
      <w:r w:rsidRPr="002838C0">
        <w:rPr>
          <w:rFonts w:ascii="Arial" w:hAnsi="Arial" w:cs="Arial"/>
          <w:b/>
          <w:bCs/>
          <w:kern w:val="0"/>
          <w14:ligatures w14:val="none"/>
        </w:rPr>
        <w:t>[</w:t>
      </w:r>
      <w:r>
        <w:rPr>
          <w:rFonts w:ascii="Arial" w:hAnsi="Arial" w:cs="Arial"/>
          <w:b/>
          <w:bCs/>
          <w:kern w:val="0"/>
          <w14:ligatures w14:val="none"/>
        </w:rPr>
        <w:t>TARIFA DE AVALIAÇÃO</w:t>
      </w:r>
      <w:r w:rsidRPr="002838C0">
        <w:rPr>
          <w:rFonts w:ascii="Arial" w:hAnsi="Arial" w:cs="Arial"/>
          <w:b/>
          <w:bCs/>
          <w:kern w:val="0"/>
          <w14:ligatures w14:val="none"/>
        </w:rPr>
        <w:t>]</w:t>
      </w:r>
      <w:r>
        <w:rPr>
          <w:rFonts w:ascii="Arial" w:hAnsi="Arial" w:cs="Arial"/>
          <w:b/>
          <w:bCs/>
          <w:kern w:val="0"/>
          <w14:ligatures w14:val="none"/>
        </w:rPr>
        <w:t>.</w:t>
      </w:r>
    </w:p>
    <w:p w14:paraId="3F779F3A" w14:textId="77777777" w:rsidR="00E26C12" w:rsidRDefault="00E26C12" w:rsidP="00E26C12">
      <w:pPr>
        <w:pBdr>
          <w:top w:val="nil"/>
          <w:left w:val="nil"/>
          <w:bottom w:val="nil"/>
          <w:right w:val="nil"/>
          <w:between w:val="nil"/>
        </w:pBdr>
        <w:spacing w:before="8" w:after="6" w:line="360" w:lineRule="auto"/>
        <w:ind w:right="-142" w:firstLine="2268"/>
        <w:jc w:val="both"/>
        <w:rPr>
          <w:rFonts w:ascii="Arial" w:hAnsi="Arial" w:cs="Arial"/>
          <w:color w:val="000000"/>
        </w:rPr>
      </w:pPr>
    </w:p>
    <w:p w14:paraId="6B244AE9" w14:textId="77777777" w:rsidR="00E26C12" w:rsidRPr="00211FBF" w:rsidRDefault="00E26C12" w:rsidP="00E26C12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right="-142" w:firstLine="2835"/>
        <w:jc w:val="both"/>
        <w:rPr>
          <w:rFonts w:ascii="Arial" w:hAnsi="Arial" w:cs="Arial"/>
          <w:color w:val="000000"/>
        </w:rPr>
      </w:pPr>
      <w:r w:rsidRPr="00211FBF">
        <w:rPr>
          <w:rFonts w:ascii="Arial" w:hAnsi="Arial" w:cs="Arial"/>
          <w:color w:val="000000"/>
        </w:rPr>
        <w:t>É válida a cláusula que estipula tal cobrança por estar prevista na Resolução nº 3.919/2010 do Bacen. Todavia, segundo diversos tribunais, bem como a súmula 958 do STJ, afigura-se abusiva, até mesmo ilegal e inválida essa exigência quando não há provas no contrato se o serviço que sendo remunerado em razão da cobrança deste encargo, foi efetivamente prestado. Vejamos:</w:t>
      </w:r>
    </w:p>
    <w:p w14:paraId="6A5ABA7D" w14:textId="77777777" w:rsidR="00E26C12" w:rsidRPr="00211FBF" w:rsidRDefault="00E26C12" w:rsidP="00E26C1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142" w:firstLine="2835"/>
        <w:rPr>
          <w:rFonts w:ascii="Arial" w:hAnsi="Arial" w:cs="Arial"/>
          <w:color w:val="000000"/>
        </w:rPr>
      </w:pPr>
    </w:p>
    <w:p w14:paraId="35B13257" w14:textId="77777777" w:rsidR="00E26C12" w:rsidRPr="009B073D" w:rsidRDefault="00E26C12" w:rsidP="00E26C12">
      <w:pPr>
        <w:pStyle w:val="PargrafodaLista"/>
        <w:suppressAutoHyphens/>
        <w:spacing w:line="360" w:lineRule="auto"/>
        <w:ind w:left="3402"/>
        <w:jc w:val="both"/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</w:pPr>
      <w:r w:rsidRPr="009B073D"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 xml:space="preserve">“[JURISPRUDÊNCIA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 xml:space="preserve">TARIFA DE </w:t>
      </w:r>
      <w:r w:rsidRPr="009B073D"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>AVALIAÇÃ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>O</w:t>
      </w:r>
      <w:r w:rsidRPr="009B073D"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>]”</w:t>
      </w:r>
    </w:p>
    <w:p w14:paraId="69E500C8" w14:textId="77777777" w:rsidR="00E26C12" w:rsidRDefault="00E26C12" w:rsidP="00E26C12">
      <w:pPr>
        <w:pStyle w:val="SemEspaamento"/>
      </w:pPr>
    </w:p>
    <w:p w14:paraId="115BD5F2" w14:textId="77777777" w:rsidR="00E26C12" w:rsidRPr="0023470B" w:rsidRDefault="00E26C12" w:rsidP="00E26C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67" w:firstLine="2835"/>
        <w:jc w:val="both"/>
        <w:rPr>
          <w:rFonts w:ascii="Arial" w:hAnsi="Arial" w:cs="Arial"/>
          <w:b/>
          <w:bCs/>
          <w:color w:val="000000"/>
        </w:rPr>
      </w:pPr>
      <w:r w:rsidRPr="00211FBF">
        <w:rPr>
          <w:rFonts w:ascii="Arial" w:hAnsi="Arial" w:cs="Arial"/>
          <w:color w:val="000000"/>
        </w:rPr>
        <w:t xml:space="preserve">Por fim, a financeira já dispõe de uma avaliação prévia que é realizada pela concessionária/revendedora/lojista ao estipular o preço do veículo de acordo com o mercado. Desnecessário, portanto, transferir para o consumidor mais um encargo de um serviço que em tese </w:t>
      </w:r>
      <w:r w:rsidRPr="00211FBF">
        <w:rPr>
          <w:rFonts w:ascii="Arial" w:hAnsi="Arial" w:cs="Arial"/>
          <w:color w:val="000000"/>
        </w:rPr>
        <w:lastRenderedPageBreak/>
        <w:t>já foi prestado gratuitamente e que não possui comprovação de que a financeira também prestou. Requer-se então a sua devolução.</w:t>
      </w:r>
    </w:p>
    <w:p w14:paraId="0B2B5DDD" w14:textId="77777777" w:rsidR="00E26C12" w:rsidRDefault="00E26C12" w:rsidP="00E26C12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b/>
          <w:bCs/>
          <w:kern w:val="0"/>
          <w14:ligatures w14:val="none"/>
        </w:rPr>
      </w:pPr>
    </w:p>
    <w:p w14:paraId="19BC9C90" w14:textId="77777777" w:rsidR="00E26C12" w:rsidRPr="00D12CD0" w:rsidRDefault="00E26C12" w:rsidP="00E26C12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D12CD0">
        <w:rPr>
          <w:rFonts w:ascii="Arial" w:hAnsi="Arial" w:cs="Arial"/>
          <w:b/>
          <w:bCs/>
          <w:kern w:val="0"/>
          <w14:ligatures w14:val="none"/>
        </w:rPr>
        <w:t>DA TARIFA DE REGISTRO DO CONTRATO</w:t>
      </w:r>
    </w:p>
    <w:p w14:paraId="73CEF968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642F45A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980763">
        <w:rPr>
          <w:rFonts w:ascii="Arial" w:hAnsi="Arial" w:cs="Arial"/>
          <w:kern w:val="0"/>
          <w14:ligatures w14:val="none"/>
        </w:rPr>
        <w:t>No tocante à cobrança da tarifa de registro do contrato</w:t>
      </w:r>
      <w:r w:rsidRPr="00351856">
        <w:rPr>
          <w:rFonts w:ascii="Arial" w:hAnsi="Arial" w:cs="Arial"/>
          <w:kern w:val="0"/>
          <w14:ligatures w14:val="none"/>
        </w:rPr>
        <w:t>, o Superior Tribunal de</w:t>
      </w:r>
      <w:r>
        <w:rPr>
          <w:rFonts w:ascii="Arial" w:hAnsi="Arial" w:cs="Arial"/>
          <w:kern w:val="0"/>
          <w14:ligatures w14:val="none"/>
        </w:rPr>
        <w:t xml:space="preserve"> </w:t>
      </w:r>
      <w:r w:rsidRPr="00351856">
        <w:rPr>
          <w:rFonts w:ascii="Arial" w:hAnsi="Arial" w:cs="Arial"/>
          <w:kern w:val="0"/>
          <w14:ligatures w14:val="none"/>
        </w:rPr>
        <w:t>Justiça (Recurso Especial Repetitivo n. 1.578.553/SP - Tema 958) entendeu pela validade da</w:t>
      </w:r>
      <w:r>
        <w:rPr>
          <w:rFonts w:ascii="Arial" w:hAnsi="Arial" w:cs="Arial"/>
          <w:kern w:val="0"/>
          <w14:ligatures w14:val="none"/>
        </w:rPr>
        <w:t xml:space="preserve"> </w:t>
      </w:r>
      <w:r w:rsidRPr="00351856">
        <w:rPr>
          <w:rFonts w:ascii="Arial" w:hAnsi="Arial" w:cs="Arial"/>
          <w:kern w:val="0"/>
          <w14:ligatures w14:val="none"/>
        </w:rPr>
        <w:t xml:space="preserve">sua cobrança, </w:t>
      </w:r>
      <w:r w:rsidRPr="00351856">
        <w:rPr>
          <w:rFonts w:ascii="Arial" w:hAnsi="Arial" w:cs="Arial"/>
          <w:b/>
          <w:bCs/>
          <w:kern w:val="0"/>
          <w14:ligatures w14:val="none"/>
        </w:rPr>
        <w:t>com exceção aos casos em que o serviço não for efetivamente prestado</w:t>
      </w:r>
      <w:r>
        <w:rPr>
          <w:rFonts w:ascii="Arial" w:hAnsi="Arial" w:cs="Arial"/>
          <w:kern w:val="0"/>
          <w14:ligatures w14:val="none"/>
        </w:rPr>
        <w:t>:</w:t>
      </w:r>
    </w:p>
    <w:p w14:paraId="31A51E5A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268A2DA0" w14:textId="77777777" w:rsidR="00E26C12" w:rsidRPr="009B073D" w:rsidRDefault="00E26C12" w:rsidP="00E26C12">
      <w:pPr>
        <w:pStyle w:val="PargrafodaLista"/>
        <w:suppressAutoHyphens/>
        <w:spacing w:line="360" w:lineRule="auto"/>
        <w:ind w:left="3402"/>
        <w:jc w:val="both"/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</w:pPr>
      <w:r w:rsidRPr="009B073D"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 xml:space="preserve">“[JURISPRUDÊNCIA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>TARIFA DE REGISTRO</w:t>
      </w:r>
      <w:r w:rsidRPr="009B073D"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>]”</w:t>
      </w:r>
    </w:p>
    <w:p w14:paraId="1E051F2E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589E933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F63EB2">
        <w:rPr>
          <w:rFonts w:ascii="Arial" w:hAnsi="Arial" w:cs="Arial"/>
          <w:kern w:val="0"/>
          <w14:ligatures w14:val="none"/>
        </w:rPr>
        <w:t xml:space="preserve">Conforme </w:t>
      </w:r>
      <w:r>
        <w:rPr>
          <w:rFonts w:ascii="Arial" w:hAnsi="Arial" w:cs="Arial"/>
          <w:kern w:val="0"/>
          <w14:ligatures w14:val="none"/>
        </w:rPr>
        <w:t>é possível inferir</w:t>
      </w:r>
      <w:r w:rsidRPr="00F63EB2">
        <w:rPr>
          <w:rFonts w:ascii="Arial" w:hAnsi="Arial" w:cs="Arial"/>
          <w:kern w:val="0"/>
          <w14:ligatures w14:val="none"/>
        </w:rPr>
        <w:t xml:space="preserve"> do julgamento do referido recurso especial, a controvérsia</w:t>
      </w:r>
      <w:r>
        <w:rPr>
          <w:rFonts w:ascii="Arial" w:hAnsi="Arial" w:cs="Arial"/>
          <w:kern w:val="0"/>
          <w14:ligatures w14:val="none"/>
        </w:rPr>
        <w:t xml:space="preserve"> </w:t>
      </w:r>
      <w:r w:rsidRPr="00F63EB2">
        <w:rPr>
          <w:rFonts w:ascii="Arial" w:hAnsi="Arial" w:cs="Arial"/>
          <w:kern w:val="0"/>
          <w14:ligatures w14:val="none"/>
        </w:rPr>
        <w:t>restou delimitada aos contratos bancários pactuados no âmbito das relações de consumo, com instituições financeiras ou equiparadas, ainda que por intermédio de correspondente bancário, celebrados a partir de 30/4/2008, data de entrada em vigor da Resolução n. 3.518/2007, do Conselho Monetário Nacional – CMN</w:t>
      </w:r>
      <w:r>
        <w:rPr>
          <w:rFonts w:ascii="Arial" w:hAnsi="Arial" w:cs="Arial"/>
          <w:kern w:val="0"/>
          <w14:ligatures w14:val="none"/>
        </w:rPr>
        <w:t>.</w:t>
      </w:r>
    </w:p>
    <w:p w14:paraId="56C419ED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3C236F1E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F63EB2">
        <w:rPr>
          <w:rFonts w:ascii="Arial" w:hAnsi="Arial" w:cs="Arial"/>
          <w:kern w:val="0"/>
          <w14:ligatures w14:val="none"/>
        </w:rPr>
        <w:t>No que se refere à validade da cobrança</w:t>
      </w:r>
      <w:r>
        <w:rPr>
          <w:rFonts w:ascii="Arial" w:hAnsi="Arial" w:cs="Arial"/>
          <w:kern w:val="0"/>
          <w14:ligatures w14:val="none"/>
        </w:rPr>
        <w:t xml:space="preserve">, </w:t>
      </w:r>
      <w:r w:rsidRPr="00F63EB2">
        <w:rPr>
          <w:rFonts w:ascii="Arial" w:hAnsi="Arial" w:cs="Arial"/>
          <w:kern w:val="0"/>
          <w14:ligatures w14:val="none"/>
        </w:rPr>
        <w:t>foram impostas duas ressalvas, quais sejam, a abusividade da cobrança por serviço não efetivamente prestado e a possibilidade de controle da onerosidade excessiva, em cada caso concreto.</w:t>
      </w:r>
    </w:p>
    <w:p w14:paraId="366A9975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328DE2E3" w14:textId="77777777" w:rsidR="00E26C12" w:rsidRPr="00351856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351856">
        <w:rPr>
          <w:rFonts w:ascii="Arial" w:hAnsi="Arial" w:cs="Arial"/>
          <w:kern w:val="0"/>
          <w14:ligatures w14:val="none"/>
        </w:rPr>
        <w:t xml:space="preserve">No caso </w:t>
      </w:r>
      <w:r w:rsidRPr="00F63EB2">
        <w:rPr>
          <w:rFonts w:ascii="Arial" w:hAnsi="Arial" w:cs="Arial"/>
          <w:i/>
          <w:iCs/>
          <w:kern w:val="0"/>
          <w14:ligatures w14:val="none"/>
        </w:rPr>
        <w:t>sub judice</w:t>
      </w:r>
      <w:r w:rsidRPr="00351856">
        <w:rPr>
          <w:rFonts w:ascii="Arial" w:hAnsi="Arial" w:cs="Arial"/>
          <w:kern w:val="0"/>
          <w14:ligatures w14:val="none"/>
        </w:rPr>
        <w:t xml:space="preserve">, embora o contrato preveja a cobrança da tarifa de registro, </w:t>
      </w:r>
      <w:r w:rsidRPr="00351856">
        <w:rPr>
          <w:rFonts w:ascii="Arial" w:hAnsi="Arial" w:cs="Arial"/>
          <w:b/>
          <w:bCs/>
          <w:kern w:val="0"/>
          <w14:ligatures w14:val="none"/>
        </w:rPr>
        <w:t>nenhuma comprovação de sua efetiva realização foi apresentada ao consumidor no momento da contratação</w:t>
      </w:r>
      <w:r w:rsidRPr="00351856">
        <w:rPr>
          <w:rFonts w:ascii="Arial" w:hAnsi="Arial" w:cs="Arial"/>
          <w:kern w:val="0"/>
          <w14:ligatures w14:val="none"/>
        </w:rPr>
        <w:t>, tampouco posteriormente. Não houve disponibilização de comprovantes, protocolos, certidões ou qualquer registro digital que indicasse a inserção do gravame decorrente da alienação fiduciária perante o órgão competente.</w:t>
      </w:r>
    </w:p>
    <w:p w14:paraId="0845FFF3" w14:textId="77777777" w:rsidR="00E26C12" w:rsidRPr="00351856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078CCD2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lastRenderedPageBreak/>
        <w:t>Desse modo</w:t>
      </w:r>
      <w:r w:rsidRPr="00351856">
        <w:rPr>
          <w:rFonts w:ascii="Arial" w:hAnsi="Arial" w:cs="Arial"/>
          <w:kern w:val="0"/>
          <w14:ligatures w14:val="none"/>
        </w:rPr>
        <w:t>, a cobrança deve ser declarada abusiva, impondo-se a restituição dos valores pagos, já que configurada a hipótese de cobrança sem prestação do serviço correspondente</w:t>
      </w:r>
      <w:r>
        <w:rPr>
          <w:rFonts w:ascii="Arial" w:hAnsi="Arial" w:cs="Arial"/>
          <w:kern w:val="0"/>
          <w14:ligatures w14:val="none"/>
        </w:rPr>
        <w:t xml:space="preserve">. </w:t>
      </w:r>
    </w:p>
    <w:p w14:paraId="355648F7" w14:textId="77777777" w:rsidR="00E26C12" w:rsidRPr="005D300E" w:rsidRDefault="00E26C12" w:rsidP="00E26C12">
      <w:pPr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4A39F9CE" w14:textId="77777777" w:rsidR="00E26C12" w:rsidRPr="009D7838" w:rsidRDefault="00E26C12" w:rsidP="00E26C12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9D7838">
        <w:rPr>
          <w:rFonts w:ascii="Arial" w:hAnsi="Arial" w:cs="Arial"/>
          <w:b/>
          <w:bCs/>
          <w:kern w:val="0"/>
          <w14:ligatures w14:val="none"/>
        </w:rPr>
        <w:t>DA REPETIÇÃO DO INDÉBITO</w:t>
      </w:r>
    </w:p>
    <w:p w14:paraId="2D314385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55F801DC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46C6">
        <w:rPr>
          <w:rFonts w:ascii="Arial" w:hAnsi="Arial" w:cs="Arial"/>
          <w:kern w:val="0"/>
          <w14:ligatures w14:val="none"/>
        </w:rPr>
        <w:t>Restou amplamente demonstrado nos autos que a instituição financeira cobrou valores indevidos da</w:t>
      </w:r>
      <w:r>
        <w:rPr>
          <w:rFonts w:ascii="Arial" w:hAnsi="Arial" w:cs="Arial"/>
          <w:kern w:val="0"/>
          <w14:ligatures w14:val="none"/>
        </w:rPr>
        <w:t xml:space="preserve"> parte</w:t>
      </w:r>
      <w:r w:rsidRPr="00CC46C6">
        <w:rPr>
          <w:rFonts w:ascii="Arial" w:hAnsi="Arial" w:cs="Arial"/>
          <w:kern w:val="0"/>
          <w14:ligatures w14:val="none"/>
        </w:rPr>
        <w:t xml:space="preserve"> autora, tanto pela aplicação de taxa de juros diversa daquela expressamente pactuada quanto pela imposição de encargos superiores aos praticados pelo mercado à época da contratação, resultando em evidente onerosidade excessiva e enriquecimento sem causa do fornecedor.</w:t>
      </w:r>
    </w:p>
    <w:p w14:paraId="266C25C5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1DF1D008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46C6">
        <w:rPr>
          <w:rFonts w:ascii="Arial" w:hAnsi="Arial" w:cs="Arial"/>
          <w:kern w:val="0"/>
          <w14:ligatures w14:val="none"/>
        </w:rPr>
        <w:t xml:space="preserve">A perícia técnica confirmou que a taxa de juros efetivamente aplicada nas parcelas do financiamento não corresponde à taxa informada no instrumento contratual, além de se afastar das taxas médias de mercado divulgadas pelo Banco Central para operações da mesma natureza. Essa discrepância rompe a equação econômico-financeira do contrato e configura prática abusiva, violando os </w:t>
      </w:r>
      <w:proofErr w:type="spellStart"/>
      <w:r w:rsidRPr="00CC46C6">
        <w:rPr>
          <w:rFonts w:ascii="Arial" w:hAnsi="Arial" w:cs="Arial"/>
          <w:kern w:val="0"/>
          <w14:ligatures w14:val="none"/>
        </w:rPr>
        <w:t>arts</w:t>
      </w:r>
      <w:proofErr w:type="spellEnd"/>
      <w:r w:rsidRPr="00CC46C6">
        <w:rPr>
          <w:rFonts w:ascii="Arial" w:hAnsi="Arial" w:cs="Arial"/>
          <w:kern w:val="0"/>
          <w14:ligatures w14:val="none"/>
        </w:rPr>
        <w:t>. 6º, III, 39, V e 51, IV e §1º do Código de Defesa do Consumidor.</w:t>
      </w:r>
    </w:p>
    <w:p w14:paraId="60C69819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3DC5E514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46C6">
        <w:rPr>
          <w:rFonts w:ascii="Arial" w:hAnsi="Arial" w:cs="Arial"/>
          <w:kern w:val="0"/>
          <w14:ligatures w14:val="none"/>
        </w:rPr>
        <w:t xml:space="preserve">Além disso, parcela expressiva dos valores cobrados ao longo da contratação decorreu de encargos sem </w:t>
      </w:r>
      <w:r w:rsidRPr="00CC46C6">
        <w:rPr>
          <w:rFonts w:ascii="Arial" w:hAnsi="Arial" w:cs="Arial"/>
          <w:b/>
          <w:bCs/>
          <w:kern w:val="0"/>
          <w14:ligatures w14:val="none"/>
        </w:rPr>
        <w:t>respaldo na prestação efetiva de serviços</w:t>
      </w:r>
      <w:r w:rsidRPr="00CC46C6">
        <w:rPr>
          <w:rFonts w:ascii="Arial" w:hAnsi="Arial" w:cs="Arial"/>
          <w:kern w:val="0"/>
          <w14:ligatures w14:val="none"/>
        </w:rPr>
        <w:t xml:space="preserve">, a exemplo da majoração indevida decorrente da </w:t>
      </w:r>
      <w:proofErr w:type="spellStart"/>
      <w:r w:rsidRPr="00CC46C6">
        <w:rPr>
          <w:rFonts w:ascii="Arial" w:hAnsi="Arial" w:cs="Arial"/>
          <w:kern w:val="0"/>
          <w14:ligatures w14:val="none"/>
        </w:rPr>
        <w:t>sobrecobrança</w:t>
      </w:r>
      <w:proofErr w:type="spellEnd"/>
      <w:r w:rsidRPr="00CC46C6">
        <w:rPr>
          <w:rFonts w:ascii="Arial" w:hAnsi="Arial" w:cs="Arial"/>
          <w:kern w:val="0"/>
          <w14:ligatures w14:val="none"/>
        </w:rPr>
        <w:t xml:space="preserve"> de juros. Ao exigir valores superiores aos contratados, a instituição financeira impôs ao consumidor obrigação excessiva, em afronta à boa-fé objetiva e aos deveres de clareza, transparência e informação que orientam as relações de consumo.</w:t>
      </w:r>
    </w:p>
    <w:p w14:paraId="6BF1FC9D" w14:textId="77777777" w:rsidR="00E26C12" w:rsidRDefault="00E26C12" w:rsidP="00E26C12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3D7516C2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9D7838">
        <w:rPr>
          <w:rFonts w:ascii="Arial" w:hAnsi="Arial" w:cs="Arial"/>
          <w:kern w:val="0"/>
          <w14:ligatures w14:val="none"/>
        </w:rPr>
        <w:t xml:space="preserve">Nessas hipóteses, incide plenamente o disposto no art. 42, parágrafo único, do </w:t>
      </w:r>
      <w:r>
        <w:rPr>
          <w:rFonts w:ascii="Arial" w:hAnsi="Arial" w:cs="Arial"/>
          <w:kern w:val="0"/>
          <w14:ligatures w14:val="none"/>
        </w:rPr>
        <w:t>CDC</w:t>
      </w:r>
      <w:r w:rsidRPr="009D7838">
        <w:rPr>
          <w:rFonts w:ascii="Arial" w:hAnsi="Arial" w:cs="Arial"/>
          <w:kern w:val="0"/>
          <w14:ligatures w14:val="none"/>
        </w:rPr>
        <w:t>, que determina que:</w:t>
      </w:r>
    </w:p>
    <w:p w14:paraId="4FF6F6E7" w14:textId="77777777" w:rsidR="00E26C12" w:rsidRDefault="00E26C12" w:rsidP="00E26C12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506AE15F" w14:textId="77777777" w:rsidR="00E26C12" w:rsidRPr="00703785" w:rsidRDefault="00E26C12" w:rsidP="00E26C12">
      <w:pPr>
        <w:pStyle w:val="PargrafodaLista"/>
        <w:suppressAutoHyphens/>
        <w:spacing w:after="0" w:line="360" w:lineRule="auto"/>
        <w:ind w:left="2835"/>
        <w:jc w:val="both"/>
        <w:rPr>
          <w:rFonts w:ascii="Arial" w:hAnsi="Arial" w:cs="Arial"/>
          <w:i/>
          <w:iCs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“</w:t>
      </w:r>
      <w:r w:rsidRPr="00CC46C6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 xml:space="preserve">Art. 42. </w:t>
      </w:r>
      <w:r w:rsidRPr="00CC46C6">
        <w:rPr>
          <w:rFonts w:ascii="Arial" w:hAnsi="Arial" w:cs="Arial"/>
          <w:kern w:val="0"/>
          <w:sz w:val="22"/>
          <w:szCs w:val="22"/>
          <w14:ligatures w14:val="none"/>
        </w:rPr>
        <w:t>(...)</w:t>
      </w:r>
      <w:r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 xml:space="preserve"> </w:t>
      </w:r>
      <w:r w:rsidRPr="00CC46C6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 xml:space="preserve">Parágrafo único. O consumidor cobrado em quantia indevida tem direito à repetição do indébito, por </w:t>
      </w:r>
      <w:r w:rsidRPr="00CC46C6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lastRenderedPageBreak/>
        <w:t>valor igual ao dobro do que pagou em excesso, acrescido de correção monetária e juros legais, salvo hipótese de engano justificável.</w:t>
      </w:r>
      <w:r w:rsidRPr="00703785">
        <w:rPr>
          <w:rFonts w:ascii="Arial" w:hAnsi="Arial" w:cs="Arial"/>
          <w:kern w:val="0"/>
          <w14:ligatures w14:val="none"/>
        </w:rPr>
        <w:t>”</w:t>
      </w:r>
    </w:p>
    <w:p w14:paraId="2F54D11B" w14:textId="77777777" w:rsidR="00E26C12" w:rsidRDefault="00E26C12" w:rsidP="00E26C12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63E6B93F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46C6">
        <w:rPr>
          <w:rFonts w:ascii="Arial" w:hAnsi="Arial" w:cs="Arial"/>
          <w:kern w:val="0"/>
          <w14:ligatures w14:val="none"/>
        </w:rPr>
        <w:t xml:space="preserve">Diante da cobrança sem causa, da ausência de comprovação da prestação correspondente, da aplicação de juros superiores aos pactuados e da abusividade contratual evidenciada pela perícia, a </w:t>
      </w:r>
      <w:r>
        <w:rPr>
          <w:rFonts w:ascii="Arial" w:hAnsi="Arial" w:cs="Arial"/>
          <w:kern w:val="0"/>
          <w14:ligatures w14:val="none"/>
        </w:rPr>
        <w:t xml:space="preserve">parte </w:t>
      </w:r>
      <w:r w:rsidRPr="00CC46C6">
        <w:rPr>
          <w:rFonts w:ascii="Arial" w:hAnsi="Arial" w:cs="Arial"/>
          <w:kern w:val="0"/>
          <w14:ligatures w14:val="none"/>
        </w:rPr>
        <w:t xml:space="preserve">autora faz jus à </w:t>
      </w:r>
      <w:r w:rsidRPr="00CC46C6">
        <w:rPr>
          <w:rFonts w:ascii="Arial" w:hAnsi="Arial" w:cs="Arial"/>
          <w:b/>
          <w:bCs/>
          <w:kern w:val="0"/>
          <w14:ligatures w14:val="none"/>
        </w:rPr>
        <w:t>restituição em dobro</w:t>
      </w:r>
      <w:r w:rsidRPr="00CC46C6">
        <w:rPr>
          <w:rFonts w:ascii="Arial" w:hAnsi="Arial" w:cs="Arial"/>
          <w:kern w:val="0"/>
          <w14:ligatures w14:val="none"/>
        </w:rPr>
        <w:t xml:space="preserve"> dos valores pagos indevidamente, com correção monetária desde cada desembolso e juros legais a partir da citação, conforme determina o art. 42, parágrafo único, do CDC.</w:t>
      </w:r>
    </w:p>
    <w:p w14:paraId="255D87D2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10304647" w14:textId="77777777" w:rsidR="00E26C12" w:rsidRPr="00CC46C6" w:rsidRDefault="00E26C12" w:rsidP="00E26C12">
      <w:pPr>
        <w:pStyle w:val="aao"/>
        <w:numPr>
          <w:ilvl w:val="0"/>
          <w:numId w:val="20"/>
        </w:numPr>
        <w:ind w:left="3402" w:hanging="567"/>
        <w:rPr>
          <w:sz w:val="24"/>
          <w:szCs w:val="24"/>
        </w:rPr>
      </w:pPr>
      <w:r w:rsidRPr="00CC46C6">
        <w:rPr>
          <w:sz w:val="24"/>
          <w:szCs w:val="24"/>
        </w:rPr>
        <w:t>DA ANTECIPAÇÃO DE TUTELA</w:t>
      </w:r>
    </w:p>
    <w:p w14:paraId="2704D41B" w14:textId="77777777" w:rsidR="00E26C12" w:rsidRPr="00013EDD" w:rsidRDefault="00E26C12" w:rsidP="00E26C12">
      <w:pPr>
        <w:pStyle w:val="PargrafodaLista"/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7F49E021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013EDD">
        <w:rPr>
          <w:rFonts w:ascii="Arial" w:hAnsi="Arial" w:cs="Arial"/>
          <w:kern w:val="0"/>
          <w14:ligatures w14:val="none"/>
        </w:rPr>
        <w:t>Nos termos do art. 300 do Código de Processo Civil,</w:t>
      </w:r>
      <w:r>
        <w:rPr>
          <w:rFonts w:ascii="Arial" w:hAnsi="Arial" w:cs="Arial"/>
          <w:kern w:val="0"/>
          <w14:ligatures w14:val="none"/>
        </w:rPr>
        <w:t xml:space="preserve"> </w:t>
      </w:r>
      <w:r w:rsidRPr="001C2397">
        <w:rPr>
          <w:rFonts w:ascii="Arial" w:hAnsi="Arial" w:cs="Arial"/>
          <w:kern w:val="0"/>
          <w14:ligatures w14:val="none"/>
        </w:rPr>
        <w:t xml:space="preserve">a tutela de urgência exige a demonstração simultânea da probabilidade do direito </w:t>
      </w:r>
      <w:r>
        <w:rPr>
          <w:rFonts w:ascii="Arial" w:hAnsi="Arial" w:cs="Arial"/>
          <w:kern w:val="0"/>
          <w14:ligatures w14:val="none"/>
        </w:rPr>
        <w:t>(</w:t>
      </w:r>
      <w:r w:rsidRPr="00013EDD">
        <w:rPr>
          <w:rFonts w:ascii="Arial" w:hAnsi="Arial" w:cs="Arial"/>
          <w:kern w:val="0"/>
          <w14:ligatures w14:val="none"/>
        </w:rPr>
        <w:t>f</w:t>
      </w:r>
      <w:r w:rsidRPr="00CF5590">
        <w:rPr>
          <w:rFonts w:ascii="Arial" w:hAnsi="Arial" w:cs="Arial"/>
          <w:i/>
          <w:iCs/>
          <w:kern w:val="0"/>
          <w14:ligatures w14:val="none"/>
        </w:rPr>
        <w:t>umus boni iuris</w:t>
      </w:r>
      <w:r>
        <w:rPr>
          <w:rFonts w:ascii="Arial" w:hAnsi="Arial" w:cs="Arial"/>
          <w:kern w:val="0"/>
          <w14:ligatures w14:val="none"/>
        </w:rPr>
        <w:t xml:space="preserve">) </w:t>
      </w:r>
      <w:r w:rsidRPr="001C2397">
        <w:rPr>
          <w:rFonts w:ascii="Arial" w:hAnsi="Arial" w:cs="Arial"/>
          <w:kern w:val="0"/>
          <w14:ligatures w14:val="none"/>
        </w:rPr>
        <w:t>e do perigo de dano</w:t>
      </w:r>
      <w:r>
        <w:rPr>
          <w:rFonts w:ascii="Arial" w:hAnsi="Arial" w:cs="Arial"/>
          <w:kern w:val="0"/>
          <w14:ligatures w14:val="none"/>
        </w:rPr>
        <w:t xml:space="preserve"> (</w:t>
      </w:r>
      <w:r w:rsidRPr="00CF5590">
        <w:rPr>
          <w:rFonts w:ascii="Arial" w:hAnsi="Arial" w:cs="Arial"/>
          <w:i/>
          <w:iCs/>
          <w:kern w:val="0"/>
          <w14:ligatures w14:val="none"/>
        </w:rPr>
        <w:t>periculum in mora</w:t>
      </w:r>
      <w:r>
        <w:rPr>
          <w:rFonts w:ascii="Arial" w:hAnsi="Arial" w:cs="Arial"/>
          <w:kern w:val="0"/>
          <w14:ligatures w14:val="none"/>
        </w:rPr>
        <w:t>)</w:t>
      </w:r>
      <w:r w:rsidRPr="001C2397">
        <w:rPr>
          <w:rFonts w:ascii="Arial" w:hAnsi="Arial" w:cs="Arial"/>
          <w:kern w:val="0"/>
          <w14:ligatures w14:val="none"/>
        </w:rPr>
        <w:t>. Ambos os requisitos estão plenamente configurados no caso concreto.</w:t>
      </w:r>
    </w:p>
    <w:p w14:paraId="50284766" w14:textId="77777777" w:rsidR="00E26C12" w:rsidRPr="00013EDD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3448062C" w14:textId="77777777" w:rsidR="00E26C12" w:rsidRPr="00013EDD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013EDD">
        <w:rPr>
          <w:rFonts w:ascii="Arial" w:hAnsi="Arial" w:cs="Arial"/>
          <w:kern w:val="0"/>
          <w14:ligatures w14:val="none"/>
        </w:rPr>
        <w:t xml:space="preserve">A probabilidade do direito decorre da robusta prova documental e técnica apresentada, em especial o Parecer Técnico Contábil, que </w:t>
      </w:r>
      <w:proofErr w:type="gramStart"/>
      <w:r w:rsidRPr="00013EDD">
        <w:rPr>
          <w:rFonts w:ascii="Arial" w:hAnsi="Arial" w:cs="Arial"/>
          <w:kern w:val="0"/>
          <w14:ligatures w14:val="none"/>
        </w:rPr>
        <w:t>evidencia</w:t>
      </w:r>
      <w:proofErr w:type="gramEnd"/>
      <w:r w:rsidRPr="00013EDD">
        <w:rPr>
          <w:rFonts w:ascii="Arial" w:hAnsi="Arial" w:cs="Arial"/>
          <w:kern w:val="0"/>
          <w14:ligatures w14:val="none"/>
        </w:rPr>
        <w:t xml:space="preserve"> de forma clara e objetiva que as parcelas cobradas pela instituição financeira </w:t>
      </w:r>
      <w:proofErr w:type="gramStart"/>
      <w:r w:rsidRPr="00013EDD">
        <w:rPr>
          <w:rFonts w:ascii="Arial" w:hAnsi="Arial" w:cs="Arial"/>
          <w:kern w:val="0"/>
          <w14:ligatures w14:val="none"/>
        </w:rPr>
        <w:t>encontram-se</w:t>
      </w:r>
      <w:proofErr w:type="gramEnd"/>
      <w:r w:rsidRPr="00013EDD">
        <w:rPr>
          <w:rFonts w:ascii="Arial" w:hAnsi="Arial" w:cs="Arial"/>
          <w:kern w:val="0"/>
          <w14:ligatures w14:val="none"/>
        </w:rPr>
        <w:t xml:space="preserve"> superfaturadas, em razão da aplicação de taxa de juros superior à pactuada, acima da taxa média de mercado e incompatível com a legislação consumerista e com a boa-fé contratual.</w:t>
      </w:r>
    </w:p>
    <w:p w14:paraId="4A2191F6" w14:textId="77777777" w:rsidR="00E26C12" w:rsidRPr="00013EDD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4E96B41" w14:textId="77777777" w:rsidR="00E26C12" w:rsidRPr="00013EDD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013EDD">
        <w:rPr>
          <w:rFonts w:ascii="Arial" w:hAnsi="Arial" w:cs="Arial"/>
          <w:kern w:val="0"/>
          <w14:ligatures w14:val="none"/>
        </w:rPr>
        <w:t xml:space="preserve">O laudo contábil demonstra, ainda, qual seria o valor correto e efetivamente devido pela </w:t>
      </w:r>
      <w:r>
        <w:rPr>
          <w:rFonts w:ascii="Arial" w:hAnsi="Arial" w:cs="Arial"/>
          <w:kern w:val="0"/>
          <w14:ligatures w14:val="none"/>
        </w:rPr>
        <w:t xml:space="preserve">parte </w:t>
      </w:r>
      <w:r w:rsidRPr="00013EDD">
        <w:rPr>
          <w:rFonts w:ascii="Arial" w:hAnsi="Arial" w:cs="Arial"/>
          <w:kern w:val="0"/>
          <w14:ligatures w14:val="none"/>
        </w:rPr>
        <w:t>autora em cada parcela, permitindo a consignação em juízo do montante incontroverso, garantindo-se a regularidade do pagamento e a manutenção do equilíbrio contratual enquanto perdurar a discussão judicial.</w:t>
      </w:r>
    </w:p>
    <w:p w14:paraId="09C44AC6" w14:textId="77777777" w:rsidR="00E26C12" w:rsidRPr="00013EDD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A753D36" w14:textId="77777777" w:rsidR="00E26C12" w:rsidRPr="00013EDD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1C2397">
        <w:rPr>
          <w:rFonts w:ascii="Arial" w:hAnsi="Arial" w:cs="Arial"/>
          <w:kern w:val="0"/>
          <w14:ligatures w14:val="none"/>
        </w:rPr>
        <w:t>O perigo de dano é igualmente evidente</w:t>
      </w:r>
      <w:r>
        <w:rPr>
          <w:rFonts w:ascii="Arial" w:hAnsi="Arial" w:cs="Arial"/>
          <w:kern w:val="0"/>
          <w14:ligatures w14:val="none"/>
        </w:rPr>
        <w:t>, pois</w:t>
      </w:r>
      <w:r w:rsidRPr="00013EDD">
        <w:rPr>
          <w:rFonts w:ascii="Arial" w:hAnsi="Arial" w:cs="Arial"/>
          <w:kern w:val="0"/>
          <w14:ligatures w14:val="none"/>
        </w:rPr>
        <w:t xml:space="preserve"> </w:t>
      </w:r>
      <w:r>
        <w:rPr>
          <w:rFonts w:ascii="Arial" w:hAnsi="Arial" w:cs="Arial"/>
          <w:kern w:val="0"/>
          <w14:ligatures w14:val="none"/>
        </w:rPr>
        <w:t>a</w:t>
      </w:r>
      <w:r w:rsidRPr="00013EDD">
        <w:rPr>
          <w:rFonts w:ascii="Arial" w:hAnsi="Arial" w:cs="Arial"/>
          <w:kern w:val="0"/>
          <w14:ligatures w14:val="none"/>
        </w:rPr>
        <w:t xml:space="preserve"> </w:t>
      </w:r>
      <w:r>
        <w:rPr>
          <w:rFonts w:ascii="Arial" w:hAnsi="Arial" w:cs="Arial"/>
          <w:kern w:val="0"/>
          <w14:ligatures w14:val="none"/>
        </w:rPr>
        <w:t>parte</w:t>
      </w:r>
      <w:r w:rsidRPr="00013EDD">
        <w:rPr>
          <w:rFonts w:ascii="Arial" w:hAnsi="Arial" w:cs="Arial"/>
          <w:kern w:val="0"/>
          <w14:ligatures w14:val="none"/>
        </w:rPr>
        <w:t xml:space="preserve"> autora corre risco iminente de:</w:t>
      </w:r>
    </w:p>
    <w:p w14:paraId="0EBA0BB3" w14:textId="77777777" w:rsidR="00E26C12" w:rsidRPr="00013EDD" w:rsidRDefault="00E26C12" w:rsidP="00E26C12">
      <w:pPr>
        <w:pStyle w:val="PargrafodaLista"/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125F85A8" w14:textId="77777777" w:rsidR="00E26C12" w:rsidRPr="003535F6" w:rsidRDefault="00E26C12" w:rsidP="00E26C12">
      <w:pPr>
        <w:pStyle w:val="PargrafodaLista"/>
        <w:numPr>
          <w:ilvl w:val="0"/>
          <w:numId w:val="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  <w:r w:rsidRPr="003535F6">
        <w:rPr>
          <w:rFonts w:ascii="Arial" w:hAnsi="Arial" w:cs="Arial"/>
          <w:kern w:val="0"/>
          <w14:ligatures w14:val="none"/>
        </w:rPr>
        <w:lastRenderedPageBreak/>
        <w:t>Ter seu nome incluído ou mantido em cadastros de inadimplentes (SERASA, SPC, SCPC) por débitos que estão sendo judicialmente discutidos e cuja legalidade foi tecnicamente impugnada;</w:t>
      </w:r>
    </w:p>
    <w:p w14:paraId="75973746" w14:textId="77777777" w:rsidR="00E26C12" w:rsidRPr="003535F6" w:rsidRDefault="00E26C12" w:rsidP="00E26C12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</w:p>
    <w:p w14:paraId="45306FF1" w14:textId="77777777" w:rsidR="00E26C12" w:rsidRPr="003535F6" w:rsidRDefault="00E26C12" w:rsidP="00E26C12">
      <w:pPr>
        <w:pStyle w:val="PargrafodaLista"/>
        <w:numPr>
          <w:ilvl w:val="0"/>
          <w:numId w:val="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  <w:r w:rsidRPr="003535F6">
        <w:rPr>
          <w:rFonts w:ascii="Arial" w:hAnsi="Arial" w:cs="Arial"/>
          <w:kern w:val="0"/>
          <w14:ligatures w14:val="none"/>
        </w:rPr>
        <w:t>Perder a posse do veículo, bem de uso essencial para deslocamento, trabalho e vida cotidiana, diante da possibilidade de ajuizamento de ação de busca e apreensão, medida que se mostra desproporcional enquanto pendente a revisão judicial do contrato;</w:t>
      </w:r>
    </w:p>
    <w:p w14:paraId="6E433F99" w14:textId="77777777" w:rsidR="00E26C12" w:rsidRPr="003535F6" w:rsidRDefault="00E26C12" w:rsidP="00E26C12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</w:p>
    <w:p w14:paraId="24EBC2A0" w14:textId="77777777" w:rsidR="00E26C12" w:rsidRPr="003535F6" w:rsidRDefault="00E26C12" w:rsidP="00E26C12">
      <w:pPr>
        <w:pStyle w:val="PargrafodaLista"/>
        <w:numPr>
          <w:ilvl w:val="0"/>
          <w:numId w:val="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  <w:r w:rsidRPr="003535F6">
        <w:rPr>
          <w:rFonts w:ascii="Arial" w:hAnsi="Arial" w:cs="Arial"/>
          <w:kern w:val="0"/>
          <w14:ligatures w14:val="none"/>
        </w:rPr>
        <w:t>Sofrer dano irreparável ou de difícil reparação, uma vez que a restrição creditícia e eventual apreensão do veículo geram prejuízos de ordem econômica, moral e funcional, impedindo o exercício regular de suas atividades.</w:t>
      </w:r>
    </w:p>
    <w:p w14:paraId="0396394A" w14:textId="77777777" w:rsidR="00E26C12" w:rsidRPr="00013EDD" w:rsidRDefault="00E26C12" w:rsidP="00E26C12">
      <w:pPr>
        <w:pStyle w:val="PargrafodaLista"/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35207219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38C5F4FC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013EDD">
        <w:rPr>
          <w:rFonts w:ascii="Arial" w:hAnsi="Arial" w:cs="Arial"/>
          <w:kern w:val="0"/>
          <w14:ligatures w14:val="none"/>
        </w:rPr>
        <w:t xml:space="preserve">Diante do exposto, é imprescindível que </w:t>
      </w:r>
      <w:r>
        <w:rPr>
          <w:rFonts w:ascii="Arial" w:hAnsi="Arial" w:cs="Arial"/>
          <w:kern w:val="0"/>
          <w14:ligatures w14:val="none"/>
        </w:rPr>
        <w:t xml:space="preserve">o juízo </w:t>
      </w:r>
      <w:r w:rsidRPr="00013EDD">
        <w:rPr>
          <w:rFonts w:ascii="Arial" w:hAnsi="Arial" w:cs="Arial"/>
          <w:b/>
          <w:bCs/>
          <w:kern w:val="0"/>
          <w14:ligatures w14:val="none"/>
        </w:rPr>
        <w:t>autorize a consignação em juízo das parcelas no valor apurado no laudo técnico</w:t>
      </w:r>
      <w:r w:rsidRPr="00013EDD">
        <w:rPr>
          <w:rFonts w:ascii="Arial" w:hAnsi="Arial" w:cs="Arial"/>
          <w:kern w:val="0"/>
          <w14:ligatures w14:val="none"/>
        </w:rPr>
        <w:t xml:space="preserve">, evitando-se a caracterização de mora enquanto discutida a legalidade dos encargos. </w:t>
      </w:r>
      <w:r w:rsidRPr="00353A40">
        <w:rPr>
          <w:rFonts w:ascii="Arial" w:hAnsi="Arial" w:cs="Arial"/>
          <w:kern w:val="0"/>
          <w14:ligatures w14:val="none"/>
        </w:rPr>
        <w:t xml:space="preserve">Requer-se, ainda, </w:t>
      </w:r>
      <w:r w:rsidRPr="00353A40">
        <w:rPr>
          <w:rFonts w:ascii="Arial" w:hAnsi="Arial" w:cs="Arial"/>
          <w:b/>
          <w:bCs/>
          <w:kern w:val="0"/>
          <w14:ligatures w14:val="none"/>
        </w:rPr>
        <w:t xml:space="preserve">que seja determinado à instituição financeira que se abstenha de incluir ou manter o nome da </w:t>
      </w:r>
      <w:r>
        <w:rPr>
          <w:rFonts w:ascii="Arial" w:hAnsi="Arial" w:cs="Arial"/>
          <w:b/>
          <w:bCs/>
          <w:kern w:val="0"/>
          <w14:ligatures w14:val="none"/>
        </w:rPr>
        <w:t xml:space="preserve">parte </w:t>
      </w:r>
      <w:r w:rsidRPr="00353A40">
        <w:rPr>
          <w:rFonts w:ascii="Arial" w:hAnsi="Arial" w:cs="Arial"/>
          <w:b/>
          <w:bCs/>
          <w:kern w:val="0"/>
          <w14:ligatures w14:val="none"/>
        </w:rPr>
        <w:t>autora em cadastros de inadimplentes</w:t>
      </w:r>
      <w:r w:rsidRPr="00353A40">
        <w:rPr>
          <w:rFonts w:ascii="Arial" w:hAnsi="Arial" w:cs="Arial"/>
          <w:kern w:val="0"/>
          <w14:ligatures w14:val="none"/>
        </w:rPr>
        <w:t xml:space="preserve"> relativamente aos débitos aqui questionados, bem como </w:t>
      </w:r>
      <w:r w:rsidRPr="00353A40">
        <w:rPr>
          <w:rFonts w:ascii="Arial" w:hAnsi="Arial" w:cs="Arial"/>
          <w:b/>
          <w:bCs/>
          <w:kern w:val="0"/>
          <w14:ligatures w14:val="none"/>
        </w:rPr>
        <w:t>que seja assegurada a manutenção da posse do veículo</w:t>
      </w:r>
      <w:r w:rsidRPr="00353A40">
        <w:rPr>
          <w:rFonts w:ascii="Arial" w:hAnsi="Arial" w:cs="Arial"/>
          <w:kern w:val="0"/>
          <w14:ligatures w14:val="none"/>
        </w:rPr>
        <w:t>, vedando-se qualquer medida de busca e apreensão enquanto houver o depósito regular das parcelas consignadas.</w:t>
      </w:r>
    </w:p>
    <w:p w14:paraId="1D544177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4602482" w14:textId="77777777" w:rsidR="00E26C12" w:rsidRPr="00AF6221" w:rsidRDefault="00E26C12" w:rsidP="00E26C12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AF6221">
        <w:rPr>
          <w:rFonts w:ascii="Arial" w:hAnsi="Arial" w:cs="Arial"/>
          <w:b/>
          <w:bCs/>
          <w:kern w:val="0"/>
          <w14:ligatures w14:val="none"/>
        </w:rPr>
        <w:t>DOS HONORÁRIOS DE SUCUMBÊNCIA</w:t>
      </w:r>
    </w:p>
    <w:p w14:paraId="3765647F" w14:textId="77777777" w:rsidR="00E26C12" w:rsidRPr="00AF6221" w:rsidRDefault="00E26C12" w:rsidP="00E26C12">
      <w:pPr>
        <w:pStyle w:val="PargrafodaLista"/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47CD2ABD" w14:textId="77777777" w:rsidR="00E26C12" w:rsidRPr="00AF6221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6221">
        <w:rPr>
          <w:rFonts w:ascii="Arial" w:hAnsi="Arial" w:cs="Arial"/>
          <w:kern w:val="0"/>
          <w14:ligatures w14:val="none"/>
        </w:rPr>
        <w:lastRenderedPageBreak/>
        <w:t>A parte autora requer a condenação da instituição financeira ao pagamento de honorários advocatícios sucumbenciais, nos termos do art. 85 do Código de Processo Civil. A fixação da verba deverá observar os critérios previstos nos §§ 2º, 8º e 11 do referido dispositivo, considerando a natureza e importância da demanda, o grau de zelo profissional, o trabalho realizado e o tempo exigido para o desenvolvimento da causa.</w:t>
      </w:r>
    </w:p>
    <w:p w14:paraId="24ED5CE5" w14:textId="77777777" w:rsidR="00E26C12" w:rsidRPr="00AF6221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1117490" w14:textId="77777777" w:rsidR="00E26C12" w:rsidRPr="00AF6221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6221">
        <w:rPr>
          <w:rFonts w:ascii="Arial" w:hAnsi="Arial" w:cs="Arial"/>
          <w:kern w:val="0"/>
          <w14:ligatures w14:val="none"/>
        </w:rPr>
        <w:t>Registre-se que, embora o CPC estabeleça como regra a fixação dos honorários entre 10% e 20% sobre</w:t>
      </w:r>
      <w:r w:rsidRPr="00AF6221"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Pr="00AF6221">
        <w:rPr>
          <w:rFonts w:ascii="Arial" w:hAnsi="Arial" w:cs="Arial"/>
          <w:kern w:val="0"/>
          <w14:ligatures w14:val="none"/>
        </w:rPr>
        <w:t>o</w:t>
      </w:r>
      <w:r w:rsidRPr="00AF6221">
        <w:rPr>
          <w:rFonts w:ascii="Arial" w:hAnsi="Arial" w:cs="Arial"/>
          <w:b/>
          <w:bCs/>
          <w:kern w:val="0"/>
          <w14:ligatures w14:val="none"/>
        </w:rPr>
        <w:t xml:space="preserve"> valor da condenação</w:t>
      </w:r>
      <w:r w:rsidRPr="00AF6221">
        <w:rPr>
          <w:rFonts w:ascii="Arial" w:hAnsi="Arial" w:cs="Arial"/>
          <w:kern w:val="0"/>
          <w14:ligatures w14:val="none"/>
        </w:rPr>
        <w:t xml:space="preserve">, do </w:t>
      </w:r>
      <w:r w:rsidRPr="00AF6221">
        <w:rPr>
          <w:rFonts w:ascii="Arial" w:hAnsi="Arial" w:cs="Arial"/>
          <w:b/>
          <w:bCs/>
          <w:kern w:val="0"/>
          <w14:ligatures w14:val="none"/>
        </w:rPr>
        <w:t>proveito econômico</w:t>
      </w:r>
      <w:r w:rsidRPr="00AF6221">
        <w:rPr>
          <w:rFonts w:ascii="Arial" w:hAnsi="Arial" w:cs="Arial"/>
          <w:kern w:val="0"/>
          <w14:ligatures w14:val="none"/>
        </w:rPr>
        <w:t xml:space="preserve"> obtido ou, na impossibilidade de mensurá-lo, sobre </w:t>
      </w:r>
      <w:r w:rsidRPr="00AF6221">
        <w:rPr>
          <w:rFonts w:ascii="Arial" w:hAnsi="Arial" w:cs="Arial"/>
          <w:b/>
          <w:bCs/>
          <w:kern w:val="0"/>
          <w14:ligatures w14:val="none"/>
        </w:rPr>
        <w:t>o valor atualizado da causa</w:t>
      </w:r>
      <w:r w:rsidRPr="00AF6221">
        <w:rPr>
          <w:rFonts w:ascii="Arial" w:hAnsi="Arial" w:cs="Arial"/>
          <w:kern w:val="0"/>
          <w14:ligatures w14:val="none"/>
        </w:rPr>
        <w:t xml:space="preserve">, o Superior Tribunal de Justiça firmou entendimento de que tais parâmetros </w:t>
      </w:r>
      <w:r w:rsidRPr="00AF6221">
        <w:rPr>
          <w:rFonts w:ascii="Arial" w:hAnsi="Arial" w:cs="Arial"/>
          <w:b/>
          <w:bCs/>
          <w:kern w:val="0"/>
          <w14:ligatures w14:val="none"/>
        </w:rPr>
        <w:t>não podem resultar em honorários irrisórios ou vexatórios,</w:t>
      </w:r>
      <w:r w:rsidRPr="00AF6221">
        <w:rPr>
          <w:rFonts w:ascii="Arial" w:hAnsi="Arial" w:cs="Arial"/>
          <w:kern w:val="0"/>
          <w14:ligatures w14:val="none"/>
        </w:rPr>
        <w:t xml:space="preserve"> sob pena de violação ao próprio caráter remuneratório da verba e à dignidade da atividade advocatícia.</w:t>
      </w:r>
    </w:p>
    <w:p w14:paraId="55B19B11" w14:textId="77777777" w:rsidR="00E26C12" w:rsidRPr="00AF6221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1996C474" w14:textId="77777777" w:rsidR="00E26C12" w:rsidRPr="00AF6221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6221">
        <w:rPr>
          <w:rFonts w:ascii="Arial" w:hAnsi="Arial" w:cs="Arial"/>
          <w:kern w:val="0"/>
          <w14:ligatures w14:val="none"/>
        </w:rPr>
        <w:t xml:space="preserve">Nessas hipóteses, quando o valor da causa é baixo, o proveito econômico é mínimo ou de difícil mensuração, ou quando a aplicação estrita dos critérios percentuais conduziria a resultado incompatível com a relevância da prestação jurisdicional, admite-se a fixação </w:t>
      </w:r>
      <w:r w:rsidRPr="00AF6221">
        <w:rPr>
          <w:rFonts w:ascii="Arial" w:hAnsi="Arial" w:cs="Arial"/>
          <w:b/>
          <w:bCs/>
          <w:kern w:val="0"/>
          <w14:ligatures w14:val="none"/>
        </w:rPr>
        <w:t>por equidade</w:t>
      </w:r>
      <w:r w:rsidRPr="00AF6221">
        <w:rPr>
          <w:rFonts w:ascii="Arial" w:hAnsi="Arial" w:cs="Arial"/>
          <w:kern w:val="0"/>
          <w14:ligatures w14:val="none"/>
        </w:rPr>
        <w:t>, conforme prevê o art. 85, § 8º, do CPC</w:t>
      </w:r>
      <w:r>
        <w:rPr>
          <w:rFonts w:ascii="Arial" w:hAnsi="Arial" w:cs="Arial"/>
          <w:kern w:val="0"/>
          <w14:ligatures w14:val="none"/>
        </w:rPr>
        <w:t>.</w:t>
      </w:r>
    </w:p>
    <w:p w14:paraId="47FB517C" w14:textId="77777777" w:rsidR="00E26C12" w:rsidRPr="00AF6221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F71D67F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6221">
        <w:rPr>
          <w:rFonts w:ascii="Arial" w:hAnsi="Arial" w:cs="Arial"/>
          <w:kern w:val="0"/>
          <w14:ligatures w14:val="none"/>
        </w:rPr>
        <w:t>Dessa forma, requer-se que a fixação dos honorários sucumbenciais observe rigorosamente os critérios legais, mas sem permitir resultado desproporcional ou aviltante, assegurando remuneração condizente com a complexidade da causa, o trabalho desenvolvido e o padrão decisório dos tribunais superiores.</w:t>
      </w:r>
    </w:p>
    <w:p w14:paraId="1A1DEEA1" w14:textId="77777777" w:rsidR="00013EDD" w:rsidRDefault="00013EDD" w:rsidP="00D30557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05391B0C" w14:textId="11441D80" w:rsidR="00013EDD" w:rsidRPr="00AF6221" w:rsidRDefault="00AF6221" w:rsidP="00D30557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AF6221">
        <w:rPr>
          <w:rFonts w:ascii="Arial" w:hAnsi="Arial" w:cs="Arial"/>
          <w:b/>
          <w:bCs/>
          <w:kern w:val="0"/>
          <w14:ligatures w14:val="none"/>
        </w:rPr>
        <w:t>DOS PEDIDOS E REQUERIMENTOS</w:t>
      </w:r>
    </w:p>
    <w:p w14:paraId="38EDCE68" w14:textId="77777777" w:rsidR="00013EDD" w:rsidRDefault="00013EDD" w:rsidP="00D30557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23ED7ABD" w14:textId="2EF5B83B" w:rsidR="00AF6221" w:rsidRDefault="00AF6221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6221">
        <w:rPr>
          <w:rFonts w:ascii="Arial" w:hAnsi="Arial" w:cs="Arial"/>
          <w:kern w:val="0"/>
          <w14:ligatures w14:val="none"/>
        </w:rPr>
        <w:t>Diante de todo o exposto, requer a parte autora:</w:t>
      </w:r>
    </w:p>
    <w:p w14:paraId="22C7F5D3" w14:textId="77777777" w:rsidR="00AF6221" w:rsidRDefault="00AF6221" w:rsidP="00D30557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4EC9FDA9" w14:textId="1017190B" w:rsidR="00AF6221" w:rsidRPr="006914AD" w:rsidRDefault="00AF6221" w:rsidP="00D30557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o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deferimento da gratuidade da justiça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, nos termos do art. 98 do CPC;</w:t>
      </w:r>
    </w:p>
    <w:p w14:paraId="342E9F35" w14:textId="77777777" w:rsidR="00C66BFD" w:rsidRPr="006914AD" w:rsidRDefault="00C66BFD" w:rsidP="00D30557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2F5DE9C1" w14:textId="22908D1A" w:rsidR="00AF6221" w:rsidRPr="006914AD" w:rsidRDefault="006914AD" w:rsidP="00D30557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lastRenderedPageBreak/>
        <w:t xml:space="preserve">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concessão da tutela de urgência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, para autorizar 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consignação judicial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 do valor da parcela apurado no Parecer Técnico Contábil, determinar que o banco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se abstenha de incluir ou manter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 o nome em cadastros de inadimplentes relativamente aos débitos discutidos e assegurar 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manutenção da posse do veículo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, impedindo qualquer medida de busca e apreensão enquanto houver depósito regular das parcelas consignadas;</w:t>
      </w:r>
    </w:p>
    <w:p w14:paraId="5CC2FDAF" w14:textId="77777777" w:rsidR="00AF6221" w:rsidRPr="006914AD" w:rsidRDefault="00AF6221" w:rsidP="00D30557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7504BDE5" w14:textId="77777777" w:rsidR="00AF6221" w:rsidRPr="006914AD" w:rsidRDefault="00AF6221" w:rsidP="00D30557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a citação do réu para, querendo, apresentar contestação, sob pena de revelia e presunção de veracidade dos fatos articulados;</w:t>
      </w:r>
    </w:p>
    <w:p w14:paraId="0A2BBE03" w14:textId="77777777" w:rsidR="00C66BFD" w:rsidRPr="006914AD" w:rsidRDefault="00C66BFD" w:rsidP="00D30557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3BDC18DC" w14:textId="58B59D0B" w:rsidR="00C66BFD" w:rsidRPr="006914AD" w:rsidRDefault="00C66BFD" w:rsidP="00D30557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o</w:t>
      </w:r>
      <w:r w:rsidR="00F3518F">
        <w:rPr>
          <w:rFonts w:ascii="Arial" w:hAnsi="Arial" w:cs="Arial"/>
          <w:kern w:val="0"/>
          <w:sz w:val="23"/>
          <w:szCs w:val="23"/>
          <w14:ligatures w14:val="none"/>
        </w:rPr>
        <w:t xml:space="preserve"> </w:t>
      </w:r>
      <w:r w:rsidR="006914AD" w:rsidRPr="006914AD">
        <w:rPr>
          <w:rFonts w:ascii="Arial" w:hAnsi="Arial" w:cs="Arial"/>
          <w:kern w:val="0"/>
          <w:sz w:val="23"/>
          <w:szCs w:val="23"/>
          <w14:ligatures w14:val="none"/>
        </w:rPr>
        <w:t>reconhecimento da aplicabilidade do Código de Defesa do Consumidor e a consequente inversão do ônus da prova, nos termos do art. 6º, VIII, do CDC;</w:t>
      </w:r>
    </w:p>
    <w:p w14:paraId="2AC4B6D5" w14:textId="77777777" w:rsidR="00775295" w:rsidRPr="006914AD" w:rsidRDefault="00775295" w:rsidP="00D30557">
      <w:pPr>
        <w:pStyle w:val="PargrafodaLista"/>
        <w:spacing w:after="0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5ED82A51" w14:textId="6E862D45" w:rsidR="00AF6221" w:rsidRDefault="00AF6221" w:rsidP="00D30557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ao final, </w:t>
      </w:r>
      <w:r w:rsidR="00775295"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sejam os pedidos </w:t>
      </w:r>
      <w:r w:rsidR="00775295"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JULGADOS PROCEDENTES</w:t>
      </w:r>
      <w:r w:rsidR="00775295"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, </w:t>
      </w:r>
      <w:r w:rsidR="006914AD"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com a </w:t>
      </w:r>
      <w:r w:rsidR="006914AD"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revisão judicial do contrato</w:t>
      </w:r>
      <w:r w:rsidR="006914AD"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, declarando-se a </w:t>
      </w:r>
      <w:r w:rsidR="006914AD"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abusividade da taxa de juros aplicada</w:t>
      </w:r>
      <w:r w:rsidR="006914AD"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 e do </w:t>
      </w:r>
      <w:r w:rsidR="006914AD"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Custo Efetivo Total (CET)</w:t>
      </w:r>
      <w:r w:rsidR="006914AD"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 informado, determinando-se o </w:t>
      </w:r>
      <w:r w:rsidR="006914AD"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recalculo do financiamento</w:t>
      </w:r>
      <w:r w:rsidR="006914AD"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; reconhecendo-se, ainda, a </w:t>
      </w:r>
      <w:r w:rsidR="006914AD"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nulidade ou abusividade da tarifa de registro</w:t>
      </w:r>
      <w:r w:rsidR="00CB6CBB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 xml:space="preserve"> e</w:t>
      </w:r>
      <w:r w:rsidR="00212BF8" w:rsidRPr="00212BF8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 xml:space="preserve"> </w:t>
      </w:r>
      <w:r w:rsidR="00212BF8"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 xml:space="preserve">tarifa de </w:t>
      </w:r>
      <w:r w:rsidR="00212BF8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avaliação</w:t>
      </w:r>
      <w:r w:rsidR="006914AD"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, diante da ausência de comprovação de sua efetiva prestação, bem como a </w:t>
      </w:r>
      <w:r w:rsidR="006914AD"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 xml:space="preserve">abusividade do valor exigido a título de </w:t>
      </w:r>
      <w:r w:rsidR="00212BF8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seguro</w:t>
      </w:r>
      <w:r w:rsidR="006914AD"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, com a correspondente restituição; e procedendo-se, por fim, à </w:t>
      </w:r>
      <w:r w:rsidR="006914AD"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adequação das parcelas vincendas</w:t>
      </w:r>
      <w:r w:rsidR="006914AD" w:rsidRPr="006914AD">
        <w:rPr>
          <w:rFonts w:ascii="Arial" w:hAnsi="Arial" w:cs="Arial"/>
          <w:kern w:val="0"/>
          <w:sz w:val="23"/>
          <w:szCs w:val="23"/>
          <w14:ligatures w14:val="none"/>
        </w:rPr>
        <w:t>, mediante emissão de novo cronograma de pagamento compatível com os parâmetros fixados pelo juízo;</w:t>
      </w:r>
    </w:p>
    <w:p w14:paraId="2A881FD0" w14:textId="77777777" w:rsidR="009445FA" w:rsidRPr="009445FA" w:rsidRDefault="009445FA" w:rsidP="00D30557">
      <w:pPr>
        <w:suppressAutoHyphens/>
        <w:spacing w:after="0" w:line="360" w:lineRule="auto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1BA99E4C" w14:textId="552A7FC8" w:rsidR="00AF6221" w:rsidRPr="006914AD" w:rsidRDefault="00AF6221" w:rsidP="00D30557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a condenação do réu à restituição dos valores pagos a maior, inclusive por encargos indevidos, juros abusivos, tarifa de cadastro excessiva e tarifa de registro não comprovadamente prestada, em dobro, na forma do art. 42, parágrafo único, do CDC, com correção monetária desde cada desembolso e juros legais a partir da citação; </w:t>
      </w:r>
    </w:p>
    <w:p w14:paraId="3504FD39" w14:textId="77777777" w:rsidR="006914AD" w:rsidRPr="006914AD" w:rsidRDefault="006914AD" w:rsidP="00D30557">
      <w:pPr>
        <w:pStyle w:val="PargrafodaLista"/>
        <w:spacing w:after="0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7339A269" w14:textId="60EAE7D1" w:rsidR="00AF6221" w:rsidRPr="006914AD" w:rsidRDefault="00AF6221" w:rsidP="00D30557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a condenação do réu ao pagamento de honorários sucumbenciais, em percentual a ser fixado por Vossa Excelência, observado o art. 85 do CPC e garantindo-se a vedação à fixação de honorários irrisórios, podendo-se aplicar juízo de equidade caso os parâmetros percentuais resultem em verba aviltante</w:t>
      </w:r>
      <w:r w:rsidR="00775295" w:rsidRPr="006914AD">
        <w:rPr>
          <w:rFonts w:ascii="Arial" w:hAnsi="Arial" w:cs="Arial"/>
          <w:kern w:val="0"/>
          <w:sz w:val="23"/>
          <w:szCs w:val="23"/>
          <w14:ligatures w14:val="none"/>
        </w:rPr>
        <w:t>.</w:t>
      </w:r>
    </w:p>
    <w:p w14:paraId="1A6E4C07" w14:textId="77777777" w:rsidR="00775295" w:rsidRDefault="00775295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4970347" w14:textId="19FD0324" w:rsidR="00AF6221" w:rsidRDefault="00C66BFD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P</w:t>
      </w:r>
      <w:r w:rsidR="00AF6221">
        <w:rPr>
          <w:rFonts w:ascii="Arial" w:hAnsi="Arial" w:cs="Arial"/>
          <w:kern w:val="0"/>
          <w14:ligatures w14:val="none"/>
        </w:rPr>
        <w:t>rotesta pela</w:t>
      </w:r>
      <w:r w:rsidR="00AF6221" w:rsidRPr="00AF6221">
        <w:rPr>
          <w:rFonts w:ascii="Arial" w:hAnsi="Arial" w:cs="Arial"/>
          <w:kern w:val="0"/>
          <w14:ligatures w14:val="none"/>
        </w:rPr>
        <w:t xml:space="preserve"> produção de todos os meios de prova admitidos em direito, especialmente prova documental complementar, perícia contábil, depoimento pessoal do representante legal do réu e o que mais se fizer necessário para a completa elucidação dos fatos</w:t>
      </w:r>
      <w:r w:rsidR="00AF6221">
        <w:rPr>
          <w:rFonts w:ascii="Arial" w:hAnsi="Arial" w:cs="Arial"/>
          <w:kern w:val="0"/>
          <w14:ligatures w14:val="none"/>
        </w:rPr>
        <w:t xml:space="preserve">. </w:t>
      </w:r>
    </w:p>
    <w:p w14:paraId="35F54CC4" w14:textId="77777777" w:rsidR="009445FA" w:rsidRDefault="009445FA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ADA60C8" w14:textId="77777777" w:rsidR="00E26C1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  <w:r w:rsidRPr="00672E0E">
        <w:rPr>
          <w:rFonts w:ascii="Arial" w:hAnsi="Arial" w:cs="Arial"/>
        </w:rPr>
        <w:t xml:space="preserve">Dá-se à causa o valor de R$ </w:t>
      </w:r>
      <w:r w:rsidRPr="009B073D">
        <w:rPr>
          <w:rFonts w:ascii="Arial" w:hAnsi="Arial" w:cs="Arial"/>
        </w:rPr>
        <w:t>[</w:t>
      </w:r>
      <w:r w:rsidRPr="009B073D">
        <w:rPr>
          <w:rFonts w:ascii="Arial" w:hAnsi="Arial" w:cs="Arial"/>
          <w:b/>
          <w:bCs/>
        </w:rPr>
        <w:t>VALOR_CAUSA</w:t>
      </w:r>
      <w:proofErr w:type="gramStart"/>
      <w:r w:rsidRPr="009B073D">
        <w:rPr>
          <w:rFonts w:ascii="Arial" w:hAnsi="Arial" w:cs="Arial"/>
        </w:rPr>
        <w:t xml:space="preserve">] </w:t>
      </w:r>
      <w:r w:rsidRPr="00672E0E">
        <w:rPr>
          <w:rFonts w:ascii="Arial" w:hAnsi="Arial" w:cs="Arial"/>
        </w:rPr>
        <w:t>.</w:t>
      </w:r>
      <w:proofErr w:type="gramEnd"/>
    </w:p>
    <w:p w14:paraId="48A86144" w14:textId="77777777" w:rsidR="00672E0E" w:rsidRPr="00964BE2" w:rsidRDefault="00672E0E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</w:p>
    <w:p w14:paraId="535E20FD" w14:textId="77777777" w:rsidR="00C66BFD" w:rsidRPr="00964BE2" w:rsidRDefault="00C66BFD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  <w:r w:rsidRPr="00964BE2">
        <w:rPr>
          <w:rFonts w:ascii="Arial" w:hAnsi="Arial" w:cs="Arial"/>
        </w:rPr>
        <w:t xml:space="preserve">Por fim, requer, ainda, que todas as intimações e publicações sejam encaminhadas </w:t>
      </w:r>
      <w:r w:rsidRPr="00C66BFD">
        <w:rPr>
          <w:rFonts w:ascii="Arial" w:hAnsi="Arial" w:cs="Arial"/>
          <w:u w:val="single"/>
        </w:rPr>
        <w:t>exclusivamente</w:t>
      </w:r>
      <w:r w:rsidRPr="00964BE2">
        <w:rPr>
          <w:rFonts w:ascii="Arial" w:hAnsi="Arial" w:cs="Arial"/>
        </w:rPr>
        <w:t xml:space="preserve"> ao advogado </w:t>
      </w:r>
      <w:r w:rsidRPr="00964BE2">
        <w:rPr>
          <w:rFonts w:ascii="Arial" w:hAnsi="Arial" w:cs="Arial"/>
          <w:b/>
          <w:bCs/>
        </w:rPr>
        <w:t>ALEXANDRE JUN FUKUSHIMA</w:t>
      </w:r>
      <w:r w:rsidRPr="00964BE2">
        <w:rPr>
          <w:rFonts w:ascii="Arial" w:hAnsi="Arial" w:cs="Arial"/>
        </w:rPr>
        <w:t xml:space="preserve">, inscrito na </w:t>
      </w:r>
      <w:r w:rsidRPr="00964BE2">
        <w:rPr>
          <w:rFonts w:ascii="Arial" w:hAnsi="Arial" w:cs="Arial"/>
          <w:b/>
          <w:bCs/>
        </w:rPr>
        <w:t>OAB/SP 439.992</w:t>
      </w:r>
      <w:r w:rsidRPr="00964BE2">
        <w:rPr>
          <w:rFonts w:ascii="Arial" w:hAnsi="Arial" w:cs="Arial"/>
        </w:rPr>
        <w:t>, sob pena de nulidade.</w:t>
      </w:r>
    </w:p>
    <w:p w14:paraId="5D245D61" w14:textId="77777777" w:rsidR="00C66BFD" w:rsidRPr="00964BE2" w:rsidRDefault="00C66BFD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</w:p>
    <w:p w14:paraId="571F396A" w14:textId="77777777" w:rsidR="00C66BFD" w:rsidRPr="00964BE2" w:rsidRDefault="00C66BFD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  <w:r w:rsidRPr="00964BE2">
        <w:rPr>
          <w:rFonts w:ascii="Arial" w:hAnsi="Arial" w:cs="Arial"/>
        </w:rPr>
        <w:t>Nestes termos, pede deferimento.</w:t>
      </w:r>
    </w:p>
    <w:p w14:paraId="63EA75EA" w14:textId="77777777" w:rsidR="00C66BFD" w:rsidRPr="00964BE2" w:rsidRDefault="00C66BFD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</w:p>
    <w:p w14:paraId="21360905" w14:textId="77777777" w:rsidR="00E26C12" w:rsidRPr="00964BE2" w:rsidRDefault="00E26C12" w:rsidP="00E26C12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  <w:r w:rsidRPr="00964BE2">
        <w:rPr>
          <w:rFonts w:ascii="Arial" w:hAnsi="Arial" w:cs="Arial"/>
        </w:rPr>
        <w:t xml:space="preserve">São Paulo, </w:t>
      </w:r>
      <w:r w:rsidRPr="009B073D">
        <w:rPr>
          <w:rFonts w:ascii="Arial" w:hAnsi="Arial" w:cs="Arial"/>
          <w:b/>
          <w:bCs/>
        </w:rPr>
        <w:t>[DATA]</w:t>
      </w:r>
    </w:p>
    <w:p w14:paraId="73C47C15" w14:textId="77777777" w:rsidR="00C66BFD" w:rsidRPr="00964BE2" w:rsidRDefault="00C66BFD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b/>
          <w:bCs/>
        </w:rPr>
      </w:pPr>
    </w:p>
    <w:p w14:paraId="53D916B5" w14:textId="77777777" w:rsidR="00C66BFD" w:rsidRPr="00964BE2" w:rsidRDefault="00C66BFD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b/>
          <w:bCs/>
        </w:rPr>
      </w:pPr>
      <w:r w:rsidRPr="00964BE2">
        <w:rPr>
          <w:rFonts w:ascii="Arial" w:hAnsi="Arial" w:cs="Arial"/>
          <w:b/>
          <w:bCs/>
        </w:rPr>
        <w:t>ALEXANDRE JUN FUKUSHIMA</w:t>
      </w:r>
    </w:p>
    <w:p w14:paraId="021EF3A7" w14:textId="21BB1090" w:rsidR="00E77B61" w:rsidRPr="00C66BFD" w:rsidRDefault="00C66BFD" w:rsidP="00D30557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b/>
          <w:bCs/>
        </w:rPr>
      </w:pPr>
      <w:r w:rsidRPr="00964BE2">
        <w:rPr>
          <w:rFonts w:ascii="Arial" w:hAnsi="Arial" w:cs="Arial"/>
          <w:b/>
          <w:bCs/>
        </w:rPr>
        <w:t>OAB/SP 439.992</w:t>
      </w:r>
    </w:p>
    <w:sectPr w:rsidR="00E77B61" w:rsidRPr="00C66BFD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17A95" w14:textId="77777777" w:rsidR="00146C02" w:rsidRDefault="00146C02" w:rsidP="00433338">
      <w:pPr>
        <w:spacing w:after="0" w:line="240" w:lineRule="auto"/>
      </w:pPr>
      <w:r>
        <w:separator/>
      </w:r>
    </w:p>
  </w:endnote>
  <w:endnote w:type="continuationSeparator" w:id="0">
    <w:p w14:paraId="0D2C94F1" w14:textId="77777777" w:rsidR="00146C02" w:rsidRDefault="00146C02" w:rsidP="00433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8083E" w14:textId="33B1FB3F" w:rsidR="00433338" w:rsidRDefault="00433338">
    <w:pPr>
      <w:pStyle w:val="Rodap"/>
      <w:pBdr>
        <w:bottom w:val="single" w:sz="6" w:space="1" w:color="auto"/>
      </w:pBdr>
    </w:pPr>
  </w:p>
  <w:p w14:paraId="55BFA1E0" w14:textId="77777777" w:rsidR="00433338" w:rsidRDefault="004333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21925" w14:textId="77777777" w:rsidR="00146C02" w:rsidRDefault="00146C02" w:rsidP="00433338">
      <w:pPr>
        <w:spacing w:after="0" w:line="240" w:lineRule="auto"/>
      </w:pPr>
      <w:r>
        <w:separator/>
      </w:r>
    </w:p>
  </w:footnote>
  <w:footnote w:type="continuationSeparator" w:id="0">
    <w:p w14:paraId="1705DC3E" w14:textId="77777777" w:rsidR="00146C02" w:rsidRDefault="00146C02" w:rsidP="00433338">
      <w:pPr>
        <w:spacing w:after="0" w:line="240" w:lineRule="auto"/>
      </w:pPr>
      <w:r>
        <w:continuationSeparator/>
      </w:r>
    </w:p>
  </w:footnote>
  <w:footnote w:id="1">
    <w:p w14:paraId="5E2B1A84" w14:textId="7FEC6AD4" w:rsidR="00AF0D7D" w:rsidRPr="009C277A" w:rsidRDefault="00AF0D7D" w:rsidP="009C277A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:sz w:val="16"/>
          <w:szCs w:val="16"/>
          <w14:ligatures w14:val="none"/>
        </w:rPr>
      </w:pPr>
      <w:r w:rsidRPr="009C277A">
        <w:rPr>
          <w:rFonts w:ascii="Arial" w:hAnsi="Arial" w:cs="Arial"/>
          <w:kern w:val="0"/>
          <w:sz w:val="16"/>
          <w:szCs w:val="16"/>
          <w14:ligatures w14:val="none"/>
        </w:rPr>
        <w:footnoteRef/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 xml:space="preserve"> “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Art. 39. É vedado ao fornecedor de produtos ou serviços, dentre outras práticas abusivas: 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 xml:space="preserve">(...) 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>V - exigir do consumidor vantagem manifestamente excessiva;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>”</w:t>
      </w:r>
    </w:p>
  </w:footnote>
  <w:footnote w:id="2">
    <w:p w14:paraId="742F3D8D" w14:textId="2183B8FE" w:rsidR="009C277A" w:rsidRPr="009C277A" w:rsidRDefault="00AF0D7D" w:rsidP="009C277A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:sz w:val="16"/>
          <w:szCs w:val="16"/>
          <w14:ligatures w14:val="none"/>
        </w:rPr>
      </w:pPr>
      <w:r w:rsidRPr="009C277A">
        <w:rPr>
          <w:rFonts w:ascii="Arial" w:hAnsi="Arial" w:cs="Arial"/>
          <w:kern w:val="0"/>
          <w:sz w:val="16"/>
          <w:szCs w:val="16"/>
          <w14:ligatures w14:val="none"/>
        </w:rPr>
        <w:footnoteRef/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 xml:space="preserve"> “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Art. 51. São nulas de pleno direito, entre outras, as cláusulas contratuais relativas ao fornecimento de produtos e serviços que: 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>(...)</w:t>
      </w:r>
      <w:r w:rsid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 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>VI - estabeleçam inversão do ônus da prova em prejuízo do consumidor;</w:t>
      </w:r>
      <w:r w:rsidR="009C277A"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 </w:t>
      </w:r>
      <w:r w:rsidR="009C277A" w:rsidRPr="009C277A">
        <w:rPr>
          <w:rFonts w:ascii="Arial" w:hAnsi="Arial" w:cs="Arial"/>
          <w:kern w:val="0"/>
          <w:sz w:val="16"/>
          <w:szCs w:val="16"/>
          <w14:ligatures w14:val="none"/>
        </w:rPr>
        <w:t>(...)</w:t>
      </w:r>
      <w:r w:rsidR="009C277A"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 § 1º Presume-se exagerada, entre outros casos, a vantagem que: </w:t>
      </w:r>
      <w:r w:rsidR="009C277A" w:rsidRPr="009C277A">
        <w:rPr>
          <w:rFonts w:ascii="Arial" w:hAnsi="Arial" w:cs="Arial"/>
          <w:kern w:val="0"/>
          <w:sz w:val="16"/>
          <w:szCs w:val="16"/>
          <w14:ligatures w14:val="none"/>
        </w:rPr>
        <w:t>(...)</w:t>
      </w:r>
      <w:r w:rsidR="009C277A"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 III - se mostra excessivamente onerosa para o consumidor, considerando-se a natureza e conteúdo do contrato, o interesse das partes e outras circunstâncias peculiares ao caso.</w:t>
      </w:r>
      <w:r w:rsidR="009C277A" w:rsidRPr="009C277A">
        <w:rPr>
          <w:rFonts w:ascii="Arial" w:hAnsi="Arial" w:cs="Arial"/>
          <w:kern w:val="0"/>
          <w:sz w:val="16"/>
          <w:szCs w:val="16"/>
          <w14:ligatures w14:val="none"/>
        </w:rPr>
        <w:t>”</w:t>
      </w:r>
    </w:p>
  </w:footnote>
  <w:footnote w:id="3">
    <w:p w14:paraId="127AAE27" w14:textId="28B2DDFC" w:rsidR="009C277A" w:rsidRPr="009C277A" w:rsidRDefault="009C277A" w:rsidP="009C277A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sz w:val="8"/>
          <w:szCs w:val="8"/>
        </w:rPr>
      </w:pPr>
      <w:r w:rsidRPr="009C277A">
        <w:rPr>
          <w:rFonts w:ascii="Arial" w:hAnsi="Arial" w:cs="Arial"/>
          <w:kern w:val="0"/>
          <w:sz w:val="16"/>
          <w:szCs w:val="16"/>
          <w14:ligatures w14:val="none"/>
        </w:rPr>
        <w:footnoteRef/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 xml:space="preserve"> “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>Art. 51.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 xml:space="preserve"> (...) 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§ 1º Presume-se exagerada, entre outros casos, a vantagem que: 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>(...)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 III - se mostra excessivamente onerosa para o consumidor, considerando-se a natureza e conteúdo do contrato, o interesse das partes e outras circunstâncias peculiares ao caso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>.”</w:t>
      </w:r>
    </w:p>
  </w:footnote>
  <w:footnote w:id="4">
    <w:p w14:paraId="1D3E6E73" w14:textId="77777777" w:rsidR="00E26C12" w:rsidRPr="00F55AD7" w:rsidRDefault="00E26C12" w:rsidP="00E26C12">
      <w:pPr>
        <w:pStyle w:val="Textodenotaderodap"/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F55AD7">
        <w:rPr>
          <w:rStyle w:val="Refdenotaderodap"/>
          <w:rFonts w:ascii="Arial" w:hAnsi="Arial" w:cs="Arial"/>
          <w:sz w:val="16"/>
          <w:szCs w:val="16"/>
        </w:rPr>
        <w:footnoteRef/>
      </w:r>
      <w:r w:rsidRPr="00F55AD7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“</w:t>
      </w:r>
      <w:r w:rsidRPr="00F55AD7">
        <w:rPr>
          <w:rFonts w:ascii="Arial" w:hAnsi="Arial" w:cs="Arial"/>
          <w:i/>
          <w:iCs/>
          <w:sz w:val="16"/>
          <w:szCs w:val="16"/>
        </w:rPr>
        <w:t>Nos contratos bancários posteriores ao início da vigência da Resolução-CMN n. 3.518/2007, em 30/4/2008, pode ser cobrada a tarifa de cadastro no início do relacionamento entre o consumidor e a instituição financeira.</w:t>
      </w:r>
      <w:r>
        <w:rPr>
          <w:rFonts w:ascii="Arial" w:hAnsi="Arial" w:cs="Arial"/>
          <w:sz w:val="16"/>
          <w:szCs w:val="16"/>
        </w:rPr>
        <w:t>”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70F9"/>
    <w:multiLevelType w:val="hybridMultilevel"/>
    <w:tmpl w:val="9978FAB6"/>
    <w:lvl w:ilvl="0" w:tplc="3898B2D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DC4190"/>
    <w:multiLevelType w:val="hybridMultilevel"/>
    <w:tmpl w:val="6D98D76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058A8"/>
    <w:multiLevelType w:val="multilevel"/>
    <w:tmpl w:val="B71432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5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28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6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4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8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61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016" w:hanging="1800"/>
      </w:pPr>
      <w:rPr>
        <w:rFonts w:hint="default"/>
      </w:rPr>
    </w:lvl>
  </w:abstractNum>
  <w:abstractNum w:abstractNumId="3" w15:restartNumberingAfterBreak="0">
    <w:nsid w:val="199A5E27"/>
    <w:multiLevelType w:val="hybridMultilevel"/>
    <w:tmpl w:val="9EAA78B6"/>
    <w:lvl w:ilvl="0" w:tplc="0416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4" w15:restartNumberingAfterBreak="0">
    <w:nsid w:val="274C4207"/>
    <w:multiLevelType w:val="hybridMultilevel"/>
    <w:tmpl w:val="2BFE1118"/>
    <w:lvl w:ilvl="0" w:tplc="DFB23706">
      <w:start w:val="1"/>
      <w:numFmt w:val="upperRoman"/>
      <w:lvlText w:val="%1)"/>
      <w:lvlJc w:val="left"/>
      <w:pPr>
        <w:ind w:left="3555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5" w15:restartNumberingAfterBreak="0">
    <w:nsid w:val="2D717354"/>
    <w:multiLevelType w:val="multilevel"/>
    <w:tmpl w:val="F8B6F5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DBE2111"/>
    <w:multiLevelType w:val="hybridMultilevel"/>
    <w:tmpl w:val="6EB6C6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702F60"/>
    <w:multiLevelType w:val="hybridMultilevel"/>
    <w:tmpl w:val="4B4635DE"/>
    <w:lvl w:ilvl="0" w:tplc="0416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8" w15:restartNumberingAfterBreak="0">
    <w:nsid w:val="3AF75612"/>
    <w:multiLevelType w:val="multilevel"/>
    <w:tmpl w:val="7EA6240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3F59755B"/>
    <w:multiLevelType w:val="hybridMultilevel"/>
    <w:tmpl w:val="F21016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153CFF"/>
    <w:multiLevelType w:val="hybridMultilevel"/>
    <w:tmpl w:val="68DA1532"/>
    <w:lvl w:ilvl="0" w:tplc="0416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11" w15:restartNumberingAfterBreak="0">
    <w:nsid w:val="45534773"/>
    <w:multiLevelType w:val="multilevel"/>
    <w:tmpl w:val="93E42320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897053B"/>
    <w:multiLevelType w:val="hybridMultilevel"/>
    <w:tmpl w:val="329C0332"/>
    <w:lvl w:ilvl="0" w:tplc="342CEB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A685F"/>
    <w:multiLevelType w:val="hybridMultilevel"/>
    <w:tmpl w:val="BAF6019E"/>
    <w:lvl w:ilvl="0" w:tplc="0416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4" w15:restartNumberingAfterBreak="0">
    <w:nsid w:val="5C3E06E3"/>
    <w:multiLevelType w:val="hybridMultilevel"/>
    <w:tmpl w:val="C7DA6D28"/>
    <w:lvl w:ilvl="0" w:tplc="04160013">
      <w:start w:val="1"/>
      <w:numFmt w:val="upperRoman"/>
      <w:lvlText w:val="%1."/>
      <w:lvlJc w:val="right"/>
      <w:pPr>
        <w:ind w:left="4320" w:hanging="360"/>
      </w:pPr>
    </w:lvl>
    <w:lvl w:ilvl="1" w:tplc="04160019" w:tentative="1">
      <w:start w:val="1"/>
      <w:numFmt w:val="lowerLetter"/>
      <w:lvlText w:val="%2."/>
      <w:lvlJc w:val="left"/>
      <w:pPr>
        <w:ind w:left="5040" w:hanging="360"/>
      </w:pPr>
    </w:lvl>
    <w:lvl w:ilvl="2" w:tplc="0416001B" w:tentative="1">
      <w:start w:val="1"/>
      <w:numFmt w:val="lowerRoman"/>
      <w:lvlText w:val="%3."/>
      <w:lvlJc w:val="right"/>
      <w:pPr>
        <w:ind w:left="5760" w:hanging="180"/>
      </w:pPr>
    </w:lvl>
    <w:lvl w:ilvl="3" w:tplc="0416000F" w:tentative="1">
      <w:start w:val="1"/>
      <w:numFmt w:val="decimal"/>
      <w:lvlText w:val="%4."/>
      <w:lvlJc w:val="left"/>
      <w:pPr>
        <w:ind w:left="6480" w:hanging="360"/>
      </w:pPr>
    </w:lvl>
    <w:lvl w:ilvl="4" w:tplc="04160019" w:tentative="1">
      <w:start w:val="1"/>
      <w:numFmt w:val="lowerLetter"/>
      <w:lvlText w:val="%5."/>
      <w:lvlJc w:val="left"/>
      <w:pPr>
        <w:ind w:left="7200" w:hanging="360"/>
      </w:pPr>
    </w:lvl>
    <w:lvl w:ilvl="5" w:tplc="0416001B" w:tentative="1">
      <w:start w:val="1"/>
      <w:numFmt w:val="lowerRoman"/>
      <w:lvlText w:val="%6."/>
      <w:lvlJc w:val="right"/>
      <w:pPr>
        <w:ind w:left="7920" w:hanging="180"/>
      </w:pPr>
    </w:lvl>
    <w:lvl w:ilvl="6" w:tplc="0416000F" w:tentative="1">
      <w:start w:val="1"/>
      <w:numFmt w:val="decimal"/>
      <w:lvlText w:val="%7."/>
      <w:lvlJc w:val="left"/>
      <w:pPr>
        <w:ind w:left="8640" w:hanging="360"/>
      </w:pPr>
    </w:lvl>
    <w:lvl w:ilvl="7" w:tplc="04160019" w:tentative="1">
      <w:start w:val="1"/>
      <w:numFmt w:val="lowerLetter"/>
      <w:lvlText w:val="%8."/>
      <w:lvlJc w:val="left"/>
      <w:pPr>
        <w:ind w:left="9360" w:hanging="360"/>
      </w:pPr>
    </w:lvl>
    <w:lvl w:ilvl="8" w:tplc="0416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5" w15:restartNumberingAfterBreak="0">
    <w:nsid w:val="66687438"/>
    <w:multiLevelType w:val="hybridMultilevel"/>
    <w:tmpl w:val="E8049290"/>
    <w:lvl w:ilvl="0" w:tplc="1A64CA38">
      <w:start w:val="1"/>
      <w:numFmt w:val="lowerRoman"/>
      <w:lvlText w:val="(%1)"/>
      <w:lvlJc w:val="left"/>
      <w:pPr>
        <w:ind w:left="3555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4275" w:hanging="360"/>
      </w:pPr>
    </w:lvl>
    <w:lvl w:ilvl="2" w:tplc="0416001B" w:tentative="1">
      <w:start w:val="1"/>
      <w:numFmt w:val="lowerRoman"/>
      <w:lvlText w:val="%3."/>
      <w:lvlJc w:val="right"/>
      <w:pPr>
        <w:ind w:left="4995" w:hanging="180"/>
      </w:pPr>
    </w:lvl>
    <w:lvl w:ilvl="3" w:tplc="0416000F" w:tentative="1">
      <w:start w:val="1"/>
      <w:numFmt w:val="decimal"/>
      <w:lvlText w:val="%4."/>
      <w:lvlJc w:val="left"/>
      <w:pPr>
        <w:ind w:left="5715" w:hanging="360"/>
      </w:pPr>
    </w:lvl>
    <w:lvl w:ilvl="4" w:tplc="04160019" w:tentative="1">
      <w:start w:val="1"/>
      <w:numFmt w:val="lowerLetter"/>
      <w:lvlText w:val="%5."/>
      <w:lvlJc w:val="left"/>
      <w:pPr>
        <w:ind w:left="6435" w:hanging="360"/>
      </w:pPr>
    </w:lvl>
    <w:lvl w:ilvl="5" w:tplc="0416001B" w:tentative="1">
      <w:start w:val="1"/>
      <w:numFmt w:val="lowerRoman"/>
      <w:lvlText w:val="%6."/>
      <w:lvlJc w:val="right"/>
      <w:pPr>
        <w:ind w:left="7155" w:hanging="180"/>
      </w:pPr>
    </w:lvl>
    <w:lvl w:ilvl="6" w:tplc="0416000F" w:tentative="1">
      <w:start w:val="1"/>
      <w:numFmt w:val="decimal"/>
      <w:lvlText w:val="%7."/>
      <w:lvlJc w:val="left"/>
      <w:pPr>
        <w:ind w:left="7875" w:hanging="360"/>
      </w:pPr>
    </w:lvl>
    <w:lvl w:ilvl="7" w:tplc="04160019" w:tentative="1">
      <w:start w:val="1"/>
      <w:numFmt w:val="lowerLetter"/>
      <w:lvlText w:val="%8."/>
      <w:lvlJc w:val="left"/>
      <w:pPr>
        <w:ind w:left="8595" w:hanging="360"/>
      </w:pPr>
    </w:lvl>
    <w:lvl w:ilvl="8" w:tplc="0416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16" w15:restartNumberingAfterBreak="0">
    <w:nsid w:val="69FF2CC4"/>
    <w:multiLevelType w:val="hybridMultilevel"/>
    <w:tmpl w:val="D97C2128"/>
    <w:lvl w:ilvl="0" w:tplc="43A4582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243CC0"/>
    <w:multiLevelType w:val="hybridMultilevel"/>
    <w:tmpl w:val="9FECC6EA"/>
    <w:lvl w:ilvl="0" w:tplc="E558188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AE223A1"/>
    <w:multiLevelType w:val="hybridMultilevel"/>
    <w:tmpl w:val="06A4420A"/>
    <w:lvl w:ilvl="0" w:tplc="04160013">
      <w:start w:val="1"/>
      <w:numFmt w:val="upperRoman"/>
      <w:lvlText w:val="%1."/>
      <w:lvlJc w:val="right"/>
      <w:pPr>
        <w:ind w:left="4122" w:hanging="360"/>
      </w:pPr>
    </w:lvl>
    <w:lvl w:ilvl="1" w:tplc="04160019" w:tentative="1">
      <w:start w:val="1"/>
      <w:numFmt w:val="lowerLetter"/>
      <w:lvlText w:val="%2."/>
      <w:lvlJc w:val="left"/>
      <w:pPr>
        <w:ind w:left="4842" w:hanging="360"/>
      </w:pPr>
    </w:lvl>
    <w:lvl w:ilvl="2" w:tplc="0416001B" w:tentative="1">
      <w:start w:val="1"/>
      <w:numFmt w:val="lowerRoman"/>
      <w:lvlText w:val="%3."/>
      <w:lvlJc w:val="right"/>
      <w:pPr>
        <w:ind w:left="5562" w:hanging="180"/>
      </w:pPr>
    </w:lvl>
    <w:lvl w:ilvl="3" w:tplc="0416000F" w:tentative="1">
      <w:start w:val="1"/>
      <w:numFmt w:val="decimal"/>
      <w:lvlText w:val="%4."/>
      <w:lvlJc w:val="left"/>
      <w:pPr>
        <w:ind w:left="6282" w:hanging="360"/>
      </w:pPr>
    </w:lvl>
    <w:lvl w:ilvl="4" w:tplc="04160019" w:tentative="1">
      <w:start w:val="1"/>
      <w:numFmt w:val="lowerLetter"/>
      <w:lvlText w:val="%5."/>
      <w:lvlJc w:val="left"/>
      <w:pPr>
        <w:ind w:left="7002" w:hanging="360"/>
      </w:pPr>
    </w:lvl>
    <w:lvl w:ilvl="5" w:tplc="0416001B" w:tentative="1">
      <w:start w:val="1"/>
      <w:numFmt w:val="lowerRoman"/>
      <w:lvlText w:val="%6."/>
      <w:lvlJc w:val="right"/>
      <w:pPr>
        <w:ind w:left="7722" w:hanging="180"/>
      </w:pPr>
    </w:lvl>
    <w:lvl w:ilvl="6" w:tplc="0416000F" w:tentative="1">
      <w:start w:val="1"/>
      <w:numFmt w:val="decimal"/>
      <w:lvlText w:val="%7."/>
      <w:lvlJc w:val="left"/>
      <w:pPr>
        <w:ind w:left="8442" w:hanging="360"/>
      </w:pPr>
    </w:lvl>
    <w:lvl w:ilvl="7" w:tplc="04160019" w:tentative="1">
      <w:start w:val="1"/>
      <w:numFmt w:val="lowerLetter"/>
      <w:lvlText w:val="%8."/>
      <w:lvlJc w:val="left"/>
      <w:pPr>
        <w:ind w:left="9162" w:hanging="360"/>
      </w:pPr>
    </w:lvl>
    <w:lvl w:ilvl="8" w:tplc="0416001B" w:tentative="1">
      <w:start w:val="1"/>
      <w:numFmt w:val="lowerRoman"/>
      <w:lvlText w:val="%9."/>
      <w:lvlJc w:val="right"/>
      <w:pPr>
        <w:ind w:left="9882" w:hanging="180"/>
      </w:pPr>
    </w:lvl>
  </w:abstractNum>
  <w:abstractNum w:abstractNumId="19" w15:restartNumberingAfterBreak="0">
    <w:nsid w:val="73F71A8E"/>
    <w:multiLevelType w:val="hybridMultilevel"/>
    <w:tmpl w:val="CC0C92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3A42D2"/>
    <w:multiLevelType w:val="hybridMultilevel"/>
    <w:tmpl w:val="31C245D8"/>
    <w:lvl w:ilvl="0" w:tplc="FD8A3B4E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FF7745E"/>
    <w:multiLevelType w:val="hybridMultilevel"/>
    <w:tmpl w:val="45B6E2E8"/>
    <w:lvl w:ilvl="0" w:tplc="8026A8E0">
      <w:start w:val="1"/>
      <w:numFmt w:val="upperRoman"/>
      <w:lvlText w:val="%1."/>
      <w:lvlJc w:val="right"/>
      <w:pPr>
        <w:ind w:left="144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31733005">
    <w:abstractNumId w:val="4"/>
  </w:num>
  <w:num w:numId="2" w16cid:durableId="634992400">
    <w:abstractNumId w:val="12"/>
  </w:num>
  <w:num w:numId="3" w16cid:durableId="1380977047">
    <w:abstractNumId w:val="16"/>
  </w:num>
  <w:num w:numId="4" w16cid:durableId="30349894">
    <w:abstractNumId w:val="1"/>
  </w:num>
  <w:num w:numId="5" w16cid:durableId="1182165653">
    <w:abstractNumId w:val="8"/>
  </w:num>
  <w:num w:numId="6" w16cid:durableId="334184734">
    <w:abstractNumId w:val="15"/>
  </w:num>
  <w:num w:numId="7" w16cid:durableId="1885361026">
    <w:abstractNumId w:val="5"/>
  </w:num>
  <w:num w:numId="8" w16cid:durableId="1732343453">
    <w:abstractNumId w:val="9"/>
  </w:num>
  <w:num w:numId="9" w16cid:durableId="115492641">
    <w:abstractNumId w:val="21"/>
  </w:num>
  <w:num w:numId="10" w16cid:durableId="697776106">
    <w:abstractNumId w:val="20"/>
  </w:num>
  <w:num w:numId="11" w16cid:durableId="1910919773">
    <w:abstractNumId w:val="17"/>
  </w:num>
  <w:num w:numId="12" w16cid:durableId="1460996990">
    <w:abstractNumId w:val="0"/>
  </w:num>
  <w:num w:numId="13" w16cid:durableId="2051295950">
    <w:abstractNumId w:val="19"/>
  </w:num>
  <w:num w:numId="14" w16cid:durableId="1895116438">
    <w:abstractNumId w:val="14"/>
  </w:num>
  <w:num w:numId="15" w16cid:durableId="373041716">
    <w:abstractNumId w:val="13"/>
  </w:num>
  <w:num w:numId="16" w16cid:durableId="641078923">
    <w:abstractNumId w:val="3"/>
  </w:num>
  <w:num w:numId="17" w16cid:durableId="1313560766">
    <w:abstractNumId w:val="10"/>
  </w:num>
  <w:num w:numId="18" w16cid:durableId="294333146">
    <w:abstractNumId w:val="7"/>
  </w:num>
  <w:num w:numId="19" w16cid:durableId="137304364">
    <w:abstractNumId w:val="18"/>
  </w:num>
  <w:num w:numId="20" w16cid:durableId="1209996285">
    <w:abstractNumId w:val="6"/>
  </w:num>
  <w:num w:numId="21" w16cid:durableId="1928884092">
    <w:abstractNumId w:val="11"/>
  </w:num>
  <w:num w:numId="22" w16cid:durableId="1731071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B61"/>
    <w:rsid w:val="00013EDD"/>
    <w:rsid w:val="00053998"/>
    <w:rsid w:val="0007157D"/>
    <w:rsid w:val="0007217A"/>
    <w:rsid w:val="000A0D50"/>
    <w:rsid w:val="000A53D7"/>
    <w:rsid w:val="00146C02"/>
    <w:rsid w:val="00192026"/>
    <w:rsid w:val="001A7DF3"/>
    <w:rsid w:val="001B5ABA"/>
    <w:rsid w:val="001C2397"/>
    <w:rsid w:val="001C32EA"/>
    <w:rsid w:val="001C46A6"/>
    <w:rsid w:val="00201C4A"/>
    <w:rsid w:val="00212BF8"/>
    <w:rsid w:val="0023470B"/>
    <w:rsid w:val="002347F6"/>
    <w:rsid w:val="00237EB3"/>
    <w:rsid w:val="002409C3"/>
    <w:rsid w:val="00282375"/>
    <w:rsid w:val="002C3ECD"/>
    <w:rsid w:val="003113D6"/>
    <w:rsid w:val="00311DC5"/>
    <w:rsid w:val="00327A72"/>
    <w:rsid w:val="003507F5"/>
    <w:rsid w:val="00351856"/>
    <w:rsid w:val="00351D92"/>
    <w:rsid w:val="00352FC6"/>
    <w:rsid w:val="003535F6"/>
    <w:rsid w:val="00353A40"/>
    <w:rsid w:val="00353DAD"/>
    <w:rsid w:val="00393A6F"/>
    <w:rsid w:val="003A2855"/>
    <w:rsid w:val="003C37AF"/>
    <w:rsid w:val="003D351E"/>
    <w:rsid w:val="003F30D0"/>
    <w:rsid w:val="00433338"/>
    <w:rsid w:val="00482356"/>
    <w:rsid w:val="00482700"/>
    <w:rsid w:val="00491251"/>
    <w:rsid w:val="004E0BB1"/>
    <w:rsid w:val="00546890"/>
    <w:rsid w:val="005719A1"/>
    <w:rsid w:val="00573999"/>
    <w:rsid w:val="0057588D"/>
    <w:rsid w:val="005D4630"/>
    <w:rsid w:val="00606E09"/>
    <w:rsid w:val="00672E0E"/>
    <w:rsid w:val="00677B28"/>
    <w:rsid w:val="006914AD"/>
    <w:rsid w:val="006D1A2E"/>
    <w:rsid w:val="00703785"/>
    <w:rsid w:val="00741BB0"/>
    <w:rsid w:val="00764B47"/>
    <w:rsid w:val="00775295"/>
    <w:rsid w:val="00796904"/>
    <w:rsid w:val="007B05A2"/>
    <w:rsid w:val="007D2F2E"/>
    <w:rsid w:val="007E550F"/>
    <w:rsid w:val="00804AEC"/>
    <w:rsid w:val="00823438"/>
    <w:rsid w:val="00875087"/>
    <w:rsid w:val="00882BDE"/>
    <w:rsid w:val="00895A69"/>
    <w:rsid w:val="008B3A12"/>
    <w:rsid w:val="0090012E"/>
    <w:rsid w:val="009279E4"/>
    <w:rsid w:val="0094393C"/>
    <w:rsid w:val="009445FA"/>
    <w:rsid w:val="0096059C"/>
    <w:rsid w:val="00980763"/>
    <w:rsid w:val="00992C64"/>
    <w:rsid w:val="009A060E"/>
    <w:rsid w:val="009C277A"/>
    <w:rsid w:val="009C7149"/>
    <w:rsid w:val="009D7838"/>
    <w:rsid w:val="00A35A1E"/>
    <w:rsid w:val="00A3788A"/>
    <w:rsid w:val="00A65B09"/>
    <w:rsid w:val="00AB06AD"/>
    <w:rsid w:val="00AF0D7D"/>
    <w:rsid w:val="00AF6221"/>
    <w:rsid w:val="00B201B6"/>
    <w:rsid w:val="00B26758"/>
    <w:rsid w:val="00B6107C"/>
    <w:rsid w:val="00B63C85"/>
    <w:rsid w:val="00B97F2B"/>
    <w:rsid w:val="00BA3D2C"/>
    <w:rsid w:val="00BD00D3"/>
    <w:rsid w:val="00BF7180"/>
    <w:rsid w:val="00C073F0"/>
    <w:rsid w:val="00C117D8"/>
    <w:rsid w:val="00C64F4A"/>
    <w:rsid w:val="00C66BFD"/>
    <w:rsid w:val="00C942C1"/>
    <w:rsid w:val="00CA0FA0"/>
    <w:rsid w:val="00CA237D"/>
    <w:rsid w:val="00CB39D3"/>
    <w:rsid w:val="00CB633C"/>
    <w:rsid w:val="00CB6CBB"/>
    <w:rsid w:val="00CC336C"/>
    <w:rsid w:val="00CC3ED7"/>
    <w:rsid w:val="00CC46C6"/>
    <w:rsid w:val="00CF1034"/>
    <w:rsid w:val="00CF4D84"/>
    <w:rsid w:val="00CF5590"/>
    <w:rsid w:val="00D12CD0"/>
    <w:rsid w:val="00D25A89"/>
    <w:rsid w:val="00D30557"/>
    <w:rsid w:val="00D34257"/>
    <w:rsid w:val="00D364D4"/>
    <w:rsid w:val="00D468B1"/>
    <w:rsid w:val="00D73311"/>
    <w:rsid w:val="00DA5DC5"/>
    <w:rsid w:val="00DC3228"/>
    <w:rsid w:val="00DE1D2C"/>
    <w:rsid w:val="00DF36AB"/>
    <w:rsid w:val="00DF6479"/>
    <w:rsid w:val="00DF7D23"/>
    <w:rsid w:val="00E0375A"/>
    <w:rsid w:val="00E10A32"/>
    <w:rsid w:val="00E22020"/>
    <w:rsid w:val="00E26C12"/>
    <w:rsid w:val="00E50980"/>
    <w:rsid w:val="00E55C38"/>
    <w:rsid w:val="00E70207"/>
    <w:rsid w:val="00E70BC0"/>
    <w:rsid w:val="00E77B61"/>
    <w:rsid w:val="00EE6C58"/>
    <w:rsid w:val="00EF677A"/>
    <w:rsid w:val="00EF6E38"/>
    <w:rsid w:val="00F23EC8"/>
    <w:rsid w:val="00F3518F"/>
    <w:rsid w:val="00F44D39"/>
    <w:rsid w:val="00F47D93"/>
    <w:rsid w:val="00F55AD7"/>
    <w:rsid w:val="00F60209"/>
    <w:rsid w:val="00F63EB2"/>
    <w:rsid w:val="00F9224B"/>
    <w:rsid w:val="00FC1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B968A"/>
  <w15:chartTrackingRefBased/>
  <w15:docId w15:val="{B68D08A8-FD1E-49F5-82FA-E6B51BAEB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7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7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7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7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7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7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7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7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7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7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7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7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7B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7B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7B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7B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7B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7B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7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7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7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7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7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7B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E77B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7B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7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7B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7B6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333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3338"/>
  </w:style>
  <w:style w:type="paragraph" w:styleId="Rodap">
    <w:name w:val="footer"/>
    <w:basedOn w:val="Normal"/>
    <w:link w:val="RodapChar"/>
    <w:uiPriority w:val="99"/>
    <w:unhideWhenUsed/>
    <w:rsid w:val="004333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3338"/>
  </w:style>
  <w:style w:type="table" w:styleId="Tabelacomgrade">
    <w:name w:val="Table Grid"/>
    <w:basedOn w:val="Tabelanormal"/>
    <w:uiPriority w:val="39"/>
    <w:rsid w:val="00491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55AD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55AD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55AD7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F55AD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AD7"/>
    <w:rPr>
      <w:color w:val="605E5C"/>
      <w:shd w:val="clear" w:color="auto" w:fill="E1DFDD"/>
    </w:rPr>
  </w:style>
  <w:style w:type="paragraph" w:customStyle="1" w:styleId="aao">
    <w:name w:val="aação"/>
    <w:basedOn w:val="Normal"/>
    <w:rsid w:val="00CF5590"/>
    <w:pPr>
      <w:widowControl w:val="0"/>
      <w:suppressAutoHyphens/>
      <w:autoSpaceDN w:val="0"/>
      <w:spacing w:after="0" w:line="360" w:lineRule="auto"/>
      <w:jc w:val="both"/>
      <w:textAlignment w:val="baseline"/>
    </w:pPr>
    <w:rPr>
      <w:rFonts w:ascii="Arial" w:eastAsia="SimSun" w:hAnsi="Arial" w:cs="Arial"/>
      <w:b/>
      <w:bCs/>
      <w:kern w:val="3"/>
      <w:sz w:val="22"/>
      <w:szCs w:val="22"/>
      <w:lang w:eastAsia="zh-CN" w:bidi="hi-IN"/>
      <w14:ligatures w14:val="none"/>
    </w:rPr>
  </w:style>
  <w:style w:type="paragraph" w:styleId="SemEspaamento">
    <w:name w:val="No Spacing"/>
    <w:uiPriority w:val="1"/>
    <w:qFormat/>
    <w:rsid w:val="00D305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6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BF6D9-7769-4691-91A1-9A66FAFE3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3431</Words>
  <Characters>18530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Andrade</dc:creator>
  <cp:keywords/>
  <dc:description/>
  <cp:lastModifiedBy>Leticia Rodrigues</cp:lastModifiedBy>
  <cp:revision>2</cp:revision>
  <cp:lastPrinted>2025-12-04T19:51:00Z</cp:lastPrinted>
  <dcterms:created xsi:type="dcterms:W3CDTF">2026-05-27T02:44:00Z</dcterms:created>
  <dcterms:modified xsi:type="dcterms:W3CDTF">2026-05-27T02:44:00Z</dcterms:modified>
</cp:coreProperties>
</file>