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schema </w:t>
      </w:r>
      <w:r w:rsidDel="00000000" w:rsidR="00000000" w:rsidRPr="00000000">
        <w:rPr>
          <w:rtl w:val="0"/>
        </w:rPr>
        <w:t xml:space="preserve">lojas_abc;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lojas_abc.cliente(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id_cliente int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nome_completo varchar(80)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data_nascimento date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cpf varchar(11)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origem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score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lojas_abc.categoria(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nome_categoria varchar(50)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lojas_abc.produto(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nome_produto varchar(80)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valor_produto numeric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lojas_abc.vendedor(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nome_vendedor varchar(100)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matricula int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lojas_abc.pedido(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id_cliente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data_pedido date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nome_vendedor varchar(100)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nome_produto varchar(80)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valor_produto numeric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