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ordvfy9unw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1495425</wp:posOffset>
            </wp:positionH>
            <wp:positionV relativeFrom="paragraph">
              <wp:posOffset>114300</wp:posOffset>
            </wp:positionV>
            <wp:extent cx="2947988" cy="146847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14684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ynrn8c8lx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jz6oqt8nz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Comunicación Asertiva para Negociación de Contratos, Exclusivas y Cierres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Programa: Activa 90</w:t>
        <w:br w:type="textWrapping"/>
        <w:t xml:space="preserve">Enfoque: Producción y conversión real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pvpke7n9f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 DE LA CLASE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la sesión, el asesor será capaz de: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Comunicar valor con claridad y seguridad.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Manejar objeciones sin confrontación.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exclusivas con estructura profesional.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Negociar cierres sin perder control de la conversación.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esperado:</w:t>
        <w:br w:type="textWrapping"/>
        <w:t xml:space="preserve">Incrementar tasa de conversión de citas a contratos.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yfp2bta7z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ESTRUCTURA 90 MIN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ew8qhzmlf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Marco Mental de la Negociación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Concepto clave: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negociación no es persuasión agresiva.</w:t>
        <w:br w:type="textWrapping"/>
        <w:t xml:space="preserve">Es claridad + seguridad + dirección.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Errores comunes del asesor: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Hablar demasiado.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Justificarse.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 precio sin datos.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pedir la firma.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 base:</w:t>
        <w:br w:type="textWrapping"/>
        <w:t xml:space="preserve">El cliente busca liderazgo, no simpatía.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g20dhpa7d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es Comunicación Asertiva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Definición operativa: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Comunicación asertiva = expresar posición profesional con respeto, claridad y límites definidos.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compone de: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Seguridad en el tono.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 directos, no ambiguos.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datos objetivos.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 con pregunta de decisión.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débil:</w:t>
        <w:br w:type="textWrapping"/>
        <w:t xml:space="preserve">“Si quiere lo podemos intentar en exclusiva…”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asertivo:</w:t>
        <w:br w:type="textWrapping"/>
        <w:t xml:space="preserve">“Para maximizar precio y tiempo en mercado, trabajamos bajo exclusiva. ¿Le explico cómo lo estructuramos?”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3wy66ak9l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Aplicación 1 – Negociación de Contrato de Asesoría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pmagieuva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Estructura en 4 pasos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necesidad.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Presentar diagnóstico.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Explicar estrategia.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decisión.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Modelo práctico: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“Con base en el mercado actual en su zona, el rango competitivo es entre $175,000 y $185,000.</w:t>
        <w:br w:type="textWrapping"/>
        <w:t xml:space="preserve">Mi recomendación estratégica es salir en $179,000 para generar actividad inmediata.</w:t>
        <w:br w:type="textWrapping"/>
        <w:t xml:space="preserve">Para ejecutar correctamente necesitamos trabajar bajo exclusiva.</w:t>
        <w:br w:type="textWrapping"/>
        <w:t xml:space="preserve">¿Le parece si avanzamos con la firma para iniciar hoy mismo?”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Claves: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preguntar “¿qué piensa?”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pedir permiso para recomendar.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debatir precio emocionalmente.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90khuq6cu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Aplicación 2 – Manejo de Objeciones en Exclusiva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Objeción: “Quiero probar sin exclusiva.”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Respuesta asertiva estructurada: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Aceptar sin ceder.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Reencuadrar.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Cerrar.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“Entiendo que quiera flexibilidad.</w:t>
        <w:br w:type="textWrapping"/>
        <w:t xml:space="preserve">Justamente la exclusiva protege su precio y le da mayor exposición.</w:t>
        <w:br w:type="textWrapping"/>
        <w:t xml:space="preserve">Sin exclusiva, los compradores perciben urgencia y negocian más fuerte.</w:t>
        <w:br w:type="textWrapping"/>
        <w:t xml:space="preserve">¿Prefiere maximizar precio o velocidad?”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Objeción: “La comisión es alta.”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Respuesta: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“La comisión no es un costo, es la inversión que garantiza negociación profesional y protección legal.</w:t>
        <w:br w:type="textWrapping"/>
        <w:t xml:space="preserve">Mi trabajo no es solo vender, es defender su patrimonio en cada oferta.</w:t>
        <w:br w:type="textWrapping"/>
        <w:t xml:space="preserve">¿Le explico cómo logramos recuperar más que ese porcentaje en negociación?”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wxiw1m4op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Aplicación 3 – Negociación de Cierre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Momento crítico: oferta baja.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común:</w:t>
        <w:br w:type="textWrapping"/>
        <w:t xml:space="preserve">Reaccionar emocionalmente o “defender” precio.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Modelo profesional: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Agradecer la oferta.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Separar emoción del número.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Contraoferta con justificación.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“Gracias por la propuesta.</w:t>
        <w:br w:type="textWrapping"/>
        <w:t xml:space="preserve">Entiendo que buscan una buena oportunidad.</w:t>
        <w:br w:type="textWrapping"/>
        <w:t xml:space="preserve">Sin embargo, los comparables firmados en la zona están cerrando en promedio en $178,000.</w:t>
        <w:br w:type="textWrapping"/>
        <w:t xml:space="preserve">Podemos considerar $175,000 como punto medio razonable.</w:t>
        <w:br w:type="textWrapping"/>
        <w:t xml:space="preserve">¿Avanzamos en ese rango?”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 terminar con pregunta de decisión.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sz7r5hvwa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 Play Dirigido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Dividir en tríos: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Asesor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Observador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Escenarios: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Cliente no quiere exclusiva.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 quiere sobreprecio.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Comprador hace oferta 10% inferior.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 quiere comisión reducida.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observador evalúa: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Claridad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datos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 con pregunta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oo67jdaof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Cierre de la Clase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Reflexión final: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seguridad no viene del carácter.</w:t>
        <w:br w:type="textWrapping"/>
        <w:t xml:space="preserve">Viene del dominio del proceso.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asesor asertivo: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discute.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suplica.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improvisa.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Dirige.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0tu6mako4g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TAREA POST CLASE (OBLIGATORIA EN ACTIVA 90)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semana: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conversaciones donde el asesor pida exclusiva directamente.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presentación estructurada usando el modelo.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Reportar en hoja KPI: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Citas realizadas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Exclusivas solicitadas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Exclusivas firmadas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526.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