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C7ACF00" w:rsidR="00872A27" w:rsidRPr="00117BBE" w:rsidRDefault="00AC68C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Letícia Soares Krenske Castilho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A21B28A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AC68C0">
        <w:rPr>
          <w:rFonts w:ascii="Arial" w:eastAsia="Arial" w:hAnsi="Arial" w:cs="Arial"/>
          <w:color w:val="000000" w:themeColor="text1"/>
          <w:sz w:val="24"/>
          <w:szCs w:val="24"/>
        </w:rPr>
        <w:t>do produto “Logitech G203”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05762E" w:rsidR="00872A27" w:rsidRPr="00117BBE" w:rsidRDefault="00AC68C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Novo Hamburgo – Rio Grande do Sul</w:t>
      </w:r>
    </w:p>
    <w:p w14:paraId="37C76095" w14:textId="041F9A0C" w:rsidR="0090332E" w:rsidRDefault="00AC68C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1C4A47D0" w:rsidR="00872A27" w:rsidRPr="00117BBE" w:rsidRDefault="00AC68C0" w:rsidP="00AC68C0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é destinado a analisar os vários aspectos e características do mouse Logitech G203 e se esses, como um todo, formam um produto de qualidade a quem irá usá-lo. Como o entendimento de qualidade pode ser algo muito subjetivo, haverá um público que vai ver no Logitech G203 um ótimo periférico para o dia a dia e jogos, e outro público que vai esperar mais dele. </w:t>
      </w:r>
      <w:r w:rsidR="00C83A07">
        <w:rPr>
          <w:rFonts w:ascii="Arial" w:eastAsia="Arial" w:hAnsi="Arial" w:cs="Arial"/>
          <w:color w:val="000000" w:themeColor="text1"/>
          <w:sz w:val="24"/>
          <w:szCs w:val="24"/>
        </w:rPr>
        <w:t>Também será documento onde encontrar esse produto, evidências e um relato pessoal do seu uso durante 2 anos.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6CDE4003" w:rsidR="0005157A" w:rsidRDefault="00C83A07" w:rsidP="00C83A07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Quem trabalha diariamente ou já utilizou um computador, sabe da importância dos periféricos que são utilizados: primeiro, porque para computadores do tipo “desktop” (computador de mesa), eles são essenciais para poder utilizar o produto, e para notebooks, eles de certa forma facilitam o seu uso para tarefas que exijam mais ergonomia do usuário.</w:t>
      </w:r>
    </w:p>
    <w:p w14:paraId="39214BCB" w14:textId="1936F8B1" w:rsidR="00C83A07" w:rsidRDefault="00C83A07" w:rsidP="00C83A07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O mouse por si só é responsável pela movimentação do cursor no sistema</w:t>
      </w:r>
      <w:r w:rsidR="00ED026F">
        <w:rPr>
          <w:rFonts w:ascii="Arial" w:eastAsia="Arial" w:hAnsi="Arial" w:cs="Arial"/>
          <w:color w:val="000000" w:themeColor="text1"/>
          <w:sz w:val="24"/>
          <w:szCs w:val="24"/>
        </w:rPr>
        <w:t xml:space="preserve">, e então entra os seus vários usos e nichos de público: pessoas que não precisam de velocidades específicas e preferem algo apenas para home-office, pessoas que utilizam para jogar e </w:t>
      </w:r>
      <w:r w:rsidR="006003B2">
        <w:rPr>
          <w:rFonts w:ascii="Arial" w:eastAsia="Arial" w:hAnsi="Arial" w:cs="Arial"/>
          <w:color w:val="000000" w:themeColor="text1"/>
          <w:sz w:val="24"/>
          <w:szCs w:val="24"/>
        </w:rPr>
        <w:t>precisam de certos requisitos, especialmente o público de jogos FPS (</w:t>
      </w:r>
      <w:proofErr w:type="spellStart"/>
      <w:r w:rsidR="006003B2" w:rsidRPr="006003B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First</w:t>
      </w:r>
      <w:proofErr w:type="spellEnd"/>
      <w:r w:rsidR="006003B2" w:rsidRPr="006003B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Person </w:t>
      </w:r>
      <w:proofErr w:type="spellStart"/>
      <w:r w:rsidR="006003B2" w:rsidRPr="006003B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Shooter</w:t>
      </w:r>
      <w:proofErr w:type="spellEnd"/>
      <w:r w:rsidR="006003B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, </w:t>
      </w:r>
      <w:r w:rsidR="006003B2">
        <w:rPr>
          <w:rFonts w:ascii="Arial" w:eastAsia="Arial" w:hAnsi="Arial" w:cs="Arial"/>
          <w:color w:val="000000" w:themeColor="text1"/>
          <w:sz w:val="24"/>
          <w:szCs w:val="24"/>
        </w:rPr>
        <w:t xml:space="preserve">na tradução literal, é chamado de jogos de tiro em primeira pessoa), pessoas que </w:t>
      </w:r>
      <w:r w:rsidR="00CB3DFF">
        <w:rPr>
          <w:rFonts w:ascii="Arial" w:eastAsia="Arial" w:hAnsi="Arial" w:cs="Arial"/>
          <w:color w:val="000000" w:themeColor="text1"/>
          <w:sz w:val="24"/>
          <w:szCs w:val="24"/>
        </w:rPr>
        <w:t>prezam pelo conforto e por conta disso preferem designs ergonômicos, pessoas que preferem mouses com fio, outras sem fio e por aí vai.</w:t>
      </w:r>
    </w:p>
    <w:p w14:paraId="358860CD" w14:textId="54AA23DD" w:rsidR="00CB3DFF" w:rsidRDefault="00CB3DFF" w:rsidP="00C83A07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O Logitech G203 é algo que pode funcionar tanto para o público “gamer”, como para o público que deseja um bom custo-benefício em um mouse e vamos entender o porquê dessa constatação.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6F2A2A0" w:rsidR="00847CD2" w:rsidRPr="00CB3DF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Mouse Logitech G203 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LIGHTSYNC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555ADAA" w:rsidR="00847CD2" w:rsidRPr="00CB3DF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Logitech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2F42EEC" w:rsidR="00847CD2" w:rsidRPr="00353E6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 e 6 meses.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CB85B0B" w:rsidR="00847CD2" w:rsidRPr="00CB3DF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Conexão com fio, 6 botões programáveis, DPI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8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000, RGB.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F5C5461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3B157BF" w:rsidR="0005157A" w:rsidRPr="00353E6F" w:rsidRDefault="00CB3DF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um tamanho médio/padrão, o mouse se encaixa perfeitamente em mãos de até 20cm (</w:t>
            </w:r>
            <w:r w:rsidR="003D6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foi avaliado com um usuário que possui 17cm). Conta com os dois botões principais (esquerdo e direito), botão para rolagem (</w:t>
            </w:r>
            <w:r w:rsidR="003D624C" w:rsidRPr="003D624C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scroll</w:t>
            </w:r>
            <w:r w:rsidR="003D6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), botão para ajuste de DPI e dois botões localizados no lado esquerdo, para configuração própria do usuário.</w:t>
            </w:r>
          </w:p>
        </w:tc>
        <w:tc>
          <w:tcPr>
            <w:tcW w:w="3544" w:type="dxa"/>
          </w:tcPr>
          <w:p w14:paraId="10ABD4AB" w14:textId="77777777" w:rsidR="0005157A" w:rsidRDefault="00CB3DFF" w:rsidP="00CB3DFF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7CD40D" wp14:editId="2BBEC3F8">
                  <wp:extent cx="2085975" cy="2085975"/>
                  <wp:effectExtent l="0" t="0" r="9525" b="9525"/>
                  <wp:docPr id="19673525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747A7C61" w:rsidR="00CB3DFF" w:rsidRPr="00CB3DFF" w:rsidRDefault="00CB3DFF" w:rsidP="00CB3DFF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1 – Imagem do mouse Logitech G203, retirada do site da loja </w:t>
            </w:r>
            <w:r w:rsidRPr="00CB3DFF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Kabum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06F1C4F" w:rsidR="0005157A" w:rsidRPr="00117BBE" w:rsidRDefault="003D624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leve (150 gramas), o seu material é composto de, basicamente, plástico.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2ED2976" w:rsidR="0005157A" w:rsidRPr="00117BBE" w:rsidRDefault="003D62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2 anos e meio de utilização, o mouse apresentou o esperado com o que ele propõe: um mouse médio para games e um excelente para uso geral. Até em DPI’s mais altos, ele não perde a precisão do clique.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449B0D8" w:rsidR="0005157A" w:rsidRPr="00117BBE" w:rsidRDefault="003D62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há nada de revolucionário em seu design, é um mouse padrão com a adição de alguns botões que não estamos tão acostumados em ver.</w:t>
            </w:r>
          </w:p>
        </w:tc>
        <w:tc>
          <w:tcPr>
            <w:tcW w:w="3544" w:type="dxa"/>
          </w:tcPr>
          <w:p w14:paraId="5C68BDDA" w14:textId="0D5BA3BA" w:rsidR="00DC44F6" w:rsidRPr="00DC44F6" w:rsidRDefault="00DC44F6" w:rsidP="00DC44F6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A87ABD" wp14:editId="02AF8E1F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1047115</wp:posOffset>
                  </wp:positionV>
                  <wp:extent cx="1635760" cy="1072515"/>
                  <wp:effectExtent l="0" t="0" r="2540" b="0"/>
                  <wp:wrapSquare wrapText="bothSides"/>
                  <wp:docPr id="1101374199" name="Imagem 3" descr="Mouse USB Preto M90 - Logitech - Eletronica Sant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use USB Preto M90 - Logitech - Eletronica Santa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32" b="13912"/>
                          <a:stretch/>
                        </pic:blipFill>
                        <pic:spPr bwMode="auto">
                          <a:xfrm>
                            <a:off x="0" y="0"/>
                            <a:ext cx="1635760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3D624C">
              <w:rPr>
                <w:noProof/>
              </w:rPr>
              <w:drawing>
                <wp:inline distT="0" distB="0" distL="0" distR="0" wp14:anchorId="0435363B" wp14:editId="2DD77084">
                  <wp:extent cx="1645889" cy="1038225"/>
                  <wp:effectExtent l="0" t="0" r="0" b="0"/>
                  <wp:docPr id="53644286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6" r="13010"/>
                          <a:stretch/>
                        </pic:blipFill>
                        <pic:spPr bwMode="auto">
                          <a:xfrm>
                            <a:off x="0" y="0"/>
                            <a:ext cx="1658712" cy="10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234F6503" w:rsidR="003D624C" w:rsidRPr="00353E6F" w:rsidRDefault="003D624C" w:rsidP="00DC44F6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DC44F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Comparativo entre o mouse Logitech G203 com outro mouse padrão.</w:t>
            </w:r>
          </w:p>
        </w:tc>
      </w:tr>
      <w:tr w:rsidR="00DC44F6" w:rsidRPr="00117BBE" w14:paraId="27E8D031" w14:textId="77777777" w:rsidTr="00C43E07">
        <w:trPr>
          <w:trHeight w:val="2178"/>
        </w:trPr>
        <w:tc>
          <w:tcPr>
            <w:tcW w:w="1980" w:type="dxa"/>
          </w:tcPr>
          <w:p w14:paraId="301A819A" w14:textId="10802101" w:rsidR="00DC44F6" w:rsidRDefault="00DC44F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Custo/Preço:</w:t>
            </w:r>
          </w:p>
        </w:tc>
        <w:tc>
          <w:tcPr>
            <w:tcW w:w="3969" w:type="dxa"/>
          </w:tcPr>
          <w:p w14:paraId="03EAAC4B" w14:textId="78E9645F" w:rsidR="00DC44F6" w:rsidRDefault="00DC44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época em que comprei, o mouse custou em torno de R$ 110,00, em uma boa promoção. Porém, o preço dele normalmente não fica muito longe disso, custando cerca de R$ 150,00.</w:t>
            </w:r>
          </w:p>
        </w:tc>
        <w:tc>
          <w:tcPr>
            <w:tcW w:w="3544" w:type="dxa"/>
          </w:tcPr>
          <w:p w14:paraId="5CE06753" w14:textId="54AE8A09" w:rsidR="00DC44F6" w:rsidRDefault="00DC44F6" w:rsidP="00DC44F6">
            <w:pPr>
              <w:spacing w:line="360" w:lineRule="auto"/>
              <w:jc w:val="center"/>
              <w:rPr>
                <w:noProof/>
              </w:rPr>
            </w:pPr>
            <w:r w:rsidRPr="00DC44F6">
              <w:rPr>
                <w:noProof/>
              </w:rPr>
              <w:drawing>
                <wp:inline distT="0" distB="0" distL="0" distR="0" wp14:anchorId="7B961873" wp14:editId="4834E645">
                  <wp:extent cx="2113280" cy="1203960"/>
                  <wp:effectExtent l="0" t="0" r="1270" b="0"/>
                  <wp:docPr id="17043326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3326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Captura de tela tirada em 24/08/2023 às 23:57, do site da loja Kabum, com o preço atual do mouse.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8AC395D" w:rsidR="006A37EE" w:rsidRDefault="00DC44F6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C189E"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boa parte da minha vida fui envolvida em informática e computadores, e desde que comecei a jogar mais meus olhos brilharam para aqueles periféricos cheios de luzes RGB e </w:t>
      </w:r>
      <w:proofErr w:type="spellStart"/>
      <w:r w:rsidRPr="00EC189E">
        <w:rPr>
          <w:rFonts w:ascii="Arial" w:eastAsia="Arial" w:hAnsi="Arial" w:cs="Arial"/>
          <w:color w:val="000000" w:themeColor="text1"/>
          <w:sz w:val="24"/>
          <w:szCs w:val="24"/>
        </w:rPr>
        <w:t>LED’s</w:t>
      </w:r>
      <w:proofErr w:type="spellEnd"/>
      <w:r w:rsidRPr="00EC189E">
        <w:rPr>
          <w:rFonts w:ascii="Arial" w:eastAsia="Arial" w:hAnsi="Arial" w:cs="Arial"/>
          <w:color w:val="000000" w:themeColor="text1"/>
          <w:sz w:val="24"/>
          <w:szCs w:val="24"/>
        </w:rPr>
        <w:t xml:space="preserve"> piscantes</w:t>
      </w:r>
      <w:r w:rsidR="00EC189E" w:rsidRPr="00EC189E">
        <w:rPr>
          <w:rFonts w:ascii="Arial" w:eastAsia="Arial" w:hAnsi="Arial" w:cs="Arial"/>
          <w:color w:val="000000" w:themeColor="text1"/>
          <w:sz w:val="24"/>
          <w:szCs w:val="24"/>
        </w:rPr>
        <w:t>, porém com uma compra ali e outra aqui vi que muitos apenas tinham um design atraente, sendo insuficiente na sua usabilidade e performance.</w:t>
      </w:r>
    </w:p>
    <w:p w14:paraId="15610A0D" w14:textId="790C5D2E" w:rsidR="00EC189E" w:rsidRDefault="00EC189E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G203 atende a tudo, atualmente, daquilo que preciso em um mouse. Com a sua leveza quase não é feito esforço para mexê-lo, tanto que considero mouses menores e que são sem fio mais pesados que ele. No dia a dia utilizo ele para tudo, home office e para jogos, e cumpre o que promete. Ele possui um software próprio da Logitech para configuração de seus botões adicionais e DPI, o que facilita muito para o usuário deixar do jeito que ele quer/precisa, por exemplo, em mouses sem softwares ou DPI’s altos, a velocidade do cursor padrão do sistema Windows não me atende muito bem, então consigo alterar isso no seu software próprio, conseguindo utilizar em seus bons 3200 DPI, que é o meu padrão de velocidade. Além disso, é possível personalizar a forma em que as cores e luzes vão se comportar nele, com efeitos próprios.</w:t>
      </w:r>
    </w:p>
    <w:p w14:paraId="71E22FB9" w14:textId="43BBC506" w:rsidR="00EC189E" w:rsidRPr="00EC189E" w:rsidRDefault="00EC189E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C189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15824003" wp14:editId="365E3F36">
            <wp:extent cx="4908042" cy="2609850"/>
            <wp:effectExtent l="0" t="0" r="6985" b="0"/>
            <wp:docPr id="1521091884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1884" name="Imagem 1" descr="Tela de computador com texto preto sobre fundo escu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525" cy="26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6B2" w14:textId="3410C1B3" w:rsidR="00EC189E" w:rsidRDefault="00EC189E" w:rsidP="00EC189E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4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Tela de configuração de velocidade do mouse no software Logitech G HUB.</w:t>
      </w:r>
    </w:p>
    <w:p w14:paraId="036B4010" w14:textId="67D9ADE6" w:rsidR="00EC189E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Seu encaixe na mão é confortável e ergonômico, não há espaço de mais ou de menos, conseguindo assim utilizar todos os botões mantendo sua usabilidade. Como dito anteriormente, ele é muito leve e isso é resultado da sua construção de plástico, do tipo fosco, eliminando as chances de desgaste conforme o uso e fácil limpeza externa, basta um pano pouco úmido para deixá-lo novo. Seu fio é bem construído e de bom comprimento, sendo suficiente para conexões um pouco mais longes, porém, se não é fã de modelos com fio, há aqueles sem fio também, por um preço um pouco maior. </w:t>
      </w:r>
    </w:p>
    <w:p w14:paraId="56B16B4C" w14:textId="78CB923D" w:rsidR="00387E02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mouse avaliado é de cor branca, infelizmente, é um dos seus pontos negativos, pois pega sujeira muito fácil do que mouses mais escuros, por exemplo. Porém, em quase 3 anos de uso, ainda não é possível ver o efeito amarelado que pode causar em objetos claros.</w:t>
      </w:r>
    </w:p>
    <w:p w14:paraId="4977160D" w14:textId="69086878" w:rsidR="00387E02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conexão é USB, sendo compatível para a maioria dos computadores e/ou qualquer outro equipamento com conexão USB em que seja possível utilizar o mouse para seleção de objetos.</w:t>
      </w:r>
    </w:p>
    <w:p w14:paraId="4FE87F1F" w14:textId="66028E29" w:rsidR="00387E02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dito anteriormente, o </w:t>
      </w:r>
      <w:r w:rsidR="006F7C82">
        <w:rPr>
          <w:rFonts w:ascii="Arial" w:eastAsia="Arial" w:hAnsi="Arial" w:cs="Arial"/>
          <w:color w:val="000000" w:themeColor="text1"/>
          <w:sz w:val="24"/>
          <w:szCs w:val="24"/>
        </w:rPr>
        <w:t xml:space="preserve">mouse possui quase 3 anos de utilização, porém antes dele eu já possuía um de mesmo modelo, mas da cor preta. O motivo da troca foi porque o antigo estava apresentando um problema de clique duplo no botão esquerdo, o que dificultava e muito a usabilidade dele, principalmente no trabalho, em que era utilizado softwares importantes, e em </w:t>
      </w:r>
      <w:r w:rsidR="006F7C82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jogos, especialmente FPS. Então, isso é algo a ficar de olho de acordo com o tempo de uso, pois não está livre de problemas.</w:t>
      </w:r>
    </w:p>
    <w:p w14:paraId="18E6F0CB" w14:textId="77777777" w:rsidR="00EC189E" w:rsidRPr="006A37EE" w:rsidRDefault="00EC189E" w:rsidP="00EC189E">
      <w:pPr>
        <w:pStyle w:val="PargrafodaLista"/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079B804A" w:rsidR="00E209A6" w:rsidRDefault="006F7C82" w:rsidP="006F7C82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2642F99" wp14:editId="517D4AF3">
            <wp:extent cx="5400040" cy="2625090"/>
            <wp:effectExtent l="0" t="0" r="0" b="3810"/>
            <wp:docPr id="816875929" name="Imagem 4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5929" name="Imagem 4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BB77" w14:textId="0B83592E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5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Foto do mouse Logitech G203, construído em plástico, e com sua conexão USB através de um cabo emborrachado.</w:t>
      </w:r>
    </w:p>
    <w:p w14:paraId="4568C119" w14:textId="185397A3" w:rsidR="006F7C82" w:rsidRDefault="006F7C82" w:rsidP="006F7C82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13ACED7" wp14:editId="3C73545D">
            <wp:extent cx="5400040" cy="2625090"/>
            <wp:effectExtent l="0" t="0" r="0" b="3810"/>
            <wp:docPr id="1114186592" name="Imagem 5" descr="Mous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6592" name="Imagem 5" descr="Mouse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C4CE" w14:textId="571F06B5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6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Foto focada nos botões laterais do mouse Logitech G203, sendo configuráveis de acordo com o gosto do usuário.</w:t>
      </w:r>
    </w:p>
    <w:p w14:paraId="3007084A" w14:textId="56455F31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Cs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1CE6A" wp14:editId="61BCE2D7">
                <wp:simplePos x="0" y="0"/>
                <wp:positionH relativeFrom="column">
                  <wp:posOffset>2625090</wp:posOffset>
                </wp:positionH>
                <wp:positionV relativeFrom="paragraph">
                  <wp:posOffset>1871980</wp:posOffset>
                </wp:positionV>
                <wp:extent cx="552450" cy="819150"/>
                <wp:effectExtent l="38100" t="38100" r="38100" b="38100"/>
                <wp:wrapNone/>
                <wp:docPr id="1515363349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191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919D3" id="Elipse 6" o:spid="_x0000_s1026" style="position:absolute;margin-left:206.7pt;margin-top:147.4pt;width:43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" filled="f" strokecolor="red" strokeweight="6pt">
                <v:stroke joinstyle="miter"/>
              </v:oval>
            </w:pict>
          </mc:Fallback>
        </mc:AlternateContent>
      </w:r>
      <w:r w:rsidRPr="006F7C82">
        <w:rPr>
          <w:rFonts w:ascii="Arial" w:eastAsia="Arial" w:hAnsi="Arial" w:cs="Arial"/>
          <w:bCs/>
          <w:color w:val="000000" w:themeColor="text1"/>
          <w:sz w:val="20"/>
          <w:szCs w:val="20"/>
        </w:rPr>
        <w:drawing>
          <wp:inline distT="0" distB="0" distL="0" distR="0" wp14:anchorId="6B9D8178" wp14:editId="147CD1C1">
            <wp:extent cx="4353533" cy="3105583"/>
            <wp:effectExtent l="0" t="0" r="9525" b="0"/>
            <wp:docPr id="2002554508" name="Imagem 1" descr="Torradeira branca e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4508" name="Imagem 1" descr="Torradeira branca em fundo pre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DE6" w14:textId="1F51BB01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7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Foto focada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no botão central, logo atrás do botão de rolagem, responsável pelo controle de DPI do mouse.</w:t>
      </w:r>
    </w:p>
    <w:p w14:paraId="1E65198B" w14:textId="77777777" w:rsidR="00794673" w:rsidRDefault="00794673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</w:p>
    <w:p w14:paraId="51C721E1" w14:textId="15933F34" w:rsidR="00794673" w:rsidRDefault="00794673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794673">
        <w:rPr>
          <w:rFonts w:ascii="Arial" w:eastAsia="Arial" w:hAnsi="Arial" w:cs="Arial"/>
          <w:bCs/>
          <w:color w:val="000000" w:themeColor="text1"/>
          <w:sz w:val="20"/>
          <w:szCs w:val="20"/>
        </w:rPr>
        <w:drawing>
          <wp:inline distT="0" distB="0" distL="0" distR="0" wp14:anchorId="4CEC7A51" wp14:editId="7E5F745A">
            <wp:extent cx="4927420" cy="3343275"/>
            <wp:effectExtent l="0" t="0" r="6985" b="0"/>
            <wp:docPr id="16334836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3617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197" cy="33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BC1" w14:textId="7CA42D96" w:rsidR="00794673" w:rsidRDefault="00794673" w:rsidP="00794673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8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Captura de tela do software Logitech G HUB, responsável por ajudar na configuração do mouse.</w:t>
      </w:r>
    </w:p>
    <w:p w14:paraId="7BEDCBA1" w14:textId="77777777" w:rsidR="006F7C82" w:rsidRPr="00E209A6" w:rsidRDefault="006F7C82" w:rsidP="006F7C8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D37EC20" w:rsidR="00353E6F" w:rsidRPr="00794673" w:rsidRDefault="00794673" w:rsidP="00794673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Logitech G203 pode ser encontrado fisicamente em lojas específicas de informática, porém </w:t>
      </w:r>
      <w:r w:rsidRPr="00794673">
        <w:rPr>
          <w:rFonts w:ascii="Arial" w:hAnsi="Arial" w:cs="Arial"/>
          <w:i/>
          <w:iCs/>
          <w:color w:val="000000" w:themeColor="text1"/>
          <w:sz w:val="24"/>
          <w:szCs w:val="24"/>
        </w:rPr>
        <w:t>online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mais fácil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em lojas como Kabum,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Terabyte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Submarino.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74691F6" w:rsidR="00DE1CF8" w:rsidRPr="005F6788" w:rsidRDefault="00794673" w:rsidP="005F678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incrível como, diariamente, estamos validando as pequenas coisas com as quais temos contato, seja fisicamente ou de forma </w:t>
      </w:r>
      <w:r w:rsidRPr="005F678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online</w:t>
      </w:r>
      <w:r w:rsidR="005F678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,</w:t>
      </w:r>
      <w:r w:rsidR="005F6788">
        <w:rPr>
          <w:rFonts w:ascii="Arial" w:eastAsia="Arial" w:hAnsi="Arial" w:cs="Arial"/>
          <w:color w:val="000000" w:themeColor="text1"/>
          <w:sz w:val="24"/>
          <w:szCs w:val="24"/>
        </w:rPr>
        <w:t xml:space="preserve"> e fazer a análise de um objeto que passa o dia inteiro comigo foi muito interessante, pontuar seus pontos fortes e fracos, suas características com um olhar aprofundado, analisando cada pontinha e o que cada uma significa. Consigo facilmente me imaginar fazendo um relatório assim de uma funcionalidade ou sistema novo em meu trabalho, exaltando os pontos fortes para que continuem como estão e </w:t>
      </w:r>
      <w:proofErr w:type="spellStart"/>
      <w:r w:rsidR="005F6788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proofErr w:type="spellEnd"/>
      <w:r w:rsidR="005F6788">
        <w:rPr>
          <w:rFonts w:ascii="Arial" w:eastAsia="Arial" w:hAnsi="Arial" w:cs="Arial"/>
          <w:color w:val="000000" w:themeColor="text1"/>
          <w:sz w:val="24"/>
          <w:szCs w:val="24"/>
        </w:rPr>
        <w:t>, mais ainda, os negativos, para que aconteça a melhoria deles e o produto ou sistema chegue as mãos do cliente final com o máximo de qualidade, superando suas expectativas.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A4E7542" w:rsidR="005B045C" w:rsidRPr="00117BBE" w:rsidRDefault="005F6788" w:rsidP="005F678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MOUSE</w:t>
      </w:r>
      <w:r w:rsidRPr="005F67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GAMER LOGITECH </w:t>
      </w:r>
      <w:r w:rsidRPr="005F6788">
        <w:rPr>
          <w:rFonts w:ascii="Arial" w:eastAsia="Arial" w:hAnsi="Arial" w:cs="Arial"/>
          <w:color w:val="000000" w:themeColor="text1"/>
          <w:sz w:val="24"/>
          <w:szCs w:val="24"/>
        </w:rPr>
        <w:t>G203 LIGHTSYNC RGB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5F678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Kabum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2023. Disponível em: &lt;</w:t>
      </w:r>
      <w:hyperlink r:id="rId18" w:history="1">
        <w:r w:rsidRPr="00CA00A9">
          <w:rPr>
            <w:rStyle w:val="Hyperlink"/>
            <w:rFonts w:ascii="Arial" w:eastAsia="Arial" w:hAnsi="Arial" w:cs="Arial"/>
            <w:sz w:val="24"/>
            <w:szCs w:val="24"/>
          </w:rPr>
          <w:t>https://www.kabum.com.br/produto/112947/mouse-gamer-logitech-g203-lightsync-rgb-efeito-de-ondas-de-cores-6-botoes-programaveis-e-ate-8-000-dpi-branco-910-005794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Acessado em: 24 de ago. de 2023. </w:t>
      </w:r>
    </w:p>
    <w:sectPr w:rsidR="005B045C" w:rsidRPr="00117BBE">
      <w:headerReference w:type="even" r:id="rId19"/>
      <w:headerReference w:type="default" r:id="rId20"/>
      <w:head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11B8" w14:textId="77777777" w:rsidR="00803956" w:rsidRDefault="00803956" w:rsidP="00BE5A04">
      <w:pPr>
        <w:spacing w:after="0" w:line="240" w:lineRule="auto"/>
      </w:pPr>
      <w:r>
        <w:separator/>
      </w:r>
    </w:p>
  </w:endnote>
  <w:endnote w:type="continuationSeparator" w:id="0">
    <w:p w14:paraId="042EFE83" w14:textId="77777777" w:rsidR="00803956" w:rsidRDefault="00803956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8A39" w14:textId="77777777" w:rsidR="00803956" w:rsidRDefault="00803956" w:rsidP="00BE5A04">
      <w:pPr>
        <w:spacing w:after="0" w:line="240" w:lineRule="auto"/>
      </w:pPr>
      <w:r>
        <w:separator/>
      </w:r>
    </w:p>
  </w:footnote>
  <w:footnote w:type="continuationSeparator" w:id="0">
    <w:p w14:paraId="35E7429B" w14:textId="77777777" w:rsidR="00803956" w:rsidRDefault="00803956" w:rsidP="00BE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5D4" w14:textId="27CAEFF1" w:rsidR="00BE5A04" w:rsidRDefault="00BE5A0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63B9FB" wp14:editId="12677F6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565059814" name="Caixa de Texto 2" descr="Conteúdo INSTITUCI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1B325" w14:textId="2A228888" w:rsidR="00BE5A04" w:rsidRPr="00BE5A04" w:rsidRDefault="00BE5A04" w:rsidP="00BE5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5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Conteúdo INSTITUCIONAL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3B9F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teúdo INSTITUCIO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761B325" w14:textId="2A228888" w:rsidR="00BE5A04" w:rsidRPr="00BE5A04" w:rsidRDefault="00BE5A04" w:rsidP="00BE5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5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Conteúdo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1BE7" w14:textId="3D84DEDB" w:rsidR="00BE5A04" w:rsidRDefault="00BE5A0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655F8" wp14:editId="6F1BB17A">
              <wp:simplePos x="108204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387114924" name="Caixa de Texto 3" descr="Conteúdo INSTITUCI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059EF6" w14:textId="5FB01E7A" w:rsidR="00BE5A04" w:rsidRPr="00BE5A04" w:rsidRDefault="00BE5A04" w:rsidP="00BE5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5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Conteúdo INSTITUCIONAL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655F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teúdo INSTITUCIO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1059EF6" w14:textId="5FB01E7A" w:rsidR="00BE5A04" w:rsidRPr="00BE5A04" w:rsidRDefault="00BE5A04" w:rsidP="00BE5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5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Conteúdo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847" w14:textId="4D7552CC" w:rsidR="00BE5A04" w:rsidRDefault="00BE5A0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F645C3" wp14:editId="6B7530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2097656228" name="Caixa de Texto 1" descr="Conteúdo INSTITUCI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13C22" w14:textId="177CA1F2" w:rsidR="00BE5A04" w:rsidRPr="00BE5A04" w:rsidRDefault="00BE5A04" w:rsidP="00BE5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5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Conteúdo INSTITUCIONAL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645C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teúdo INSTITUCIO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0513C22" w14:textId="177CA1F2" w:rsidR="00BE5A04" w:rsidRPr="00BE5A04" w:rsidRDefault="00BE5A04" w:rsidP="00BE5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5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Conteúdo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36270">
    <w:abstractNumId w:val="1"/>
  </w:num>
  <w:num w:numId="2" w16cid:durableId="1350908021">
    <w:abstractNumId w:val="9"/>
  </w:num>
  <w:num w:numId="3" w16cid:durableId="923028137">
    <w:abstractNumId w:val="0"/>
  </w:num>
  <w:num w:numId="4" w16cid:durableId="1269463815">
    <w:abstractNumId w:val="2"/>
  </w:num>
  <w:num w:numId="5" w16cid:durableId="1599367451">
    <w:abstractNumId w:val="6"/>
  </w:num>
  <w:num w:numId="6" w16cid:durableId="1858812675">
    <w:abstractNumId w:val="8"/>
  </w:num>
  <w:num w:numId="7" w16cid:durableId="1565871570">
    <w:abstractNumId w:val="0"/>
  </w:num>
  <w:num w:numId="8" w16cid:durableId="863903705">
    <w:abstractNumId w:val="3"/>
  </w:num>
  <w:num w:numId="9" w16cid:durableId="1899198262">
    <w:abstractNumId w:val="4"/>
  </w:num>
  <w:num w:numId="10" w16cid:durableId="1382172006">
    <w:abstractNumId w:val="5"/>
  </w:num>
  <w:num w:numId="11" w16cid:durableId="1112017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87E02"/>
    <w:rsid w:val="003A5F67"/>
    <w:rsid w:val="003D624C"/>
    <w:rsid w:val="0043034A"/>
    <w:rsid w:val="004B692B"/>
    <w:rsid w:val="004E77D7"/>
    <w:rsid w:val="00550481"/>
    <w:rsid w:val="005B045C"/>
    <w:rsid w:val="005D0B90"/>
    <w:rsid w:val="005F6788"/>
    <w:rsid w:val="006003B2"/>
    <w:rsid w:val="006A37EE"/>
    <w:rsid w:val="006B1007"/>
    <w:rsid w:val="006E3875"/>
    <w:rsid w:val="006F7C82"/>
    <w:rsid w:val="0070389C"/>
    <w:rsid w:val="00794673"/>
    <w:rsid w:val="00803956"/>
    <w:rsid w:val="00847CD2"/>
    <w:rsid w:val="008511AA"/>
    <w:rsid w:val="00851D4E"/>
    <w:rsid w:val="00872A27"/>
    <w:rsid w:val="0087333C"/>
    <w:rsid w:val="00896728"/>
    <w:rsid w:val="008B0BEB"/>
    <w:rsid w:val="0090332E"/>
    <w:rsid w:val="00931784"/>
    <w:rsid w:val="009400B1"/>
    <w:rsid w:val="00962C67"/>
    <w:rsid w:val="00977CB2"/>
    <w:rsid w:val="00AC68C0"/>
    <w:rsid w:val="00BE5A04"/>
    <w:rsid w:val="00BF6C2C"/>
    <w:rsid w:val="00C3332E"/>
    <w:rsid w:val="00C43E07"/>
    <w:rsid w:val="00C83A07"/>
    <w:rsid w:val="00CB3DFF"/>
    <w:rsid w:val="00D935F1"/>
    <w:rsid w:val="00DA3DB4"/>
    <w:rsid w:val="00DC44F6"/>
    <w:rsid w:val="00DD5BEA"/>
    <w:rsid w:val="00DD616E"/>
    <w:rsid w:val="00DE1CF8"/>
    <w:rsid w:val="00E209A6"/>
    <w:rsid w:val="00EA259A"/>
    <w:rsid w:val="00EC189E"/>
    <w:rsid w:val="00EC49AD"/>
    <w:rsid w:val="00ED026F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9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E5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A04"/>
  </w:style>
  <w:style w:type="character" w:styleId="MenoPendente">
    <w:name w:val="Unresolved Mention"/>
    <w:basedOn w:val="Fontepargpadro"/>
    <w:uiPriority w:val="99"/>
    <w:semiHidden/>
    <w:unhideWhenUsed/>
    <w:rsid w:val="0079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abum.com.br/produto/112947/mouse-gamer-logitech-g203-lightsync-rgb-efeito-de-ondas-de-cores-6-botoes-programaveis-e-ate-8-000-dpi-branco-910-005794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1521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leticia castilho</cp:lastModifiedBy>
  <cp:revision>9</cp:revision>
  <cp:lastPrinted>2020-11-09T21:26:00Z</cp:lastPrinted>
  <dcterms:created xsi:type="dcterms:W3CDTF">2021-05-30T20:28:00Z</dcterms:created>
  <dcterms:modified xsi:type="dcterms:W3CDTF">2023-08-25T03:49:00Z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7d07b1a4,5d48eae6,52adb1ac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Conteúdo INSTITUCIONAL</vt:lpwstr>
  </property>
  <property fmtid="{D5CDD505-2E9C-101B-9397-08002B2CF9AE}" pid="5" name="MSIP_Label_e33a9d7c-1fbc-40d5-9b57-2609c7f23ebc_Enabled">
    <vt:lpwstr>true</vt:lpwstr>
  </property>
  <property fmtid="{D5CDD505-2E9C-101B-9397-08002B2CF9AE}" pid="6" name="MSIP_Label_e33a9d7c-1fbc-40d5-9b57-2609c7f23ebc_SetDate">
    <vt:lpwstr>2023-08-25T02:19:14Z</vt:lpwstr>
  </property>
  <property fmtid="{D5CDD505-2E9C-101B-9397-08002B2CF9AE}" pid="7" name="MSIP_Label_e33a9d7c-1fbc-40d5-9b57-2609c7f23ebc_Method">
    <vt:lpwstr>Standard</vt:lpwstr>
  </property>
  <property fmtid="{D5CDD505-2E9C-101B-9397-08002B2CF9AE}" pid="8" name="MSIP_Label_e33a9d7c-1fbc-40d5-9b57-2609c7f23ebc_Name">
    <vt:lpwstr>Institucional</vt:lpwstr>
  </property>
  <property fmtid="{D5CDD505-2E9C-101B-9397-08002B2CF9AE}" pid="9" name="MSIP_Label_e33a9d7c-1fbc-40d5-9b57-2609c7f23ebc_SiteId">
    <vt:lpwstr>4bb9304f-9541-4709-8edb-6c7a0bce4ad5</vt:lpwstr>
  </property>
  <property fmtid="{D5CDD505-2E9C-101B-9397-08002B2CF9AE}" pid="10" name="MSIP_Label_e33a9d7c-1fbc-40d5-9b57-2609c7f23ebc_ActionId">
    <vt:lpwstr>cf0cddd9-4121-407e-b6be-29719fd48e14</vt:lpwstr>
  </property>
  <property fmtid="{D5CDD505-2E9C-101B-9397-08002B2CF9AE}" pid="11" name="MSIP_Label_e33a9d7c-1fbc-40d5-9b57-2609c7f23ebc_ContentBits">
    <vt:lpwstr>1</vt:lpwstr>
  </property>
</Properties>
</file>