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FBBC" w14:textId="6164DCFC"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 xml:space="preserve">Data 698: </w:t>
      </w:r>
      <w:r w:rsidR="003028FB">
        <w:rPr>
          <w:rFonts w:ascii="Times New Roman" w:hAnsi="Times New Roman" w:cs="Times New Roman"/>
          <w:sz w:val="32"/>
          <w:szCs w:val="32"/>
        </w:rPr>
        <w:t>Literature Review</w:t>
      </w:r>
    </w:p>
    <w:p w14:paraId="703833DC" w14:textId="77777777"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Leticia Salazar</w:t>
      </w:r>
    </w:p>
    <w:p w14:paraId="372A7396" w14:textId="2B3E4175"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March 28, 2023</w:t>
      </w:r>
    </w:p>
    <w:p w14:paraId="3DB51BFE" w14:textId="53A5A6C5"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Literature Review</w:t>
      </w:r>
    </w:p>
    <w:p w14:paraId="72A11449" w14:textId="77777777" w:rsidR="001C1AB6" w:rsidRPr="002A6CA3" w:rsidRDefault="001C1AB6" w:rsidP="001C1AB6">
      <w:pPr>
        <w:jc w:val="center"/>
        <w:rPr>
          <w:rFonts w:ascii="Times New Roman" w:hAnsi="Times New Roman" w:cs="Times New Roman"/>
          <w:sz w:val="32"/>
          <w:szCs w:val="32"/>
        </w:rPr>
      </w:pPr>
    </w:p>
    <w:p w14:paraId="23F84CE6" w14:textId="77777777" w:rsidR="00E40C68" w:rsidRDefault="00E40C68" w:rsidP="001C1AB6">
      <w:pPr>
        <w:jc w:val="center"/>
        <w:rPr>
          <w:rFonts w:ascii="Times New Roman" w:hAnsi="Times New Roman" w:cs="Times New Roman"/>
          <w:b/>
          <w:bCs/>
          <w:sz w:val="28"/>
          <w:szCs w:val="28"/>
        </w:rPr>
      </w:pPr>
    </w:p>
    <w:p w14:paraId="40BBABE2" w14:textId="77777777" w:rsidR="00E40C68" w:rsidRDefault="00E40C68" w:rsidP="001C1AB6">
      <w:pPr>
        <w:jc w:val="center"/>
        <w:rPr>
          <w:rFonts w:ascii="Times New Roman" w:hAnsi="Times New Roman" w:cs="Times New Roman"/>
          <w:b/>
          <w:bCs/>
          <w:sz w:val="28"/>
          <w:szCs w:val="28"/>
        </w:rPr>
      </w:pPr>
    </w:p>
    <w:p w14:paraId="289429B6" w14:textId="07AADBB7" w:rsidR="001C1AB6" w:rsidRPr="00E40C68" w:rsidRDefault="001C1AB6" w:rsidP="001C1AB6">
      <w:pPr>
        <w:jc w:val="center"/>
        <w:rPr>
          <w:rFonts w:ascii="Times New Roman" w:hAnsi="Times New Roman" w:cs="Times New Roman"/>
          <w:b/>
          <w:bCs/>
          <w:sz w:val="32"/>
          <w:szCs w:val="32"/>
        </w:rPr>
      </w:pPr>
      <w:r w:rsidRPr="00E40C68">
        <w:rPr>
          <w:rFonts w:ascii="Times New Roman" w:hAnsi="Times New Roman" w:cs="Times New Roman"/>
          <w:b/>
          <w:bCs/>
          <w:sz w:val="32"/>
          <w:szCs w:val="32"/>
        </w:rPr>
        <w:t>Using Machine Learning Algorithm to predict the likelihood of PCOS based on demographic, clinical and lifestyle factors</w:t>
      </w:r>
    </w:p>
    <w:p w14:paraId="25D0F62D" w14:textId="77777777" w:rsidR="00E40C68" w:rsidRDefault="00E40C68" w:rsidP="00DD4A25">
      <w:pPr>
        <w:rPr>
          <w:rFonts w:ascii="Times New Roman" w:hAnsi="Times New Roman" w:cs="Times New Roman"/>
          <w:b/>
          <w:bCs/>
          <w:u w:val="single"/>
        </w:rPr>
      </w:pPr>
    </w:p>
    <w:p w14:paraId="025BD3C8" w14:textId="17D85FB9" w:rsidR="00DD4A25" w:rsidRPr="00B91298" w:rsidRDefault="00DD4A25" w:rsidP="003028FB">
      <w:pPr>
        <w:rPr>
          <w:rFonts w:ascii="Times New Roman" w:hAnsi="Times New Roman" w:cs="Times New Roman"/>
          <w:b/>
          <w:bCs/>
        </w:rPr>
      </w:pPr>
    </w:p>
    <w:p w14:paraId="78DAD93E" w14:textId="172E9700" w:rsidR="00515380" w:rsidRPr="00E40C68" w:rsidRDefault="00515380" w:rsidP="00515380">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 xml:space="preserve">A review: Brief insight into </w:t>
      </w:r>
      <w:proofErr w:type="gramStart"/>
      <w:r w:rsidRPr="00E40C68">
        <w:rPr>
          <w:rFonts w:ascii="Times New Roman" w:hAnsi="Times New Roman" w:cs="Times New Roman"/>
          <w:b/>
          <w:bCs/>
        </w:rPr>
        <w:t>Polycystic Ovarian Syndrome</w:t>
      </w:r>
      <w:proofErr w:type="gramEnd"/>
      <w:r w:rsidRPr="00E40C68">
        <w:rPr>
          <w:rFonts w:ascii="Times New Roman" w:hAnsi="Times New Roman" w:cs="Times New Roman"/>
          <w:b/>
          <w:bCs/>
        </w:rPr>
        <w:t xml:space="preserve"> [</w:t>
      </w:r>
      <w:r w:rsidR="00B92F28">
        <w:rPr>
          <w:rFonts w:ascii="Times New Roman" w:hAnsi="Times New Roman" w:cs="Times New Roman"/>
          <w:b/>
          <w:bCs/>
        </w:rPr>
        <w:t>1</w:t>
      </w:r>
      <w:r w:rsidRPr="00E40C68">
        <w:rPr>
          <w:rFonts w:ascii="Times New Roman" w:hAnsi="Times New Roman" w:cs="Times New Roman"/>
          <w:b/>
          <w:bCs/>
        </w:rPr>
        <w:t>]</w:t>
      </w:r>
    </w:p>
    <w:p w14:paraId="6DEC6415" w14:textId="1C80C8C1" w:rsidR="00515380" w:rsidRPr="00515380" w:rsidRDefault="00515380" w:rsidP="00515380">
      <w:pPr>
        <w:ind w:left="1080"/>
        <w:rPr>
          <w:rFonts w:ascii="Times New Roman" w:hAnsi="Times New Roman" w:cs="Times New Roman"/>
        </w:rPr>
      </w:pPr>
      <w:r w:rsidRPr="00B91298">
        <w:rPr>
          <w:rFonts w:ascii="Times New Roman" w:hAnsi="Times New Roman" w:cs="Times New Roman"/>
        </w:rPr>
        <w:t>This review highlights a brief overview of risk and pathophysiological treatment with drugs acting on ovulation, infertility plus clinical symptoms of PCOS.</w:t>
      </w:r>
    </w:p>
    <w:p w14:paraId="46866BA9" w14:textId="77777777" w:rsidR="00515380" w:rsidRDefault="00515380" w:rsidP="004444FE">
      <w:pPr>
        <w:shd w:val="clear" w:color="auto" w:fill="FFFFFF"/>
        <w:spacing w:before="100" w:beforeAutospacing="1" w:after="100" w:afterAutospacing="1"/>
        <w:ind w:left="360"/>
        <w:outlineLvl w:val="0"/>
        <w:rPr>
          <w:rFonts w:ascii="Times New Roman" w:hAnsi="Times New Roman" w:cs="Times New Roman"/>
          <w:b/>
          <w:bCs/>
        </w:rPr>
      </w:pPr>
    </w:p>
    <w:p w14:paraId="64DDBC5A" w14:textId="20C87D94" w:rsidR="00933F1A" w:rsidRPr="00E40C68" w:rsidRDefault="00933F1A"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 xml:space="preserve">A review: Brief insight into </w:t>
      </w:r>
      <w:proofErr w:type="gramStart"/>
      <w:r w:rsidRPr="00E40C68">
        <w:rPr>
          <w:rFonts w:ascii="Times New Roman" w:hAnsi="Times New Roman" w:cs="Times New Roman"/>
          <w:b/>
          <w:bCs/>
        </w:rPr>
        <w:t xml:space="preserve">Polycystic Ovarian </w:t>
      </w:r>
      <w:r w:rsidR="004B4FE4" w:rsidRPr="00E40C68">
        <w:rPr>
          <w:rFonts w:ascii="Times New Roman" w:hAnsi="Times New Roman" w:cs="Times New Roman"/>
          <w:b/>
          <w:bCs/>
        </w:rPr>
        <w:t>S</w:t>
      </w:r>
      <w:r w:rsidRPr="00E40C68">
        <w:rPr>
          <w:rFonts w:ascii="Times New Roman" w:hAnsi="Times New Roman" w:cs="Times New Roman"/>
          <w:b/>
          <w:bCs/>
        </w:rPr>
        <w:t>yndrome</w:t>
      </w:r>
      <w:proofErr w:type="gramEnd"/>
      <w:r w:rsidR="00B91298" w:rsidRPr="00E40C68">
        <w:rPr>
          <w:rFonts w:ascii="Times New Roman" w:hAnsi="Times New Roman" w:cs="Times New Roman"/>
          <w:b/>
          <w:bCs/>
        </w:rPr>
        <w:t xml:space="preserve"> [</w:t>
      </w:r>
      <w:r w:rsidR="00515380">
        <w:rPr>
          <w:rFonts w:ascii="Times New Roman" w:hAnsi="Times New Roman" w:cs="Times New Roman"/>
          <w:b/>
          <w:bCs/>
        </w:rPr>
        <w:t>2</w:t>
      </w:r>
      <w:r w:rsidR="00B91298" w:rsidRPr="00E40C68">
        <w:rPr>
          <w:rFonts w:ascii="Times New Roman" w:hAnsi="Times New Roman" w:cs="Times New Roman"/>
          <w:b/>
          <w:bCs/>
        </w:rPr>
        <w:t>]</w:t>
      </w:r>
    </w:p>
    <w:p w14:paraId="01CBC3FC" w14:textId="20E04C4F" w:rsidR="00B91298" w:rsidRPr="00B91298" w:rsidRDefault="00933F1A" w:rsidP="00E40C68">
      <w:pPr>
        <w:ind w:left="1080"/>
        <w:rPr>
          <w:rFonts w:ascii="Times New Roman" w:hAnsi="Times New Roman" w:cs="Times New Roman"/>
        </w:rPr>
      </w:pPr>
      <w:r w:rsidRPr="00B91298">
        <w:rPr>
          <w:rFonts w:ascii="Times New Roman" w:hAnsi="Times New Roman" w:cs="Times New Roman"/>
        </w:rPr>
        <w:t>This review highlights a brief overview of risk and pathophysiological treatment with drugs acting on ovulation, infertility plus clinical symptoms of PCOS.</w:t>
      </w:r>
    </w:p>
    <w:p w14:paraId="601223BC" w14:textId="14A8411F"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rPr>
        <w:t>Racial and ethnic differences in the metabolic response of polycystic ovary syndrome [</w:t>
      </w:r>
      <w:r w:rsidR="00B92F28">
        <w:rPr>
          <w:rFonts w:ascii="Times New Roman" w:hAnsi="Times New Roman" w:cs="Times New Roman"/>
          <w:b/>
          <w:bCs/>
        </w:rPr>
        <w:t>3</w:t>
      </w:r>
      <w:r w:rsidRPr="00B91298">
        <w:rPr>
          <w:rFonts w:ascii="Times New Roman" w:hAnsi="Times New Roman" w:cs="Times New Roman"/>
          <w:b/>
          <w:bCs/>
        </w:rPr>
        <w:t>]</w:t>
      </w:r>
    </w:p>
    <w:p w14:paraId="4DDADB0B" w14:textId="57DC2640" w:rsidR="00B91298" w:rsidRPr="00B91298" w:rsidRDefault="00B91298" w:rsidP="00E40C68">
      <w:pPr>
        <w:ind w:left="1080"/>
        <w:rPr>
          <w:rFonts w:ascii="Times New Roman" w:hAnsi="Times New Roman" w:cs="Times New Roman"/>
        </w:rPr>
      </w:pPr>
      <w:r w:rsidRPr="00B91298">
        <w:rPr>
          <w:rFonts w:ascii="Times New Roman" w:hAnsi="Times New Roman" w:cs="Times New Roman"/>
        </w:rPr>
        <w:t>This article speaks on the racial and ethnic disparities in the metabolic dysfunction suffered by PCOS and whether markers of metabolic function differ in nondiabetic Asian American (AS), African American (AA), Hispanic White (HW), compared to non-Hispanic White (NHW) women with PCOS.</w:t>
      </w:r>
    </w:p>
    <w:p w14:paraId="09D08B9D" w14:textId="76473B2B" w:rsidR="00933F1A" w:rsidRPr="00B91298" w:rsidRDefault="00933F1A"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 xml:space="preserve"> </w:t>
      </w:r>
      <w:r w:rsidR="004B4FE4" w:rsidRPr="00B91298">
        <w:rPr>
          <w:rFonts w:ascii="Times New Roman" w:hAnsi="Times New Roman" w:cs="Times New Roman"/>
          <w:b/>
          <w:bCs/>
        </w:rPr>
        <w:t>DHEA, DHEAS and PCOS</w:t>
      </w:r>
      <w:r w:rsidR="00B91298" w:rsidRPr="00B91298">
        <w:rPr>
          <w:rFonts w:ascii="Times New Roman" w:hAnsi="Times New Roman" w:cs="Times New Roman"/>
          <w:b/>
          <w:bCs/>
        </w:rPr>
        <w:t xml:space="preserve"> [</w:t>
      </w:r>
      <w:r w:rsidR="00B92F28">
        <w:rPr>
          <w:rFonts w:ascii="Times New Roman" w:hAnsi="Times New Roman" w:cs="Times New Roman"/>
          <w:b/>
          <w:bCs/>
        </w:rPr>
        <w:t>4</w:t>
      </w:r>
      <w:r w:rsidR="00B91298" w:rsidRPr="00B91298">
        <w:rPr>
          <w:rFonts w:ascii="Times New Roman" w:hAnsi="Times New Roman" w:cs="Times New Roman"/>
          <w:b/>
          <w:bCs/>
        </w:rPr>
        <w:t>]</w:t>
      </w:r>
    </w:p>
    <w:p w14:paraId="1BBBA4DF" w14:textId="757E9885" w:rsidR="00E40C68" w:rsidRPr="00B91298" w:rsidRDefault="004B4FE4" w:rsidP="003028FB">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rPr>
        <w:t>This article examines the effect of excess adrenal precursor androgen (APA) production on women with PCOS. The extra-adrenal factors, including obesity, insulin and glucose levels, and ovarian secretions</w:t>
      </w:r>
      <w:r w:rsidRPr="00B91298">
        <w:rPr>
          <w:rFonts w:ascii="Times New Roman" w:hAnsi="Times New Roman" w:cs="Times New Roman"/>
          <w:strike/>
        </w:rPr>
        <w:t>,</w:t>
      </w:r>
      <w:r w:rsidRPr="00B91298">
        <w:rPr>
          <w:rFonts w:ascii="Times New Roman" w:hAnsi="Times New Roman" w:cs="Times New Roman"/>
        </w:rPr>
        <w:t xml:space="preserve"> play a limited role in the increased APA production observed in PCOS</w:t>
      </w:r>
      <w:r w:rsidRPr="00B91298">
        <w:rPr>
          <w:rFonts w:ascii="Times New Roman" w:hAnsi="Times New Roman" w:cs="Times New Roman"/>
          <w:color w:val="212121"/>
          <w:shd w:val="clear" w:color="auto" w:fill="FFFFFF"/>
        </w:rPr>
        <w:t>.</w:t>
      </w:r>
    </w:p>
    <w:p w14:paraId="4E72596F" w14:textId="4D50D278"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A study of hormonal and anthropometric parameters in polycystic ovarian syndrome [</w:t>
      </w:r>
      <w:r w:rsidR="00B92F28">
        <w:rPr>
          <w:rFonts w:ascii="Times New Roman" w:hAnsi="Times New Roman" w:cs="Times New Roman"/>
          <w:b/>
          <w:bCs/>
        </w:rPr>
        <w:t>5</w:t>
      </w:r>
      <w:r w:rsidRPr="00E40C68">
        <w:rPr>
          <w:rFonts w:ascii="Times New Roman" w:hAnsi="Times New Roman" w:cs="Times New Roman"/>
          <w:b/>
          <w:bCs/>
        </w:rPr>
        <w:t>]</w:t>
      </w:r>
    </w:p>
    <w:p w14:paraId="13DDDB82"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objective of this study was to compare the hormonal and anthropometric parameters in women with PCOS and healthy control group. Materials and Methods: </w:t>
      </w:r>
      <w:r w:rsidRPr="00B91298">
        <w:rPr>
          <w:rFonts w:ascii="Times New Roman" w:hAnsi="Times New Roman" w:cs="Times New Roman"/>
          <w:color w:val="212121"/>
          <w:shd w:val="clear" w:color="auto" w:fill="FFFFFF"/>
        </w:rPr>
        <w:lastRenderedPageBreak/>
        <w:t xml:space="preserve">This study was carried out in the Department of Pathology, Dr. D Y Patil Medical College and Research Centre, Pune, Maharashtra. Fifty female patients aged 16-40 years diagnosed with PCOS by known criteria were included in the study and compared with 50 healthy control group females. Conclusion: Elevated levels of thyroid-stimulating hormone, LH, FSH, and prolactin along with increased body mass index and waist-to-hip ratio were predictors of PCOS and the early metabolic abnormalities. </w:t>
      </w:r>
    </w:p>
    <w:p w14:paraId="413AB815" w14:textId="10D98CF9"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Polycystic ovarian syndrome (PCOS) awareness among young women of central India [</w:t>
      </w:r>
      <w:r w:rsidR="00B92F28">
        <w:rPr>
          <w:rFonts w:ascii="Times New Roman" w:hAnsi="Times New Roman" w:cs="Times New Roman"/>
          <w:b/>
          <w:bCs/>
        </w:rPr>
        <w:t>6]</w:t>
      </w:r>
    </w:p>
    <w:p w14:paraId="04B4DDC4"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Cross sectional study was performed on 400 women of age group 18-30 years either studying in </w:t>
      </w:r>
      <w:proofErr w:type="gramStart"/>
      <w:r w:rsidRPr="00B91298">
        <w:rPr>
          <w:rFonts w:ascii="Times New Roman" w:hAnsi="Times New Roman" w:cs="Times New Roman"/>
          <w:color w:val="212121"/>
          <w:shd w:val="clear" w:color="auto" w:fill="FFFFFF"/>
        </w:rPr>
        <w:t>Colleges</w:t>
      </w:r>
      <w:proofErr w:type="gramEnd"/>
      <w:r w:rsidRPr="00B91298">
        <w:rPr>
          <w:rFonts w:ascii="Times New Roman" w:hAnsi="Times New Roman" w:cs="Times New Roman"/>
          <w:color w:val="212121"/>
          <w:shd w:val="clear" w:color="auto" w:fill="FFFFFF"/>
        </w:rPr>
        <w:t xml:space="preserve"> or working in Indore city. Written informed consent was obtained and simple random technique was applied for selection of study participants. Pre-designed, pre-tested, semi-structured questionnaire was used for data collection. The data collected were analyzed through percentages and frequencies using Excel. Relevant statistical test was applied was applied and p value was calculated </w:t>
      </w:r>
      <w:proofErr w:type="gramStart"/>
      <w:r w:rsidRPr="00B91298">
        <w:rPr>
          <w:rFonts w:ascii="Times New Roman" w:hAnsi="Times New Roman" w:cs="Times New Roman"/>
          <w:color w:val="212121"/>
          <w:shd w:val="clear" w:color="auto" w:fill="FFFFFF"/>
        </w:rPr>
        <w:t>where ever</w:t>
      </w:r>
      <w:proofErr w:type="gramEnd"/>
      <w:r w:rsidRPr="00B91298">
        <w:rPr>
          <w:rFonts w:ascii="Times New Roman" w:hAnsi="Times New Roman" w:cs="Times New Roman"/>
          <w:color w:val="212121"/>
          <w:shd w:val="clear" w:color="auto" w:fill="FFFFFF"/>
        </w:rPr>
        <w:t xml:space="preserve"> required and considered statistically significant when it is &lt;0.05. </w:t>
      </w:r>
    </w:p>
    <w:p w14:paraId="29AC5D67" w14:textId="35A7D219"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Clinical characteristics of polycystic ovary syndrome in Indian women [</w:t>
      </w:r>
      <w:r w:rsidR="00B92F28">
        <w:rPr>
          <w:rFonts w:ascii="Times New Roman" w:hAnsi="Times New Roman" w:cs="Times New Roman"/>
          <w:b/>
          <w:bCs/>
        </w:rPr>
        <w:t>7</w:t>
      </w:r>
      <w:r w:rsidRPr="00E40C68">
        <w:rPr>
          <w:rFonts w:ascii="Times New Roman" w:hAnsi="Times New Roman" w:cs="Times New Roman"/>
          <w:b/>
          <w:bCs/>
        </w:rPr>
        <w:t>]</w:t>
      </w:r>
    </w:p>
    <w:p w14:paraId="6E0C8563" w14:textId="14AE1284" w:rsidR="00E40C68" w:rsidRPr="00B91298" w:rsidRDefault="00B91298" w:rsidP="003028FB">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Polycystic ovary syndrome (PCOS) is common diagnosis in women presenting with infertility. All the dimensions of PCOS have not been completely explored. Many studies have tried to characterize the exact presentation of the disease. In this study we studied clinical features of PCOS in Indian women to characterize different phenotypes of this syndrome. Prevalence of acanthosis nigricans (AN) as surrogate marker of insulin resistance, obesity, </w:t>
      </w:r>
      <w:proofErr w:type="gramStart"/>
      <w:r w:rsidRPr="00B91298">
        <w:rPr>
          <w:rFonts w:ascii="Times New Roman" w:hAnsi="Times New Roman" w:cs="Times New Roman"/>
          <w:color w:val="212121"/>
          <w:shd w:val="clear" w:color="auto" w:fill="FFFFFF"/>
        </w:rPr>
        <w:t>hirsutism</w:t>
      </w:r>
      <w:proofErr w:type="gramEnd"/>
      <w:r w:rsidRPr="00B91298">
        <w:rPr>
          <w:rFonts w:ascii="Times New Roman" w:hAnsi="Times New Roman" w:cs="Times New Roman"/>
          <w:color w:val="212121"/>
          <w:shd w:val="clear" w:color="auto" w:fill="FFFFFF"/>
        </w:rPr>
        <w:t xml:space="preserve"> and hypothyroidism in PCOS women have been simultaneously studied. Materials and Methods: Present work is a </w:t>
      </w:r>
      <w:proofErr w:type="spellStart"/>
      <w:r w:rsidRPr="00B91298">
        <w:rPr>
          <w:rFonts w:ascii="Times New Roman" w:hAnsi="Times New Roman" w:cs="Times New Roman"/>
          <w:color w:val="212121"/>
          <w:shd w:val="clear" w:color="auto" w:fill="FFFFFF"/>
        </w:rPr>
        <w:t>non comparative</w:t>
      </w:r>
      <w:proofErr w:type="spellEnd"/>
      <w:r w:rsidRPr="00B91298">
        <w:rPr>
          <w:rFonts w:ascii="Times New Roman" w:hAnsi="Times New Roman" w:cs="Times New Roman"/>
          <w:color w:val="212121"/>
          <w:shd w:val="clear" w:color="auto" w:fill="FFFFFF"/>
        </w:rPr>
        <w:t xml:space="preserve"> cross‐sectional open label study carried out over a period of 18 months in an endocrinology hospital in western Maharashtra, India. Results and Conclusion: Authors conclude that PCOS occurs both in obese and non‐obese women; AN and hirsutism occur in equal proportion of patients. </w:t>
      </w:r>
      <w:proofErr w:type="gramStart"/>
      <w:r w:rsidRPr="00B91298">
        <w:rPr>
          <w:rFonts w:ascii="Times New Roman" w:hAnsi="Times New Roman" w:cs="Times New Roman"/>
          <w:color w:val="212121"/>
          <w:shd w:val="clear" w:color="auto" w:fill="FFFFFF"/>
        </w:rPr>
        <w:t>AN</w:t>
      </w:r>
      <w:proofErr w:type="gramEnd"/>
      <w:r w:rsidRPr="00B91298">
        <w:rPr>
          <w:rFonts w:ascii="Times New Roman" w:hAnsi="Times New Roman" w:cs="Times New Roman"/>
          <w:color w:val="212121"/>
          <w:shd w:val="clear" w:color="auto" w:fill="FFFFFF"/>
        </w:rPr>
        <w:t xml:space="preserve"> is correlated with obesity. Hormonal dysfunctions in PCOS manifested together or independently. PCOS women can be </w:t>
      </w:r>
      <w:proofErr w:type="gramStart"/>
      <w:r w:rsidRPr="00B91298">
        <w:rPr>
          <w:rFonts w:ascii="Times New Roman" w:hAnsi="Times New Roman" w:cs="Times New Roman"/>
          <w:color w:val="212121"/>
          <w:shd w:val="clear" w:color="auto" w:fill="FFFFFF"/>
        </w:rPr>
        <w:t>sub grouped</w:t>
      </w:r>
      <w:proofErr w:type="gramEnd"/>
      <w:r w:rsidRPr="00B91298">
        <w:rPr>
          <w:rFonts w:ascii="Times New Roman" w:hAnsi="Times New Roman" w:cs="Times New Roman"/>
          <w:color w:val="212121"/>
          <w:shd w:val="clear" w:color="auto" w:fill="FFFFFF"/>
        </w:rPr>
        <w:t xml:space="preserve"> based on clinical features suggestive of endocrinological malfunctions and can be investigated accordingly for selection of appropriate treatment modalities. </w:t>
      </w:r>
    </w:p>
    <w:p w14:paraId="02FD81FB" w14:textId="1ADD51B0"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A</w:t>
      </w:r>
      <w:r w:rsidRPr="00E40C68">
        <w:rPr>
          <w:rFonts w:ascii="Times New Roman" w:hAnsi="Times New Roman" w:cs="Times New Roman"/>
          <w:b/>
          <w:bCs/>
          <w:color w:val="212121"/>
          <w:shd w:val="clear" w:color="auto" w:fill="FFFFFF"/>
        </w:rPr>
        <w:t xml:space="preserve"> Novel Approach for Polycystic Ovary Syndrome Prediction Using Machine Learning in Bioinformatics [</w:t>
      </w:r>
      <w:r w:rsidR="00B92F28">
        <w:rPr>
          <w:rFonts w:ascii="Times New Roman" w:hAnsi="Times New Roman" w:cs="Times New Roman"/>
          <w:b/>
          <w:bCs/>
          <w:color w:val="212121"/>
          <w:shd w:val="clear" w:color="auto" w:fill="FFFFFF"/>
        </w:rPr>
        <w:t>8</w:t>
      </w:r>
      <w:r w:rsidRPr="00E40C68">
        <w:rPr>
          <w:rFonts w:ascii="Times New Roman" w:hAnsi="Times New Roman" w:cs="Times New Roman"/>
          <w:b/>
          <w:bCs/>
          <w:color w:val="212121"/>
          <w:shd w:val="clear" w:color="auto" w:fill="FFFFFF"/>
        </w:rPr>
        <w:t>]</w:t>
      </w:r>
    </w:p>
    <w:p w14:paraId="0DD7E73C" w14:textId="7C2FA9F7" w:rsidR="003028FB" w:rsidRPr="00B91298" w:rsidRDefault="00B91298" w:rsidP="00B92F2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The study reveals that the dataset features prolactin (PRL), blood pressure systolic, blood pressure diastolic, thyroid stimulating hormone (TSH), relative risk (RR-breaths), and pregnancy are the prominent factors having high involvement in PCOS prediction. The research study helps the medical community overcome the miscarriage rate and provide a cure to women through the early detection of PCOS.</w:t>
      </w:r>
    </w:p>
    <w:p w14:paraId="3421833E" w14:textId="2FE9143D"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lastRenderedPageBreak/>
        <w:t>Genetic basis of polycystic ovary syndrome (PCOS): Current Perspectives [</w:t>
      </w:r>
      <w:r w:rsidR="00B92F28">
        <w:rPr>
          <w:rFonts w:ascii="Times New Roman" w:hAnsi="Times New Roman" w:cs="Times New Roman"/>
          <w:b/>
          <w:bCs/>
        </w:rPr>
        <w:t>9</w:t>
      </w:r>
      <w:r w:rsidRPr="00E40C68">
        <w:rPr>
          <w:rFonts w:ascii="Times New Roman" w:hAnsi="Times New Roman" w:cs="Times New Roman"/>
          <w:b/>
          <w:bCs/>
        </w:rPr>
        <w:t>]</w:t>
      </w:r>
    </w:p>
    <w:p w14:paraId="04B4B6F2"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The present study was designed to review the current genetic understanding of the disease. In the present review, we have discussed the clinical spectrum, the genetics, and the variants identified as being associated with PCOS. The mechanisms by which variants in the genes confer risk to PCOS and the nature of the physical and genetic interaction between the genetic elements underlying PCOS remain to be determined. Elucidation of genetic players and cellular pathways underlying PCOS will certainly increase our understanding of the pathophysiology of this syndrome. The study also discusses the status of the treatment modalities for PCOS, which is important to find new ways of treatment.</w:t>
      </w:r>
    </w:p>
    <w:p w14:paraId="23DB1817" w14:textId="2F3415A8"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Exercise in polycystic ovarian syndrome: An evidence-based review [</w:t>
      </w:r>
      <w:r w:rsidR="00B92F28">
        <w:rPr>
          <w:rFonts w:ascii="Times New Roman" w:hAnsi="Times New Roman" w:cs="Times New Roman"/>
          <w:b/>
          <w:bCs/>
        </w:rPr>
        <w:t>10</w:t>
      </w:r>
      <w:r w:rsidRPr="00E40C68">
        <w:rPr>
          <w:rFonts w:ascii="Times New Roman" w:hAnsi="Times New Roman" w:cs="Times New Roman"/>
          <w:b/>
          <w:bCs/>
        </w:rPr>
        <w:t>]</w:t>
      </w:r>
    </w:p>
    <w:p w14:paraId="2CAA56D6" w14:textId="37D8298B" w:rsidR="00B92F28" w:rsidRDefault="00B91298" w:rsidP="00B92F2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Exercise is proved to be a best therapeutic and supportive management in PCOS patients in reducing infertility. Exercise reduces the risk and restores fertility and quality of life in PCOS patients through inducing hormonal changes of testosterone, androstenedione, combating obesity, metabolic syndrome, reducing inflammatory markers, and increasing immunity. Earlier systematic reviews and </w:t>
      </w:r>
      <w:proofErr w:type="spellStart"/>
      <w:r w:rsidRPr="00B91298">
        <w:rPr>
          <w:rFonts w:ascii="Times New Roman" w:hAnsi="Times New Roman" w:cs="Times New Roman"/>
          <w:color w:val="212121"/>
          <w:shd w:val="clear" w:color="auto" w:fill="FFFFFF"/>
        </w:rPr>
        <w:t>metaanalyses</w:t>
      </w:r>
      <w:proofErr w:type="spellEnd"/>
      <w:r w:rsidRPr="00B91298">
        <w:rPr>
          <w:rFonts w:ascii="Times New Roman" w:hAnsi="Times New Roman" w:cs="Times New Roman"/>
          <w:color w:val="212121"/>
          <w:shd w:val="clear" w:color="auto" w:fill="FFFFFF"/>
        </w:rPr>
        <w:t xml:space="preserve"> have proved the effectiveness of exercise in PCOS. This current systematic review will add to the current evidence of cumulative effects on exercise and shall be an update to the current proof of physical activity in PCOS patients. </w:t>
      </w:r>
    </w:p>
    <w:p w14:paraId="2A5D58B9" w14:textId="77777777" w:rsidR="00B92F28" w:rsidRPr="00B91298" w:rsidRDefault="00B92F28" w:rsidP="00E40C6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37B1EEBB" w14:textId="3B8513C1" w:rsidR="00933F1A" w:rsidRPr="00B91298" w:rsidRDefault="00384A14"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MON-034 Impact of Race and Obstructive Sleep Apnea on Glucose and Insulin Regulation in Women with PCOS</w:t>
      </w:r>
      <w:r w:rsidR="00B91298" w:rsidRPr="00B91298">
        <w:rPr>
          <w:rFonts w:ascii="Times New Roman" w:hAnsi="Times New Roman" w:cs="Times New Roman"/>
          <w:b/>
          <w:bCs/>
          <w:color w:val="212121"/>
          <w:shd w:val="clear" w:color="auto" w:fill="FFFFFF"/>
        </w:rPr>
        <w:t xml:space="preserve"> [1</w:t>
      </w:r>
      <w:r w:rsidR="00B92F28">
        <w:rPr>
          <w:rFonts w:ascii="Times New Roman" w:hAnsi="Times New Roman" w:cs="Times New Roman"/>
          <w:b/>
          <w:bCs/>
          <w:color w:val="212121"/>
          <w:shd w:val="clear" w:color="auto" w:fill="FFFFFF"/>
        </w:rPr>
        <w:t>1</w:t>
      </w:r>
      <w:r w:rsidR="00B91298" w:rsidRPr="00B91298">
        <w:rPr>
          <w:rFonts w:ascii="Times New Roman" w:hAnsi="Times New Roman" w:cs="Times New Roman"/>
          <w:b/>
          <w:bCs/>
          <w:color w:val="212121"/>
          <w:shd w:val="clear" w:color="auto" w:fill="FFFFFF"/>
        </w:rPr>
        <w:t>]</w:t>
      </w:r>
    </w:p>
    <w:p w14:paraId="40203D32" w14:textId="2ECE9BE6" w:rsidR="00933F1A" w:rsidRDefault="00384A14"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prevalence of prediabetes and diabetes is substantially higher in PCOS women with obstructive sleep apnea (OSA) compared to PCOS women without OSA1,2,3. Prior studies, however, did not examine the complex interaction between race and OSA on metabolic function in PCOS. We sought to determine if the impact of OSA on glucose and insulin metabolism is affected by race. We studied non-Hispanic white (NHW) (n=53) and </w:t>
      </w:r>
      <w:r w:rsidR="00365266" w:rsidRPr="00B91298">
        <w:rPr>
          <w:rFonts w:ascii="Times New Roman" w:hAnsi="Times New Roman" w:cs="Times New Roman"/>
          <w:color w:val="212121"/>
          <w:shd w:val="clear" w:color="auto" w:fill="FFFFFF"/>
        </w:rPr>
        <w:t>African American</w:t>
      </w:r>
      <w:r w:rsidRPr="00B91298">
        <w:rPr>
          <w:rFonts w:ascii="Times New Roman" w:hAnsi="Times New Roman" w:cs="Times New Roman"/>
          <w:color w:val="212121"/>
          <w:shd w:val="clear" w:color="auto" w:fill="FFFFFF"/>
        </w:rPr>
        <w:t xml:space="preserve"> (AA) (n=48) women with PCOS. Following an overnight polysomnogram (PSG), PCOS women (NHW without OSA n=40; NHW with OSA n=13; AA without OSA n=36; AA with OSA n=12) had a 2-h 75-g oral glucose tolerance test (OGTT) with blood sampling every 30 minutes for measurement of glucose, insulin, and C-peptide concentrations.</w:t>
      </w:r>
    </w:p>
    <w:p w14:paraId="69B43BDC" w14:textId="4D3DFEB1" w:rsidR="00B92F28" w:rsidRPr="00B91298" w:rsidRDefault="00B92F28" w:rsidP="00B92F2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proofErr w:type="spellStart"/>
      <w:r>
        <w:rPr>
          <w:rFonts w:ascii="Times New Roman" w:hAnsi="Times New Roman" w:cs="Times New Roman"/>
          <w:b/>
          <w:bCs/>
          <w:color w:val="212121"/>
          <w:shd w:val="clear" w:color="auto" w:fill="FFFFFF"/>
        </w:rPr>
        <w:t>PCOcare</w:t>
      </w:r>
      <w:proofErr w:type="spellEnd"/>
      <w:r>
        <w:rPr>
          <w:rFonts w:ascii="Times New Roman" w:hAnsi="Times New Roman" w:cs="Times New Roman"/>
          <w:b/>
          <w:bCs/>
          <w:color w:val="212121"/>
          <w:shd w:val="clear" w:color="auto" w:fill="FFFFFF"/>
        </w:rPr>
        <w:t xml:space="preserve">: PCOS Detection and Prediction using Machine Learning Algorithms </w:t>
      </w:r>
      <w:r w:rsidRPr="00B91298">
        <w:rPr>
          <w:rFonts w:ascii="Times New Roman" w:hAnsi="Times New Roman" w:cs="Times New Roman"/>
          <w:b/>
          <w:bCs/>
          <w:color w:val="212121"/>
          <w:shd w:val="clear" w:color="auto" w:fill="FFFFFF"/>
        </w:rPr>
        <w:t>[1</w:t>
      </w:r>
      <w:r>
        <w:rPr>
          <w:rFonts w:ascii="Times New Roman" w:hAnsi="Times New Roman" w:cs="Times New Roman"/>
          <w:b/>
          <w:bCs/>
          <w:color w:val="212121"/>
          <w:shd w:val="clear" w:color="auto" w:fill="FFFFFF"/>
        </w:rPr>
        <w:t>2</w:t>
      </w:r>
      <w:r w:rsidRPr="00B91298">
        <w:rPr>
          <w:rFonts w:ascii="Times New Roman" w:hAnsi="Times New Roman" w:cs="Times New Roman"/>
          <w:b/>
          <w:bCs/>
          <w:color w:val="212121"/>
          <w:shd w:val="clear" w:color="auto" w:fill="FFFFFF"/>
        </w:rPr>
        <w:t>]</w:t>
      </w:r>
    </w:p>
    <w:p w14:paraId="00FD9B27" w14:textId="5E2DA4BF" w:rsidR="003028FB" w:rsidRDefault="00B92F28" w:rsidP="00B92F2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prevalence of prediabetes and diabetes is substantially higher in PCOS women with obstructive sleep apnea (OSA) compared to PCOS women without OSA1,2,3. Prior studies, however, did not examine the complex interaction between race and OSA on metabolic function in PCOS. We sought to determine if the impact of OSA on glucose and insulin metabolism is affected by race. We studied non-Hispanic </w:t>
      </w:r>
      <w:r w:rsidRPr="00B91298">
        <w:rPr>
          <w:rFonts w:ascii="Times New Roman" w:hAnsi="Times New Roman" w:cs="Times New Roman"/>
          <w:color w:val="212121"/>
          <w:shd w:val="clear" w:color="auto" w:fill="FFFFFF"/>
        </w:rPr>
        <w:lastRenderedPageBreak/>
        <w:t>white (NHW) (n=53) and African American (AA) (n=48) women with PCOS. Following an overnight polysomnogram (PSG), PCOS women (NHW without OSA n=40; NHW with OSA n=13; AA without OSA n=36; AA with OSA n=12) had a 2-h 75-g oral glucose tolerance test (OGTT) with blood sampling every 30 minutes for measurement of glucose, insulin, and C-peptide concentrations.</w:t>
      </w:r>
    </w:p>
    <w:p w14:paraId="581A88BC" w14:textId="77777777" w:rsidR="003028FB" w:rsidRPr="00B91298"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4ACC8DC1" w14:textId="50F442C8"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A Critical Study of Polycystic Ovarian Syndrome (PCOS) Classification Techniques [1</w:t>
      </w:r>
      <w:r w:rsidR="00B92F28">
        <w:rPr>
          <w:rFonts w:ascii="Times New Roman" w:hAnsi="Times New Roman" w:cs="Times New Roman"/>
          <w:b/>
          <w:bCs/>
          <w:color w:val="212121"/>
          <w:shd w:val="clear" w:color="auto" w:fill="FFFFFF"/>
        </w:rPr>
        <w:t>3</w:t>
      </w:r>
      <w:r w:rsidRPr="00B91298">
        <w:rPr>
          <w:rFonts w:ascii="Times New Roman" w:hAnsi="Times New Roman" w:cs="Times New Roman"/>
          <w:b/>
          <w:bCs/>
          <w:color w:val="212121"/>
          <w:shd w:val="clear" w:color="auto" w:fill="FFFFFF"/>
        </w:rPr>
        <w:t>]</w:t>
      </w:r>
    </w:p>
    <w:p w14:paraId="246707F2" w14:textId="7EC0DB95" w:rsid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roofErr w:type="gramStart"/>
      <w:r w:rsidRPr="00B91298">
        <w:rPr>
          <w:rFonts w:ascii="Times New Roman" w:hAnsi="Times New Roman" w:cs="Times New Roman"/>
          <w:color w:val="212121"/>
          <w:shd w:val="clear" w:color="auto" w:fill="FFFFFF"/>
        </w:rPr>
        <w:t>In order to</w:t>
      </w:r>
      <w:proofErr w:type="gramEnd"/>
      <w:r w:rsidRPr="00B91298">
        <w:rPr>
          <w:rFonts w:ascii="Times New Roman" w:hAnsi="Times New Roman" w:cs="Times New Roman"/>
          <w:color w:val="212121"/>
          <w:shd w:val="clear" w:color="auto" w:fill="FFFFFF"/>
        </w:rPr>
        <w:t xml:space="preserve"> help in the diagnosis of PCOS, classification techniques such as Naïve Bayes, Decision Tree and Neural Networks can be applied to classify real time PCOS data based on an established training set. In this paper, an attempt has been made to compare the accuracies and other performance measures of the prior mentioned data mining techniques to predict whether a person is likely to have PCOS or not through.</w:t>
      </w:r>
    </w:p>
    <w:p w14:paraId="092C6BCF" w14:textId="77777777" w:rsidR="00E40C68" w:rsidRPr="00B91298" w:rsidRDefault="00E40C68" w:rsidP="00E40C68">
      <w:pPr>
        <w:shd w:val="clear" w:color="auto" w:fill="FFFFFF"/>
        <w:spacing w:before="100" w:beforeAutospacing="1" w:after="100" w:afterAutospacing="1"/>
        <w:outlineLvl w:val="0"/>
        <w:rPr>
          <w:rFonts w:ascii="Times New Roman" w:hAnsi="Times New Roman" w:cs="Times New Roman"/>
          <w:color w:val="212121"/>
          <w:shd w:val="clear" w:color="auto" w:fill="FFFFFF"/>
        </w:rPr>
      </w:pPr>
    </w:p>
    <w:p w14:paraId="22406EB3" w14:textId="78F9E32F"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Phenotype and metabolic profile of South Asian women with polycystic ovary syndrome (PCOS): results of a large database from a specialist Endocrine Clinic [1</w:t>
      </w:r>
      <w:r w:rsidR="00B92F28">
        <w:rPr>
          <w:rFonts w:ascii="Times New Roman" w:hAnsi="Times New Roman" w:cs="Times New Roman"/>
          <w:b/>
          <w:bCs/>
          <w:color w:val="212121"/>
          <w:shd w:val="clear" w:color="auto" w:fill="FFFFFF"/>
        </w:rPr>
        <w:t>4</w:t>
      </w:r>
      <w:r w:rsidRPr="00B91298">
        <w:rPr>
          <w:rFonts w:ascii="Times New Roman" w:hAnsi="Times New Roman" w:cs="Times New Roman"/>
          <w:b/>
          <w:bCs/>
          <w:color w:val="212121"/>
          <w:shd w:val="clear" w:color="auto" w:fill="FFFFFF"/>
        </w:rPr>
        <w:t>]</w:t>
      </w:r>
    </w:p>
    <w:p w14:paraId="1CE3942F"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This is the first study to determine the distribution of phenotypes of polycystic ovary syndrome (PCOS) and their relationship to the </w:t>
      </w:r>
      <w:proofErr w:type="spellStart"/>
      <w:r w:rsidRPr="00B91298">
        <w:rPr>
          <w:rFonts w:ascii="Times New Roman" w:hAnsi="Times New Roman" w:cs="Times New Roman"/>
          <w:color w:val="212121"/>
          <w:shd w:val="clear" w:color="auto" w:fill="FFFFFF"/>
        </w:rPr>
        <w:t>MetS</w:t>
      </w:r>
      <w:proofErr w:type="spellEnd"/>
      <w:r w:rsidRPr="00B91298">
        <w:rPr>
          <w:rFonts w:ascii="Times New Roman" w:hAnsi="Times New Roman" w:cs="Times New Roman"/>
          <w:color w:val="212121"/>
          <w:shd w:val="clear" w:color="auto" w:fill="FFFFFF"/>
        </w:rPr>
        <w:t xml:space="preserve"> among indigenous South Asians.</w:t>
      </w:r>
    </w:p>
    <w:p w14:paraId="23F6B6B9" w14:textId="77777777" w:rsidR="00B91298" w:rsidRPr="00B91298" w:rsidRDefault="00B91298" w:rsidP="00B91298">
      <w:pPr>
        <w:shd w:val="clear" w:color="auto" w:fill="FFFFFF"/>
        <w:spacing w:before="100" w:beforeAutospacing="1" w:after="100" w:afterAutospacing="1"/>
        <w:outlineLvl w:val="0"/>
        <w:rPr>
          <w:rFonts w:ascii="Times New Roman" w:hAnsi="Times New Roman" w:cs="Times New Roman"/>
          <w:color w:val="212121"/>
          <w:shd w:val="clear" w:color="auto" w:fill="FFFFFF"/>
        </w:rPr>
      </w:pPr>
    </w:p>
    <w:p w14:paraId="6EB2F782" w14:textId="3E088F5B" w:rsidR="00C70E8F" w:rsidRPr="00E40C68" w:rsidRDefault="00C70E8F" w:rsidP="00C70E8F">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A proteomic analysis identifies candidate early biomarkers to predict ovarian hyperstimulation syndrome in polycystic ovarian syndrome patients</w:t>
      </w:r>
      <w:r w:rsidR="00B91298" w:rsidRPr="00E40C68">
        <w:rPr>
          <w:rFonts w:ascii="Times New Roman" w:hAnsi="Times New Roman" w:cs="Times New Roman"/>
          <w:b/>
          <w:bCs/>
        </w:rPr>
        <w:t xml:space="preserve"> [1</w:t>
      </w:r>
      <w:r w:rsidR="00B92F28">
        <w:rPr>
          <w:rFonts w:ascii="Times New Roman" w:hAnsi="Times New Roman" w:cs="Times New Roman"/>
          <w:b/>
          <w:bCs/>
        </w:rPr>
        <w:t>5</w:t>
      </w:r>
      <w:r w:rsidR="00B91298" w:rsidRPr="00E40C68">
        <w:rPr>
          <w:rFonts w:ascii="Times New Roman" w:hAnsi="Times New Roman" w:cs="Times New Roman"/>
          <w:b/>
          <w:bCs/>
        </w:rPr>
        <w:t>]</w:t>
      </w:r>
    </w:p>
    <w:p w14:paraId="498CC070" w14:textId="4E7DCDC1" w:rsidR="00C70E8F" w:rsidRPr="00B91298" w:rsidRDefault="00C70E8F" w:rsidP="00C53D0D">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Ovarian hyperstimulation syndrome (OHSS) is a potentially life-threatening, iatrogenic complication that occurs during assisted reproduction. Polycystic ovarian syndrome (PCOS) significantly increases the risk of OHSS during controlled ovarian stimulation. Therefore. a more effective early prediction technique is required in PCOS patients. Quantitative proteomic analysis of serum proteins indicates the potential diagnostic value for disease. In the present study, the authors revealed the differentially expressed proteins in OHSS patients with PCOS as new diagnostic biomarkers. The promising proteins obtained from liquid chromatography-mass spectrometry were subjected to ELISA and western blotting assay for further confirmation. A total of 57 proteins were identified with significant difference, of which 29 proteins were upregulated and 28 proteins were downregulated in OHSS patients. Haptoglobin, fibrinogen and lipoprotein lipase were selected as candidate biomarkers. Receiver operating characteristic curve analysis demonstrated all three proteins may have potential as biomarkers to discriminate OHSS in PCOS patients. Haptoglobin, fibrinogen and lipoprotein lipase have never been reported as a predictive marker of OHSS in PCOS patients, and their potential roles in OHSS </w:t>
      </w:r>
      <w:r w:rsidRPr="00B91298">
        <w:rPr>
          <w:rFonts w:ascii="Times New Roman" w:hAnsi="Times New Roman" w:cs="Times New Roman"/>
          <w:color w:val="212121"/>
          <w:shd w:val="clear" w:color="auto" w:fill="FFFFFF"/>
        </w:rPr>
        <w:lastRenderedPageBreak/>
        <w:t xml:space="preserve">occurrence deserve further studies. The proteomic results reported in the present study may gain deeper insights into the </w:t>
      </w:r>
      <w:proofErr w:type="spellStart"/>
      <w:r w:rsidRPr="00B91298">
        <w:rPr>
          <w:rFonts w:ascii="Times New Roman" w:hAnsi="Times New Roman" w:cs="Times New Roman"/>
          <w:color w:val="212121"/>
          <w:shd w:val="clear" w:color="auto" w:fill="FFFFFF"/>
        </w:rPr>
        <w:t>pathophysi</w:t>
      </w:r>
      <w:proofErr w:type="spellEnd"/>
      <w:r w:rsidRPr="00B91298">
        <w:rPr>
          <w:rFonts w:ascii="Times New Roman" w:hAnsi="Times New Roman" w:cs="Times New Roman"/>
          <w:color w:val="212121"/>
          <w:shd w:val="clear" w:color="auto" w:fill="FFFFFF"/>
        </w:rPr>
        <w:t xml:space="preserve"> ology of OHSS</w:t>
      </w:r>
    </w:p>
    <w:p w14:paraId="32030C48" w14:textId="77777777" w:rsidR="00B91298" w:rsidRDefault="00B91298" w:rsidP="00E1682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091C1FE0" w14:textId="71661572" w:rsidR="004B4FE4" w:rsidRDefault="004B4FE4" w:rsidP="00DD4A25">
      <w:pPr>
        <w:rPr>
          <w:rFonts w:ascii="Times New Roman" w:hAnsi="Times New Roman" w:cs="Times New Roman"/>
          <w:color w:val="212121"/>
          <w:shd w:val="clear" w:color="auto" w:fill="FFFFFF"/>
        </w:rPr>
      </w:pPr>
    </w:p>
    <w:p w14:paraId="756F0E7B" w14:textId="0CFC8255" w:rsidR="004444FE" w:rsidRDefault="004444FE" w:rsidP="00DD4A25">
      <w:pPr>
        <w:rPr>
          <w:rFonts w:ascii="Times New Roman" w:hAnsi="Times New Roman" w:cs="Times New Roman"/>
          <w:b/>
          <w:bCs/>
          <w:u w:val="single"/>
        </w:rPr>
      </w:pPr>
    </w:p>
    <w:p w14:paraId="4E20B392" w14:textId="77777777" w:rsidR="003028FB" w:rsidRDefault="003028FB" w:rsidP="00DD4A25">
      <w:pPr>
        <w:rPr>
          <w:rFonts w:ascii="Times New Roman" w:hAnsi="Times New Roman" w:cs="Times New Roman"/>
          <w:b/>
          <w:bCs/>
          <w:u w:val="single"/>
        </w:rPr>
      </w:pPr>
    </w:p>
    <w:p w14:paraId="4659D084" w14:textId="138C41B6" w:rsidR="00DD4A25" w:rsidRDefault="00DD4A25" w:rsidP="00DD4A25">
      <w:pPr>
        <w:rPr>
          <w:rFonts w:ascii="Times New Roman" w:hAnsi="Times New Roman" w:cs="Times New Roman"/>
          <w:b/>
          <w:bCs/>
          <w:u w:val="single"/>
        </w:rPr>
      </w:pPr>
      <w:r w:rsidRPr="00B91298">
        <w:rPr>
          <w:rFonts w:ascii="Times New Roman" w:hAnsi="Times New Roman" w:cs="Times New Roman"/>
          <w:b/>
          <w:bCs/>
          <w:u w:val="single"/>
        </w:rPr>
        <w:t>References:</w:t>
      </w:r>
    </w:p>
    <w:p w14:paraId="3DB6B933" w14:textId="0E61E845" w:rsidR="001C1AB6" w:rsidRPr="00B91298" w:rsidRDefault="001C1AB6">
      <w:pPr>
        <w:rPr>
          <w:rFonts w:ascii="Times New Roman" w:hAnsi="Times New Roman" w:cs="Times New Roman"/>
        </w:rPr>
      </w:pPr>
    </w:p>
    <w:p w14:paraId="555FC7F4" w14:textId="5D02F2C7" w:rsidR="00561816" w:rsidRDefault="00561816" w:rsidP="00561816">
      <w:pPr>
        <w:pStyle w:val="NormalWeb"/>
        <w:numPr>
          <w:ilvl w:val="0"/>
          <w:numId w:val="6"/>
        </w:numPr>
      </w:pPr>
      <w:r>
        <w:t xml:space="preserve">Anda, D., &amp; </w:t>
      </w:r>
      <w:proofErr w:type="spellStart"/>
      <w:r>
        <w:t>Iyamah</w:t>
      </w:r>
      <w:proofErr w:type="spellEnd"/>
      <w:r>
        <w:t xml:space="preserve">, E. (2022, December). </w:t>
      </w:r>
      <w:r>
        <w:rPr>
          <w:i/>
          <w:iCs/>
        </w:rPr>
        <w:t>Comparative analysis of artificial intelligence in the diagnosis of ...</w:t>
      </w:r>
      <w:r>
        <w:t xml:space="preserve"> ResearchGate. Retrieved April 1, 2023, from https://www.researchgate.net/publication/366320486_Comparative_Analysis_of_Artificial_Intelligence_in_the_Diagnosis_of_Polycystic_Ovary_Syndrome </w:t>
      </w:r>
    </w:p>
    <w:p w14:paraId="5528AEEF" w14:textId="77777777" w:rsidR="00561816" w:rsidRDefault="00561816" w:rsidP="00561816">
      <w:pPr>
        <w:pStyle w:val="NormalWeb"/>
      </w:pPr>
    </w:p>
    <w:p w14:paraId="0369A43E" w14:textId="7D41ED5C" w:rsidR="00515380" w:rsidRDefault="00515380" w:rsidP="00561816">
      <w:pPr>
        <w:pStyle w:val="NormalWeb"/>
        <w:numPr>
          <w:ilvl w:val="0"/>
          <w:numId w:val="6"/>
        </w:numPr>
      </w:pPr>
      <w:r>
        <w:t xml:space="preserve">Bartlett, E., &amp; </w:t>
      </w:r>
      <w:proofErr w:type="spellStart"/>
      <w:r>
        <w:t>Erlich</w:t>
      </w:r>
      <w:proofErr w:type="spellEnd"/>
      <w:r>
        <w:t xml:space="preserve">, L. (2015). Part 3: Dealing with Obstacles — Chapter 5: Polycystic Ovary Syndrome (PCOS). In </w:t>
      </w:r>
      <w:r w:rsidRPr="00561816">
        <w:rPr>
          <w:i/>
          <w:iCs/>
        </w:rPr>
        <w:t>Feed your fertility: Your guide to cultivating a healthy pregnancy with traditional Chinese medicine, real food, and holistic living</w:t>
      </w:r>
      <w:r>
        <w:t xml:space="preserve"> (pp. 342–349). essay, Fair Winds Press. </w:t>
      </w:r>
    </w:p>
    <w:p w14:paraId="4B91CE2C" w14:textId="77777777" w:rsidR="00515380" w:rsidRPr="00515380" w:rsidRDefault="00515380" w:rsidP="00515380">
      <w:pPr>
        <w:pStyle w:val="NormalWeb"/>
      </w:pPr>
    </w:p>
    <w:p w14:paraId="1338EF9C" w14:textId="5940FB21"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Bulsara, J., Patel, P., </w:t>
      </w:r>
      <w:proofErr w:type="spellStart"/>
      <w:r w:rsidRPr="00B91298">
        <w:rPr>
          <w:rFonts w:ascii="Times New Roman" w:hAnsi="Times New Roman" w:cs="Times New Roman"/>
        </w:rPr>
        <w:t>Soni</w:t>
      </w:r>
      <w:proofErr w:type="spellEnd"/>
      <w:r w:rsidRPr="00B91298">
        <w:rPr>
          <w:rFonts w:ascii="Times New Roman" w:hAnsi="Times New Roman" w:cs="Times New Roman"/>
        </w:rPr>
        <w:t xml:space="preserve">, A., &amp;amp; Acharya, S. (2021, February 10). A review: Brief insight into polycystic ovarian syndrome. Endocrine and Metabolic Science. Retrieved February 23, 2023, from </w:t>
      </w:r>
      <w:hyperlink r:id="rId5" w:history="1">
        <w:r w:rsidRPr="00B91298">
          <w:rPr>
            <w:rStyle w:val="Hyperlink"/>
            <w:rFonts w:ascii="Times New Roman" w:hAnsi="Times New Roman" w:cs="Times New Roman"/>
            <w:color w:val="auto"/>
          </w:rPr>
          <w:t>https://www.sciencedirect.com</w:t>
        </w:r>
      </w:hyperlink>
      <w:r w:rsidRPr="00B91298">
        <w:rPr>
          <w:rFonts w:ascii="Times New Roman" w:hAnsi="Times New Roman" w:cs="Times New Roman"/>
        </w:rPr>
        <w:t xml:space="preserve"> </w:t>
      </w:r>
    </w:p>
    <w:p w14:paraId="0A4CDE62" w14:textId="77777777" w:rsidR="00C05A24" w:rsidRPr="00B91298" w:rsidRDefault="00C05A24" w:rsidP="00C05A24">
      <w:pPr>
        <w:rPr>
          <w:rFonts w:ascii="Times New Roman" w:hAnsi="Times New Roman" w:cs="Times New Roman"/>
          <w:b/>
          <w:bCs/>
        </w:rPr>
      </w:pPr>
    </w:p>
    <w:p w14:paraId="41FC1D9C" w14:textId="77777777" w:rsidR="00C05A24" w:rsidRPr="00B91298" w:rsidRDefault="00C05A24" w:rsidP="00C05A24">
      <w:pPr>
        <w:rPr>
          <w:rFonts w:ascii="Times New Roman" w:hAnsi="Times New Roman" w:cs="Times New Roman"/>
        </w:rPr>
      </w:pPr>
    </w:p>
    <w:p w14:paraId="0008B282" w14:textId="77777777" w:rsidR="00C05A24" w:rsidRPr="00B91298" w:rsidRDefault="00C05A24" w:rsidP="00C05A24">
      <w:pPr>
        <w:pStyle w:val="ListParagraph"/>
        <w:numPr>
          <w:ilvl w:val="0"/>
          <w:numId w:val="6"/>
        </w:numPr>
        <w:rPr>
          <w:rStyle w:val="Hyperlink"/>
          <w:rFonts w:ascii="Times New Roman" w:hAnsi="Times New Roman" w:cs="Times New Roman"/>
          <w:color w:val="auto"/>
          <w:u w:val="none"/>
        </w:rPr>
      </w:pPr>
      <w:proofErr w:type="spellStart"/>
      <w:r w:rsidRPr="00B91298">
        <w:rPr>
          <w:rFonts w:ascii="Times New Roman" w:hAnsi="Times New Roman" w:cs="Times New Roman"/>
        </w:rPr>
        <w:t>ELawrence</w:t>
      </w:r>
      <w:proofErr w:type="spellEnd"/>
      <w:r w:rsidRPr="00B91298">
        <w:rPr>
          <w:rFonts w:ascii="Times New Roman" w:hAnsi="Times New Roman" w:cs="Times New Roman"/>
        </w:rPr>
        <w:t xml:space="preserve"> </w:t>
      </w:r>
      <w:proofErr w:type="spellStart"/>
      <w:r w:rsidRPr="00B91298">
        <w:rPr>
          <w:rFonts w:ascii="Times New Roman" w:hAnsi="Times New Roman" w:cs="Times New Roman"/>
        </w:rPr>
        <w:t>Engmann</w:t>
      </w:r>
      <w:proofErr w:type="spellEnd"/>
      <w:r w:rsidRPr="00B91298">
        <w:rPr>
          <w:rFonts w:ascii="Times New Roman" w:hAnsi="Times New Roman" w:cs="Times New Roman"/>
        </w:rPr>
        <w:t xml:space="preserve">, Susan </w:t>
      </w:r>
      <w:proofErr w:type="spellStart"/>
      <w:r w:rsidRPr="00B91298">
        <w:rPr>
          <w:rFonts w:ascii="Times New Roman" w:hAnsi="Times New Roman" w:cs="Times New Roman"/>
        </w:rPr>
        <w:t>Jin</w:t>
      </w:r>
      <w:proofErr w:type="spellEnd"/>
      <w:r w:rsidRPr="00B91298">
        <w:rPr>
          <w:rFonts w:ascii="Times New Roman" w:hAnsi="Times New Roman" w:cs="Times New Roman"/>
        </w:rPr>
        <w:t xml:space="preserve">, </w:t>
      </w:r>
      <w:proofErr w:type="spellStart"/>
      <w:r w:rsidRPr="00B91298">
        <w:rPr>
          <w:rFonts w:ascii="Times New Roman" w:hAnsi="Times New Roman" w:cs="Times New Roman"/>
        </w:rPr>
        <w:t>Fangbai</w:t>
      </w:r>
      <w:proofErr w:type="spellEnd"/>
      <w:r w:rsidRPr="00B91298">
        <w:rPr>
          <w:rFonts w:ascii="Times New Roman" w:hAnsi="Times New Roman" w:cs="Times New Roman"/>
        </w:rPr>
        <w:t xml:space="preserve"> Sun, Richard S. </w:t>
      </w:r>
      <w:proofErr w:type="spellStart"/>
      <w:r w:rsidRPr="00B91298">
        <w:rPr>
          <w:rFonts w:ascii="Times New Roman" w:hAnsi="Times New Roman" w:cs="Times New Roman"/>
        </w:rPr>
        <w:t>Legro</w:t>
      </w:r>
      <w:proofErr w:type="spellEnd"/>
      <w:r w:rsidRPr="00B91298">
        <w:rPr>
          <w:rFonts w:ascii="Times New Roman" w:hAnsi="Times New Roman" w:cs="Times New Roman"/>
        </w:rPr>
        <w:t xml:space="preserve">, Alex J. </w:t>
      </w:r>
      <w:proofErr w:type="spellStart"/>
      <w:r w:rsidRPr="00B91298">
        <w:rPr>
          <w:rFonts w:ascii="Times New Roman" w:hAnsi="Times New Roman" w:cs="Times New Roman"/>
        </w:rPr>
        <w:t>Polotsky</w:t>
      </w:r>
      <w:proofErr w:type="spellEnd"/>
      <w:r w:rsidRPr="00B91298">
        <w:rPr>
          <w:rFonts w:ascii="Times New Roman" w:hAnsi="Times New Roman" w:cs="Times New Roman"/>
        </w:rPr>
        <w:t xml:space="preserve">, Karl R. Hansen, Christos </w:t>
      </w:r>
      <w:proofErr w:type="spellStart"/>
      <w:r w:rsidRPr="00B91298">
        <w:rPr>
          <w:rFonts w:ascii="Times New Roman" w:hAnsi="Times New Roman" w:cs="Times New Roman"/>
        </w:rPr>
        <w:t>Coutifaris</w:t>
      </w:r>
      <w:proofErr w:type="spellEnd"/>
      <w:r w:rsidRPr="00B91298">
        <w:rPr>
          <w:rFonts w:ascii="Times New Roman" w:hAnsi="Times New Roman" w:cs="Times New Roman"/>
        </w:rPr>
        <w:t xml:space="preserve">, Michael P. Diamond, Esther Eisenberg, </w:t>
      </w:r>
      <w:proofErr w:type="spellStart"/>
      <w:r w:rsidRPr="00B91298">
        <w:rPr>
          <w:rFonts w:ascii="Times New Roman" w:hAnsi="Times New Roman" w:cs="Times New Roman"/>
        </w:rPr>
        <w:t>Heping</w:t>
      </w:r>
      <w:proofErr w:type="spellEnd"/>
      <w:r w:rsidRPr="00B91298">
        <w:rPr>
          <w:rFonts w:ascii="Times New Roman" w:hAnsi="Times New Roman" w:cs="Times New Roman"/>
        </w:rPr>
        <w:t xml:space="preserve"> Zhang, Nanette Santoro, C. </w:t>
      </w:r>
      <w:proofErr w:type="spellStart"/>
      <w:r w:rsidRPr="00B91298">
        <w:rPr>
          <w:rFonts w:ascii="Times New Roman" w:hAnsi="Times New Roman" w:cs="Times New Roman"/>
        </w:rPr>
        <w:t>Bartlebaugh</w:t>
      </w:r>
      <w:proofErr w:type="spellEnd"/>
      <w:r w:rsidRPr="00B91298">
        <w:rPr>
          <w:rFonts w:ascii="Times New Roman" w:hAnsi="Times New Roman" w:cs="Times New Roman"/>
        </w:rPr>
        <w:t xml:space="preserve">, W. Dodson, S. Estes, C. </w:t>
      </w:r>
      <w:proofErr w:type="spellStart"/>
      <w:r w:rsidRPr="00B91298">
        <w:rPr>
          <w:rFonts w:ascii="Times New Roman" w:hAnsi="Times New Roman" w:cs="Times New Roman"/>
        </w:rPr>
        <w:t>Gnatuk</w:t>
      </w:r>
      <w:proofErr w:type="spellEnd"/>
      <w:r w:rsidRPr="00B91298">
        <w:rPr>
          <w:rFonts w:ascii="Times New Roman" w:hAnsi="Times New Roman" w:cs="Times New Roman"/>
        </w:rPr>
        <w:t xml:space="preserve">, J. Ober, R. </w:t>
      </w:r>
      <w:proofErr w:type="spellStart"/>
      <w:r w:rsidRPr="00B91298">
        <w:rPr>
          <w:rFonts w:ascii="Times New Roman" w:hAnsi="Times New Roman" w:cs="Times New Roman"/>
        </w:rPr>
        <w:t>Brzyski</w:t>
      </w:r>
      <w:proofErr w:type="spellEnd"/>
      <w:r w:rsidRPr="00B91298">
        <w:rPr>
          <w:rFonts w:ascii="Times New Roman" w:hAnsi="Times New Roman" w:cs="Times New Roman"/>
        </w:rPr>
        <w:t xml:space="preserve">, C. Easton, A. Hernandez, M. </w:t>
      </w:r>
      <w:proofErr w:type="spellStart"/>
      <w:r w:rsidRPr="00B91298">
        <w:rPr>
          <w:rFonts w:ascii="Times New Roman" w:hAnsi="Times New Roman" w:cs="Times New Roman"/>
        </w:rPr>
        <w:t>Leija</w:t>
      </w:r>
      <w:proofErr w:type="spellEnd"/>
      <w:r w:rsidRPr="00B91298">
        <w:rPr>
          <w:rFonts w:ascii="Times New Roman" w:hAnsi="Times New Roman" w:cs="Times New Roman"/>
        </w:rPr>
        <w:t xml:space="preserve">, D. Pierce, R. Robinson, A. </w:t>
      </w:r>
      <w:proofErr w:type="spellStart"/>
      <w:r w:rsidRPr="00B91298">
        <w:rPr>
          <w:rFonts w:ascii="Times New Roman" w:hAnsi="Times New Roman" w:cs="Times New Roman"/>
        </w:rPr>
        <w:t>Awonuga</w:t>
      </w:r>
      <w:proofErr w:type="spellEnd"/>
      <w:r w:rsidRPr="00B91298">
        <w:rPr>
          <w:rFonts w:ascii="Times New Roman" w:hAnsi="Times New Roman" w:cs="Times New Roman"/>
        </w:rPr>
        <w:t xml:space="preserve">, L. </w:t>
      </w:r>
      <w:proofErr w:type="spellStart"/>
      <w:r w:rsidRPr="00B91298">
        <w:rPr>
          <w:rFonts w:ascii="Times New Roman" w:hAnsi="Times New Roman" w:cs="Times New Roman"/>
        </w:rPr>
        <w:t>Cedo</w:t>
      </w:r>
      <w:proofErr w:type="spellEnd"/>
      <w:r w:rsidRPr="00B91298">
        <w:rPr>
          <w:rFonts w:ascii="Times New Roman" w:hAnsi="Times New Roman" w:cs="Times New Roman"/>
        </w:rPr>
        <w:t xml:space="preserve">, A. Cline, K. Collins, S. </w:t>
      </w:r>
      <w:proofErr w:type="spellStart"/>
      <w:r w:rsidRPr="00B91298">
        <w:rPr>
          <w:rFonts w:ascii="Times New Roman" w:hAnsi="Times New Roman" w:cs="Times New Roman"/>
        </w:rPr>
        <w:t>Krawetz</w:t>
      </w:r>
      <w:proofErr w:type="spellEnd"/>
      <w:r w:rsidRPr="00B91298">
        <w:rPr>
          <w:rFonts w:ascii="Times New Roman" w:hAnsi="Times New Roman" w:cs="Times New Roman"/>
        </w:rPr>
        <w:t xml:space="preserve">, E. </w:t>
      </w:r>
      <w:proofErr w:type="spellStart"/>
      <w:r w:rsidRPr="00B91298">
        <w:rPr>
          <w:rFonts w:ascii="Times New Roman" w:hAnsi="Times New Roman" w:cs="Times New Roman"/>
        </w:rPr>
        <w:t>Puscheck</w:t>
      </w:r>
      <w:proofErr w:type="spellEnd"/>
      <w:r w:rsidRPr="00B91298">
        <w:rPr>
          <w:rFonts w:ascii="Times New Roman" w:hAnsi="Times New Roman" w:cs="Times New Roman"/>
        </w:rPr>
        <w:t xml:space="preserve">, M. Singh, M. </w:t>
      </w:r>
      <w:proofErr w:type="spellStart"/>
      <w:r w:rsidRPr="00B91298">
        <w:rPr>
          <w:rFonts w:ascii="Times New Roman" w:hAnsi="Times New Roman" w:cs="Times New Roman"/>
        </w:rPr>
        <w:t>Yoscovits</w:t>
      </w:r>
      <w:proofErr w:type="spellEnd"/>
      <w:r w:rsidRPr="00B91298">
        <w:rPr>
          <w:rFonts w:ascii="Times New Roman" w:hAnsi="Times New Roman" w:cs="Times New Roman"/>
        </w:rPr>
        <w:t xml:space="preserve">, K. Barnhart, K. </w:t>
      </w:r>
      <w:proofErr w:type="spellStart"/>
      <w:r w:rsidRPr="00B91298">
        <w:rPr>
          <w:rFonts w:ascii="Times New Roman" w:hAnsi="Times New Roman" w:cs="Times New Roman"/>
        </w:rPr>
        <w:t>Lecks</w:t>
      </w:r>
      <w:proofErr w:type="spellEnd"/>
      <w:r w:rsidRPr="00B91298">
        <w:rPr>
          <w:rFonts w:ascii="Times New Roman" w:hAnsi="Times New Roman" w:cs="Times New Roman"/>
        </w:rPr>
        <w:t xml:space="preserve">, L. Martino, R. </w:t>
      </w:r>
      <w:proofErr w:type="spellStart"/>
      <w:r w:rsidRPr="00B91298">
        <w:rPr>
          <w:rFonts w:ascii="Times New Roman" w:hAnsi="Times New Roman" w:cs="Times New Roman"/>
        </w:rPr>
        <w:t>Marunich</w:t>
      </w:r>
      <w:proofErr w:type="spellEnd"/>
      <w:r w:rsidRPr="00B91298">
        <w:rPr>
          <w:rFonts w:ascii="Times New Roman" w:hAnsi="Times New Roman" w:cs="Times New Roman"/>
        </w:rPr>
        <w:t xml:space="preserve">, P. Snyder, R. </w:t>
      </w:r>
      <w:proofErr w:type="spellStart"/>
      <w:r w:rsidRPr="00B91298">
        <w:rPr>
          <w:rFonts w:ascii="Times New Roman" w:hAnsi="Times New Roman" w:cs="Times New Roman"/>
        </w:rPr>
        <w:t>Alvero</w:t>
      </w:r>
      <w:proofErr w:type="spellEnd"/>
      <w:r w:rsidRPr="00B91298">
        <w:rPr>
          <w:rFonts w:ascii="Times New Roman" w:hAnsi="Times New Roman" w:cs="Times New Roman"/>
        </w:rPr>
        <w:t xml:space="preserve">, A. Comfort, M. Crow, W. </w:t>
      </w:r>
      <w:proofErr w:type="spellStart"/>
      <w:r w:rsidRPr="00B91298">
        <w:rPr>
          <w:rFonts w:ascii="Times New Roman" w:hAnsi="Times New Roman" w:cs="Times New Roman"/>
        </w:rPr>
        <w:t>Schlaff</w:t>
      </w:r>
      <w:proofErr w:type="spellEnd"/>
      <w:r w:rsidRPr="00B91298">
        <w:rPr>
          <w:rFonts w:ascii="Times New Roman" w:hAnsi="Times New Roman" w:cs="Times New Roman"/>
        </w:rPr>
        <w:t xml:space="preserve">, P. Casson, A. Hohmann, S. Mallette, G. </w:t>
      </w:r>
      <w:proofErr w:type="spellStart"/>
      <w:r w:rsidRPr="00B91298">
        <w:rPr>
          <w:rFonts w:ascii="Times New Roman" w:hAnsi="Times New Roman" w:cs="Times New Roman"/>
        </w:rPr>
        <w:t>Christman</w:t>
      </w:r>
      <w:proofErr w:type="spellEnd"/>
      <w:r w:rsidRPr="00B91298">
        <w:rPr>
          <w:rFonts w:ascii="Times New Roman" w:hAnsi="Times New Roman" w:cs="Times New Roman"/>
        </w:rPr>
        <w:t xml:space="preserve">, D. Ohl, M. </w:t>
      </w:r>
      <w:proofErr w:type="spellStart"/>
      <w:r w:rsidRPr="00B91298">
        <w:rPr>
          <w:rFonts w:ascii="Times New Roman" w:hAnsi="Times New Roman" w:cs="Times New Roman"/>
        </w:rPr>
        <w:t>Ringbloom</w:t>
      </w:r>
      <w:proofErr w:type="spellEnd"/>
      <w:r w:rsidRPr="00B91298">
        <w:rPr>
          <w:rFonts w:ascii="Times New Roman" w:hAnsi="Times New Roman" w:cs="Times New Roman"/>
        </w:rPr>
        <w:t xml:space="preserve">, J. Tang, G. Wright Bates, S. Mason, N. DiMaria, R. </w:t>
      </w:r>
      <w:proofErr w:type="spellStart"/>
      <w:r w:rsidRPr="00B91298">
        <w:rPr>
          <w:rFonts w:ascii="Times New Roman" w:hAnsi="Times New Roman" w:cs="Times New Roman"/>
        </w:rPr>
        <w:t>Usadi</w:t>
      </w:r>
      <w:proofErr w:type="spellEnd"/>
      <w:r w:rsidRPr="00B91298">
        <w:rPr>
          <w:rFonts w:ascii="Times New Roman" w:hAnsi="Times New Roman" w:cs="Times New Roman"/>
        </w:rPr>
        <w:t xml:space="preserve">, R. </w:t>
      </w:r>
      <w:proofErr w:type="spellStart"/>
      <w:r w:rsidRPr="00B91298">
        <w:rPr>
          <w:rFonts w:ascii="Times New Roman" w:hAnsi="Times New Roman" w:cs="Times New Roman"/>
        </w:rPr>
        <w:t>Lucidi</w:t>
      </w:r>
      <w:proofErr w:type="spellEnd"/>
      <w:r w:rsidRPr="00B91298">
        <w:rPr>
          <w:rFonts w:ascii="Times New Roman" w:hAnsi="Times New Roman" w:cs="Times New Roman"/>
        </w:rPr>
        <w:t xml:space="preserve">, M. Rhea, V. Baker, K. Turner, J. Trussell, D. </w:t>
      </w:r>
      <w:proofErr w:type="spellStart"/>
      <w:r w:rsidRPr="00B91298">
        <w:rPr>
          <w:rFonts w:ascii="Times New Roman" w:hAnsi="Times New Roman" w:cs="Times New Roman"/>
        </w:rPr>
        <w:t>DelBasso</w:t>
      </w:r>
      <w:proofErr w:type="spellEnd"/>
      <w:r w:rsidRPr="00B91298">
        <w:rPr>
          <w:rFonts w:ascii="Times New Roman" w:hAnsi="Times New Roman" w:cs="Times New Roman"/>
        </w:rPr>
        <w:t xml:space="preserve">, H. Huang, Y. Li, R. </w:t>
      </w:r>
      <w:proofErr w:type="spellStart"/>
      <w:r w:rsidRPr="00B91298">
        <w:rPr>
          <w:rFonts w:ascii="Times New Roman" w:hAnsi="Times New Roman" w:cs="Times New Roman"/>
        </w:rPr>
        <w:t>Makuch</w:t>
      </w:r>
      <w:proofErr w:type="spellEnd"/>
      <w:r w:rsidRPr="00B91298">
        <w:rPr>
          <w:rFonts w:ascii="Times New Roman" w:hAnsi="Times New Roman" w:cs="Times New Roman"/>
        </w:rPr>
        <w:t xml:space="preserve">, P. Patrizio, L. Sakai, L. </w:t>
      </w:r>
      <w:proofErr w:type="spellStart"/>
      <w:r w:rsidRPr="00B91298">
        <w:rPr>
          <w:rFonts w:ascii="Times New Roman" w:hAnsi="Times New Roman" w:cs="Times New Roman"/>
        </w:rPr>
        <w:t>Scahill</w:t>
      </w:r>
      <w:proofErr w:type="spellEnd"/>
      <w:r w:rsidRPr="00B91298">
        <w:rPr>
          <w:rFonts w:ascii="Times New Roman" w:hAnsi="Times New Roman" w:cs="Times New Roman"/>
        </w:rPr>
        <w:t xml:space="preserve">, H. Taylor, T. Thomas, S. Tsang, Q. Yan, M. Zhang, D. </w:t>
      </w:r>
      <w:proofErr w:type="spellStart"/>
      <w:r w:rsidRPr="00B91298">
        <w:rPr>
          <w:rFonts w:ascii="Times New Roman" w:hAnsi="Times New Roman" w:cs="Times New Roman"/>
        </w:rPr>
        <w:t>Haisenleder</w:t>
      </w:r>
      <w:proofErr w:type="spellEnd"/>
      <w:r w:rsidRPr="00B91298">
        <w:rPr>
          <w:rFonts w:ascii="Times New Roman" w:hAnsi="Times New Roman" w:cs="Times New Roman"/>
        </w:rPr>
        <w:t xml:space="preserve">, C. Lamar, L. DePaolo, D. </w:t>
      </w:r>
      <w:proofErr w:type="spellStart"/>
      <w:r w:rsidRPr="00B91298">
        <w:rPr>
          <w:rFonts w:ascii="Times New Roman" w:hAnsi="Times New Roman" w:cs="Times New Roman"/>
        </w:rPr>
        <w:t>Guzick</w:t>
      </w:r>
      <w:proofErr w:type="spellEnd"/>
      <w:r w:rsidRPr="00B91298">
        <w:rPr>
          <w:rFonts w:ascii="Times New Roman" w:hAnsi="Times New Roman" w:cs="Times New Roman"/>
        </w:rPr>
        <w:t xml:space="preserve">, A. Herring, J. Bruce Redmond, M. Thomas, P. </w:t>
      </w:r>
      <w:proofErr w:type="spellStart"/>
      <w:r w:rsidRPr="00B91298">
        <w:rPr>
          <w:rFonts w:ascii="Times New Roman" w:hAnsi="Times New Roman" w:cs="Times New Roman"/>
        </w:rPr>
        <w:t>Turek</w:t>
      </w:r>
      <w:proofErr w:type="spellEnd"/>
      <w:r w:rsidRPr="00B91298">
        <w:rPr>
          <w:rFonts w:ascii="Times New Roman" w:hAnsi="Times New Roman" w:cs="Times New Roman"/>
        </w:rPr>
        <w:t xml:space="preserve">, J. </w:t>
      </w:r>
      <w:proofErr w:type="spellStart"/>
      <w:r w:rsidRPr="00B91298">
        <w:rPr>
          <w:rFonts w:ascii="Times New Roman" w:hAnsi="Times New Roman" w:cs="Times New Roman"/>
        </w:rPr>
        <w:t>Wactawski</w:t>
      </w:r>
      <w:proofErr w:type="spellEnd"/>
      <w:r w:rsidRPr="00B91298">
        <w:rPr>
          <w:rFonts w:ascii="Times New Roman" w:hAnsi="Times New Roman" w:cs="Times New Roman"/>
        </w:rPr>
        <w:t xml:space="preserve">-Wende, R. Rebar, P. Cato, V. </w:t>
      </w:r>
      <w:proofErr w:type="spellStart"/>
      <w:r w:rsidRPr="00B91298">
        <w:rPr>
          <w:rFonts w:ascii="Times New Roman" w:hAnsi="Times New Roman" w:cs="Times New Roman"/>
        </w:rPr>
        <w:t>Dukic</w:t>
      </w:r>
      <w:proofErr w:type="spellEnd"/>
      <w:r w:rsidRPr="00B91298">
        <w:rPr>
          <w:rFonts w:ascii="Times New Roman" w:hAnsi="Times New Roman" w:cs="Times New Roman"/>
        </w:rPr>
        <w:t xml:space="preserve">, V. Lewis, P. Schlegel, F. Witter, Racial and ethnic differences in the polycystic ovary syndrome metabolic phenotype, American Journal of Obstetrics and Gynecology, Volume 216, Issue 5, 2017,Pages 493.e1-493.e13,ISSN 0002-9378, </w:t>
      </w:r>
      <w:hyperlink r:id="rId6" w:history="1">
        <w:r w:rsidRPr="00B91298">
          <w:rPr>
            <w:rStyle w:val="Hyperlink"/>
            <w:rFonts w:ascii="Times New Roman" w:hAnsi="Times New Roman" w:cs="Times New Roman"/>
          </w:rPr>
          <w:t>https://doi.org/10.1016/j.ajog.2017.01.003</w:t>
        </w:r>
      </w:hyperlink>
      <w:r w:rsidRPr="00B91298">
        <w:rPr>
          <w:rFonts w:ascii="Times New Roman" w:hAnsi="Times New Roman" w:cs="Times New Roman"/>
        </w:rPr>
        <w:t>. (https://www.sciencedirect.com/science/article/pii/S0002937817301035)</w:t>
      </w:r>
    </w:p>
    <w:p w14:paraId="68B4C79E" w14:textId="77777777" w:rsidR="00C05A24" w:rsidRPr="00B91298" w:rsidRDefault="00C05A24" w:rsidP="00C05A24">
      <w:pPr>
        <w:rPr>
          <w:rFonts w:ascii="Times New Roman" w:hAnsi="Times New Roman" w:cs="Times New Roman"/>
        </w:rPr>
      </w:pPr>
    </w:p>
    <w:p w14:paraId="7A5AE08C" w14:textId="77777777" w:rsidR="00C05A24" w:rsidRPr="00B91298" w:rsidRDefault="00C05A24" w:rsidP="00C05A24">
      <w:pPr>
        <w:rPr>
          <w:rFonts w:ascii="Times New Roman" w:hAnsi="Times New Roman" w:cs="Times New Roman"/>
        </w:rPr>
      </w:pPr>
    </w:p>
    <w:p w14:paraId="0B6554C5" w14:textId="77777777" w:rsidR="00C05A24" w:rsidRPr="00B91298" w:rsidRDefault="00C05A24" w:rsidP="00C05A24">
      <w:pPr>
        <w:pStyle w:val="ListParagraph"/>
        <w:numPr>
          <w:ilvl w:val="0"/>
          <w:numId w:val="6"/>
        </w:numPr>
        <w:rPr>
          <w:rFonts w:ascii="Times New Roman" w:hAnsi="Times New Roman" w:cs="Times New Roman"/>
        </w:rPr>
      </w:pPr>
      <w:proofErr w:type="spellStart"/>
      <w:r w:rsidRPr="00B91298">
        <w:rPr>
          <w:rFonts w:ascii="Times New Roman" w:hAnsi="Times New Roman" w:cs="Times New Roman"/>
        </w:rPr>
        <w:t>Goodarzi</w:t>
      </w:r>
      <w:proofErr w:type="spellEnd"/>
      <w:r w:rsidRPr="00B91298">
        <w:rPr>
          <w:rFonts w:ascii="Times New Roman" w:hAnsi="Times New Roman" w:cs="Times New Roman"/>
        </w:rPr>
        <w:t xml:space="preserve">, Carmina, E., &amp; </w:t>
      </w:r>
      <w:proofErr w:type="spellStart"/>
      <w:r w:rsidRPr="00B91298">
        <w:rPr>
          <w:rFonts w:ascii="Times New Roman" w:hAnsi="Times New Roman" w:cs="Times New Roman"/>
        </w:rPr>
        <w:t>Azziz</w:t>
      </w:r>
      <w:proofErr w:type="spellEnd"/>
      <w:r w:rsidRPr="00B91298">
        <w:rPr>
          <w:rFonts w:ascii="Times New Roman" w:hAnsi="Times New Roman" w:cs="Times New Roman"/>
        </w:rPr>
        <w:t xml:space="preserve">, R. (2015). DHEA, DHEAS and PCOS. The Journal of Steroid Biochemistry and Molecular Biology, 145, 213–225. </w:t>
      </w:r>
      <w:hyperlink r:id="rId7" w:history="1">
        <w:r w:rsidRPr="00B91298">
          <w:rPr>
            <w:rStyle w:val="Hyperlink"/>
            <w:rFonts w:ascii="Times New Roman" w:hAnsi="Times New Roman" w:cs="Times New Roman"/>
          </w:rPr>
          <w:t>https://doi.org/10.1016/j.jsbmb.2014.06.003</w:t>
        </w:r>
      </w:hyperlink>
    </w:p>
    <w:p w14:paraId="4971D16C" w14:textId="77777777" w:rsidR="00C05A24" w:rsidRPr="00B91298" w:rsidRDefault="00C05A24" w:rsidP="00C05A24">
      <w:pPr>
        <w:rPr>
          <w:rFonts w:ascii="Times New Roman" w:hAnsi="Times New Roman" w:cs="Times New Roman"/>
        </w:rPr>
      </w:pPr>
    </w:p>
    <w:p w14:paraId="2E7BFD7E" w14:textId="77777777" w:rsidR="00C05A24" w:rsidRPr="00B91298" w:rsidRDefault="00C05A24" w:rsidP="00C05A24">
      <w:pPr>
        <w:rPr>
          <w:rFonts w:ascii="Times New Roman" w:hAnsi="Times New Roman" w:cs="Times New Roman"/>
        </w:rPr>
      </w:pPr>
    </w:p>
    <w:p w14:paraId="65B89BC5"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Kambale, T., </w:t>
      </w:r>
      <w:proofErr w:type="spellStart"/>
      <w:r w:rsidRPr="00B91298">
        <w:rPr>
          <w:rFonts w:ascii="Times New Roman" w:hAnsi="Times New Roman" w:cs="Times New Roman"/>
        </w:rPr>
        <w:t>Sawaimul</w:t>
      </w:r>
      <w:proofErr w:type="spellEnd"/>
      <w:r w:rsidRPr="00B91298">
        <w:rPr>
          <w:rFonts w:ascii="Times New Roman" w:hAnsi="Times New Roman" w:cs="Times New Roman"/>
        </w:rPr>
        <w:t xml:space="preserve">, K. D., &amp; Prakash, S. (2023). A study of hormonal and anthropometric parameters in polycystic ovarian syndrome. Annals of African medicine, 22(1), 112–116. </w:t>
      </w:r>
      <w:hyperlink r:id="rId8" w:history="1">
        <w:r w:rsidRPr="00B91298">
          <w:rPr>
            <w:rFonts w:ascii="Times New Roman" w:hAnsi="Times New Roman" w:cs="Times New Roman"/>
          </w:rPr>
          <w:t>https://doi.org/10.4103/aam.aam_15_22</w:t>
        </w:r>
      </w:hyperlink>
    </w:p>
    <w:p w14:paraId="763CBBF7" w14:textId="77777777" w:rsidR="00C05A24" w:rsidRPr="00B91298" w:rsidRDefault="00C05A24" w:rsidP="00C05A24">
      <w:pPr>
        <w:rPr>
          <w:rFonts w:ascii="Times New Roman" w:hAnsi="Times New Roman" w:cs="Times New Roman"/>
        </w:rPr>
      </w:pPr>
    </w:p>
    <w:p w14:paraId="1303E60C" w14:textId="77777777" w:rsidR="00C05A24" w:rsidRPr="00B91298" w:rsidRDefault="00C05A24" w:rsidP="00C05A24">
      <w:pPr>
        <w:rPr>
          <w:rFonts w:ascii="Times New Roman" w:hAnsi="Times New Roman" w:cs="Times New Roman"/>
        </w:rPr>
      </w:pPr>
    </w:p>
    <w:p w14:paraId="179D22D1"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Patel, J., &amp; Rai, S. (2018, September). Polycystic ovarian syndrome (PCOS) awareness among young women of central India. ResearchGate. Retrieved March 29, 2023, from https://www.researchgate.net/publication/327566794_Polycystic_ovarian_syndrome_PCOS_awareness_among_young_women_of_central_India </w:t>
      </w:r>
    </w:p>
    <w:p w14:paraId="024D7835" w14:textId="77777777" w:rsidR="00C05A24" w:rsidRPr="00B91298" w:rsidRDefault="00C05A24" w:rsidP="00C05A24">
      <w:pPr>
        <w:rPr>
          <w:rFonts w:ascii="Times New Roman" w:hAnsi="Times New Roman" w:cs="Times New Roman"/>
        </w:rPr>
      </w:pPr>
    </w:p>
    <w:p w14:paraId="71093948"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Ramanand, S. J., </w:t>
      </w:r>
      <w:proofErr w:type="spellStart"/>
      <w:r w:rsidRPr="00B91298">
        <w:rPr>
          <w:rFonts w:ascii="Times New Roman" w:hAnsi="Times New Roman" w:cs="Times New Roman"/>
        </w:rPr>
        <w:t>Ghongane</w:t>
      </w:r>
      <w:proofErr w:type="spellEnd"/>
      <w:r w:rsidRPr="00B91298">
        <w:rPr>
          <w:rFonts w:ascii="Times New Roman" w:hAnsi="Times New Roman" w:cs="Times New Roman"/>
        </w:rPr>
        <w:t xml:space="preserve">, B. B., Ramanand, J. B., Patwardhan, M. H., </w:t>
      </w:r>
      <w:proofErr w:type="spellStart"/>
      <w:r w:rsidRPr="00B91298">
        <w:rPr>
          <w:rFonts w:ascii="Times New Roman" w:hAnsi="Times New Roman" w:cs="Times New Roman"/>
        </w:rPr>
        <w:t>Ghanghas</w:t>
      </w:r>
      <w:proofErr w:type="spellEnd"/>
      <w:r w:rsidRPr="00B91298">
        <w:rPr>
          <w:rFonts w:ascii="Times New Roman" w:hAnsi="Times New Roman" w:cs="Times New Roman"/>
        </w:rPr>
        <w:t xml:space="preserve">, R. R., &amp; Jain, S. S. (2013, January). Clinical characteristics of polycystic ovary syndrome in Indian women. Indian journal of endocrinology and metabolism. Retrieved March 18, 2023, from https://www.ncbi.nlm.nih.gov/pmc/articles/PMC3659881/ </w:t>
      </w:r>
    </w:p>
    <w:p w14:paraId="09E7698F" w14:textId="77777777" w:rsidR="00C05A24" w:rsidRPr="00B91298" w:rsidRDefault="00C05A24" w:rsidP="00C05A24">
      <w:pPr>
        <w:rPr>
          <w:rFonts w:ascii="Times New Roman" w:hAnsi="Times New Roman" w:cs="Times New Roman"/>
        </w:rPr>
      </w:pPr>
    </w:p>
    <w:p w14:paraId="0DC95ACF" w14:textId="77777777" w:rsidR="00C05A24" w:rsidRPr="00B91298" w:rsidRDefault="00C05A24" w:rsidP="00C05A24">
      <w:pPr>
        <w:pStyle w:val="ListParagraph"/>
        <w:rPr>
          <w:rFonts w:ascii="Times New Roman" w:hAnsi="Times New Roman" w:cs="Times New Roman"/>
        </w:rPr>
      </w:pPr>
    </w:p>
    <w:p w14:paraId="00AD7219"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S. Nasim, M. S. Almutairi, K. Munir, A. Raza and F. Younas, "A Novel Approach for Polycystic Ovary Syndrome Prediction Using Machine Learning in Bioinformatics," in </w:t>
      </w:r>
      <w:r w:rsidRPr="00B91298">
        <w:rPr>
          <w:rFonts w:ascii="Times New Roman" w:hAnsi="Times New Roman" w:cs="Times New Roman"/>
          <w:i/>
          <w:iCs/>
        </w:rPr>
        <w:t>IEEE Access</w:t>
      </w:r>
      <w:r w:rsidRPr="00B91298">
        <w:rPr>
          <w:rFonts w:ascii="Times New Roman" w:hAnsi="Times New Roman" w:cs="Times New Roman"/>
        </w:rPr>
        <w:t xml:space="preserve">, vol. 10, pp. 97610-97624, 2022, </w:t>
      </w:r>
      <w:proofErr w:type="spellStart"/>
      <w:r w:rsidRPr="00B91298">
        <w:rPr>
          <w:rFonts w:ascii="Times New Roman" w:hAnsi="Times New Roman" w:cs="Times New Roman"/>
        </w:rPr>
        <w:t>doi</w:t>
      </w:r>
      <w:proofErr w:type="spellEnd"/>
      <w:r w:rsidRPr="00B91298">
        <w:rPr>
          <w:rFonts w:ascii="Times New Roman" w:hAnsi="Times New Roman" w:cs="Times New Roman"/>
        </w:rPr>
        <w:t>: 10.1109/ACCESS.2022.3205587.</w:t>
      </w:r>
    </w:p>
    <w:p w14:paraId="18FED3B8" w14:textId="77777777" w:rsidR="00C05A24" w:rsidRPr="00B91298" w:rsidRDefault="00C05A24" w:rsidP="00C05A24">
      <w:pPr>
        <w:rPr>
          <w:rFonts w:ascii="Times New Roman" w:hAnsi="Times New Roman" w:cs="Times New Roman"/>
        </w:rPr>
      </w:pPr>
    </w:p>
    <w:p w14:paraId="030CFAE3" w14:textId="77777777" w:rsidR="00C05A24" w:rsidRPr="00B91298" w:rsidRDefault="00C05A24" w:rsidP="00C05A24">
      <w:pPr>
        <w:pStyle w:val="ListParagraph"/>
        <w:rPr>
          <w:rFonts w:ascii="Times New Roman" w:hAnsi="Times New Roman" w:cs="Times New Roman"/>
        </w:rPr>
      </w:pPr>
    </w:p>
    <w:p w14:paraId="2401888E" w14:textId="77777777" w:rsidR="00C05A24" w:rsidRPr="00B91298" w:rsidRDefault="00C05A24" w:rsidP="00C05A24">
      <w:pPr>
        <w:pStyle w:val="ListParagraph"/>
        <w:numPr>
          <w:ilvl w:val="0"/>
          <w:numId w:val="6"/>
        </w:numPr>
        <w:rPr>
          <w:rFonts w:ascii="Times New Roman" w:hAnsi="Times New Roman" w:cs="Times New Roman"/>
        </w:rPr>
      </w:pPr>
      <w:proofErr w:type="gramStart"/>
      <w:r w:rsidRPr="00B91298">
        <w:rPr>
          <w:rFonts w:ascii="Times New Roman" w:hAnsi="Times New Roman" w:cs="Times New Roman"/>
        </w:rPr>
        <w:t>S;,</w:t>
      </w:r>
      <w:proofErr w:type="gramEnd"/>
      <w:r w:rsidRPr="00B91298">
        <w:rPr>
          <w:rFonts w:ascii="Times New Roman" w:hAnsi="Times New Roman" w:cs="Times New Roman"/>
        </w:rPr>
        <w:t xml:space="preserve"> K. M. J. U. A. B. (2019). Genetic basis of polycystic ovary syndrome (PCOS): Current Perspectives. The application of clinical genetics. Retrieved March 18, 2023, from https://pubmed.ncbi.nlm.nih.gov/31920361/ </w:t>
      </w:r>
    </w:p>
    <w:p w14:paraId="69E0869E" w14:textId="77777777" w:rsidR="00C05A24" w:rsidRPr="00B91298" w:rsidRDefault="00C05A24" w:rsidP="00C05A24">
      <w:pPr>
        <w:ind w:left="360"/>
        <w:rPr>
          <w:rFonts w:ascii="Times New Roman" w:hAnsi="Times New Roman" w:cs="Times New Roman"/>
        </w:rPr>
      </w:pPr>
    </w:p>
    <w:p w14:paraId="6599381F"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Shetty, Disha &amp; Chandrasekaran, Baskaran &amp; Singh, </w:t>
      </w:r>
      <w:proofErr w:type="spellStart"/>
      <w:r w:rsidRPr="00B91298">
        <w:rPr>
          <w:rFonts w:ascii="Times New Roman" w:hAnsi="Times New Roman" w:cs="Times New Roman"/>
        </w:rPr>
        <w:t>ArulWatson</w:t>
      </w:r>
      <w:proofErr w:type="spellEnd"/>
      <w:r w:rsidRPr="00B91298">
        <w:rPr>
          <w:rFonts w:ascii="Times New Roman" w:hAnsi="Times New Roman" w:cs="Times New Roman"/>
        </w:rPr>
        <w:t xml:space="preserve"> &amp; </w:t>
      </w:r>
      <w:proofErr w:type="spellStart"/>
      <w:r w:rsidRPr="00B91298">
        <w:rPr>
          <w:rFonts w:ascii="Times New Roman" w:hAnsi="Times New Roman" w:cs="Times New Roman"/>
        </w:rPr>
        <w:t>Oliverraj</w:t>
      </w:r>
      <w:proofErr w:type="spellEnd"/>
      <w:r w:rsidRPr="00B91298">
        <w:rPr>
          <w:rFonts w:ascii="Times New Roman" w:hAnsi="Times New Roman" w:cs="Times New Roman"/>
        </w:rPr>
        <w:t>, Joseph. (2017). Exercise in polycystic ovarian syndrome: An evidence-based review. Saudi Journal of Sports Medicine. 17. 123. 10.4103/sjsm.sjsm_10_17.</w:t>
      </w:r>
    </w:p>
    <w:p w14:paraId="420AE1D1" w14:textId="77777777" w:rsidR="00C05A24" w:rsidRPr="00B91298" w:rsidRDefault="00C05A24" w:rsidP="00C05A24">
      <w:pPr>
        <w:rPr>
          <w:rFonts w:ascii="Times New Roman" w:hAnsi="Times New Roman" w:cs="Times New Roman"/>
        </w:rPr>
      </w:pPr>
    </w:p>
    <w:p w14:paraId="3685DFA0" w14:textId="77777777" w:rsidR="00C05A24" w:rsidRPr="00B91298" w:rsidRDefault="00C05A24" w:rsidP="00C05A24">
      <w:pPr>
        <w:rPr>
          <w:rFonts w:ascii="Times New Roman" w:hAnsi="Times New Roman" w:cs="Times New Roman"/>
        </w:rPr>
      </w:pPr>
    </w:p>
    <w:p w14:paraId="2CD23845" w14:textId="3A1F107D" w:rsidR="00B92F28" w:rsidRPr="00B92F28" w:rsidRDefault="00C05A24" w:rsidP="00B92F28">
      <w:pPr>
        <w:pStyle w:val="ListParagraph"/>
        <w:numPr>
          <w:ilvl w:val="0"/>
          <w:numId w:val="6"/>
        </w:numPr>
        <w:rPr>
          <w:rStyle w:val="Hyperlink"/>
          <w:rFonts w:ascii="Times New Roman" w:hAnsi="Times New Roman" w:cs="Times New Roman"/>
          <w:color w:val="auto"/>
          <w:u w:val="none"/>
        </w:rPr>
      </w:pPr>
      <w:r w:rsidRPr="00B91298">
        <w:rPr>
          <w:rFonts w:ascii="Times New Roman" w:hAnsi="Times New Roman" w:cs="Times New Roman"/>
        </w:rPr>
        <w:t xml:space="preserve">Temple, </w:t>
      </w:r>
      <w:proofErr w:type="spellStart"/>
      <w:r w:rsidRPr="00B91298">
        <w:rPr>
          <w:rFonts w:ascii="Times New Roman" w:hAnsi="Times New Roman" w:cs="Times New Roman"/>
        </w:rPr>
        <w:t>Mokhlesi</w:t>
      </w:r>
      <w:proofErr w:type="spellEnd"/>
      <w:r w:rsidRPr="00B91298">
        <w:rPr>
          <w:rFonts w:ascii="Times New Roman" w:hAnsi="Times New Roman" w:cs="Times New Roman"/>
        </w:rPr>
        <w:t xml:space="preserve">, B., Carter, J. R., Whitmore, H., Van </w:t>
      </w:r>
      <w:proofErr w:type="spellStart"/>
      <w:r w:rsidRPr="00B91298">
        <w:rPr>
          <w:rFonts w:ascii="Times New Roman" w:hAnsi="Times New Roman" w:cs="Times New Roman"/>
        </w:rPr>
        <w:t>Cauter</w:t>
      </w:r>
      <w:proofErr w:type="spellEnd"/>
      <w:r w:rsidRPr="00B91298">
        <w:rPr>
          <w:rFonts w:ascii="Times New Roman" w:hAnsi="Times New Roman" w:cs="Times New Roman"/>
        </w:rPr>
        <w:t xml:space="preserve">, E., &amp; </w:t>
      </w:r>
      <w:proofErr w:type="spellStart"/>
      <w:r w:rsidRPr="00B91298">
        <w:rPr>
          <w:rFonts w:ascii="Times New Roman" w:hAnsi="Times New Roman" w:cs="Times New Roman"/>
        </w:rPr>
        <w:t>Ehrmann</w:t>
      </w:r>
      <w:proofErr w:type="spellEnd"/>
      <w:r w:rsidRPr="00B91298">
        <w:rPr>
          <w:rFonts w:ascii="Times New Roman" w:hAnsi="Times New Roman" w:cs="Times New Roman"/>
        </w:rPr>
        <w:t xml:space="preserve">, D. A. (2020). MON-034 Impact of Race and Obstructive Sleep Apnea on Glucose and Insulin Regulation in Women with PCOS. Journal of the Endocrine Society, 4(Supplement_1). </w:t>
      </w:r>
      <w:hyperlink r:id="rId9" w:history="1">
        <w:r w:rsidRPr="00B91298">
          <w:rPr>
            <w:rStyle w:val="Hyperlink"/>
            <w:rFonts w:ascii="Times New Roman" w:hAnsi="Times New Roman" w:cs="Times New Roman"/>
          </w:rPr>
          <w:t>https://doi.org/10.1210/jendso/bvaa046.435</w:t>
        </w:r>
      </w:hyperlink>
    </w:p>
    <w:p w14:paraId="54C852F7" w14:textId="77777777" w:rsidR="00B92F28" w:rsidRPr="00B92F28" w:rsidRDefault="00B92F28" w:rsidP="00B92F28">
      <w:pPr>
        <w:rPr>
          <w:rStyle w:val="Hyperlink"/>
          <w:rFonts w:ascii="Times New Roman" w:hAnsi="Times New Roman" w:cs="Times New Roman"/>
          <w:color w:val="auto"/>
          <w:u w:val="none"/>
        </w:rPr>
      </w:pPr>
    </w:p>
    <w:p w14:paraId="4214785A" w14:textId="18F63190" w:rsidR="00B92F28" w:rsidRPr="00B92F28" w:rsidRDefault="00B92F28" w:rsidP="00C05A24">
      <w:pPr>
        <w:pStyle w:val="NormalWeb"/>
        <w:numPr>
          <w:ilvl w:val="0"/>
          <w:numId w:val="6"/>
        </w:numPr>
      </w:pPr>
      <w:r>
        <w:t xml:space="preserve">Thakre, V., </w:t>
      </w:r>
      <w:proofErr w:type="spellStart"/>
      <w:r>
        <w:t>Vedpathak</w:t>
      </w:r>
      <w:proofErr w:type="spellEnd"/>
      <w:r>
        <w:t xml:space="preserve">, S., Thakre, K., &amp; </w:t>
      </w:r>
      <w:proofErr w:type="spellStart"/>
      <w:r>
        <w:t>Sonawani</w:t>
      </w:r>
      <w:proofErr w:type="spellEnd"/>
      <w:r>
        <w:t xml:space="preserve">, S. (2020, December). </w:t>
      </w:r>
      <w:proofErr w:type="spellStart"/>
      <w:r>
        <w:rPr>
          <w:i/>
          <w:iCs/>
        </w:rPr>
        <w:t>PCOcare</w:t>
      </w:r>
      <w:proofErr w:type="spellEnd"/>
      <w:r>
        <w:rPr>
          <w:i/>
          <w:iCs/>
        </w:rPr>
        <w:t>: PCOS detection and prediction using machine learning algorithms</w:t>
      </w:r>
      <w:r>
        <w:t xml:space="preserve">. ResearchGate. Retrieved April 1, 2023, from </w:t>
      </w:r>
      <w:r>
        <w:lastRenderedPageBreak/>
        <w:t xml:space="preserve">https://www.researchgate.net/publication/348627784_PCOcare_PCOS_Detection_and_Prediction_using_Machine_Learning_Algorithms </w:t>
      </w:r>
    </w:p>
    <w:p w14:paraId="631DEF92" w14:textId="77777777" w:rsidR="00B92F28" w:rsidRPr="00B91298" w:rsidRDefault="00B92F28" w:rsidP="00C05A24">
      <w:pPr>
        <w:rPr>
          <w:rFonts w:ascii="Times New Roman" w:hAnsi="Times New Roman" w:cs="Times New Roman"/>
        </w:rPr>
      </w:pPr>
    </w:p>
    <w:p w14:paraId="36278FD9" w14:textId="77777777" w:rsidR="00C05A24" w:rsidRPr="00B91298" w:rsidRDefault="00C05A24" w:rsidP="00C05A24">
      <w:pPr>
        <w:pStyle w:val="ListParagraph"/>
        <w:numPr>
          <w:ilvl w:val="0"/>
          <w:numId w:val="6"/>
        </w:numPr>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Vikas, B., </w:t>
      </w:r>
      <w:proofErr w:type="spellStart"/>
      <w:r w:rsidRPr="00B91298">
        <w:rPr>
          <w:rFonts w:ascii="Times New Roman" w:hAnsi="Times New Roman" w:cs="Times New Roman"/>
          <w:color w:val="212121"/>
          <w:shd w:val="clear" w:color="auto" w:fill="FFFFFF"/>
        </w:rPr>
        <w:t>Anuhya</w:t>
      </w:r>
      <w:proofErr w:type="spellEnd"/>
      <w:r w:rsidRPr="00B91298">
        <w:rPr>
          <w:rFonts w:ascii="Times New Roman" w:hAnsi="Times New Roman" w:cs="Times New Roman"/>
          <w:color w:val="212121"/>
          <w:shd w:val="clear" w:color="auto" w:fill="FFFFFF"/>
        </w:rPr>
        <w:t xml:space="preserve">, B.S., </w:t>
      </w:r>
      <w:proofErr w:type="spellStart"/>
      <w:r w:rsidRPr="00B91298">
        <w:rPr>
          <w:rFonts w:ascii="Times New Roman" w:hAnsi="Times New Roman" w:cs="Times New Roman"/>
          <w:color w:val="212121"/>
          <w:shd w:val="clear" w:color="auto" w:fill="FFFFFF"/>
        </w:rPr>
        <w:t>Chilla</w:t>
      </w:r>
      <w:proofErr w:type="spellEnd"/>
      <w:r w:rsidRPr="00B91298">
        <w:rPr>
          <w:rFonts w:ascii="Times New Roman" w:hAnsi="Times New Roman" w:cs="Times New Roman"/>
          <w:color w:val="212121"/>
          <w:shd w:val="clear" w:color="auto" w:fill="FFFFFF"/>
        </w:rPr>
        <w:t>, M., &amp; Sarangi, S. (2018). A Critical Study of Polycystic Ovarian Syndrome (PCOS) Classification Techniques.</w:t>
      </w:r>
    </w:p>
    <w:p w14:paraId="26C63FB1" w14:textId="77777777" w:rsidR="00C05A24" w:rsidRPr="00B91298" w:rsidRDefault="00C05A24" w:rsidP="00C05A24">
      <w:pPr>
        <w:rPr>
          <w:rFonts w:ascii="Times New Roman" w:hAnsi="Times New Roman" w:cs="Times New Roman"/>
        </w:rPr>
      </w:pPr>
    </w:p>
    <w:p w14:paraId="1E862432" w14:textId="77777777" w:rsidR="00C05A24" w:rsidRPr="00B91298" w:rsidRDefault="00C05A24" w:rsidP="00C05A24">
      <w:pPr>
        <w:rPr>
          <w:rFonts w:ascii="Times New Roman" w:hAnsi="Times New Roman" w:cs="Times New Roman"/>
        </w:rPr>
      </w:pPr>
    </w:p>
    <w:p w14:paraId="1B27632A" w14:textId="77777777" w:rsidR="00C05A24" w:rsidRPr="00B91298" w:rsidRDefault="00C05A24" w:rsidP="00C05A24">
      <w:pPr>
        <w:pStyle w:val="ListParagraph"/>
        <w:numPr>
          <w:ilvl w:val="0"/>
          <w:numId w:val="6"/>
        </w:numPr>
        <w:rPr>
          <w:rStyle w:val="Hyperlink"/>
          <w:rFonts w:ascii="Times New Roman" w:hAnsi="Times New Roman" w:cs="Times New Roman"/>
          <w:color w:val="auto"/>
          <w:u w:val="none"/>
        </w:rPr>
      </w:pPr>
      <w:proofErr w:type="spellStart"/>
      <w:r w:rsidRPr="00B91298">
        <w:rPr>
          <w:rFonts w:ascii="Times New Roman" w:hAnsi="Times New Roman" w:cs="Times New Roman"/>
          <w:color w:val="212121"/>
          <w:shd w:val="clear" w:color="auto" w:fill="FFFFFF"/>
        </w:rPr>
        <w:t>Wijeyaratne</w:t>
      </w:r>
      <w:proofErr w:type="spellEnd"/>
      <w:r w:rsidRPr="00B91298">
        <w:rPr>
          <w:rFonts w:ascii="Times New Roman" w:hAnsi="Times New Roman" w:cs="Times New Roman"/>
          <w:color w:val="212121"/>
          <w:shd w:val="clear" w:color="auto" w:fill="FFFFFF"/>
        </w:rPr>
        <w:t xml:space="preserve">, C. N., Seneviratne, </w:t>
      </w:r>
      <w:proofErr w:type="spellStart"/>
      <w:proofErr w:type="gramStart"/>
      <w:r w:rsidRPr="00B91298">
        <w:rPr>
          <w:rFonts w:ascii="Times New Roman" w:hAnsi="Times New Roman" w:cs="Times New Roman"/>
          <w:color w:val="212121"/>
          <w:shd w:val="clear" w:color="auto" w:fill="FFFFFF"/>
        </w:rPr>
        <w:t>R.deA</w:t>
      </w:r>
      <w:proofErr w:type="spellEnd"/>
      <w:proofErr w:type="gramEnd"/>
      <w:r w:rsidRPr="00B91298">
        <w:rPr>
          <w:rFonts w:ascii="Times New Roman" w:hAnsi="Times New Roman" w:cs="Times New Roman"/>
          <w:color w:val="212121"/>
          <w:shd w:val="clear" w:color="auto" w:fill="FFFFFF"/>
        </w:rPr>
        <w:t xml:space="preserve">., </w:t>
      </w:r>
      <w:proofErr w:type="spellStart"/>
      <w:r w:rsidRPr="00B91298">
        <w:rPr>
          <w:rFonts w:ascii="Times New Roman" w:hAnsi="Times New Roman" w:cs="Times New Roman"/>
          <w:color w:val="212121"/>
          <w:shd w:val="clear" w:color="auto" w:fill="FFFFFF"/>
        </w:rPr>
        <w:t>Dahanayake</w:t>
      </w:r>
      <w:proofErr w:type="spellEnd"/>
      <w:r w:rsidRPr="00B91298">
        <w:rPr>
          <w:rFonts w:ascii="Times New Roman" w:hAnsi="Times New Roman" w:cs="Times New Roman"/>
          <w:color w:val="212121"/>
          <w:shd w:val="clear" w:color="auto" w:fill="FFFFFF"/>
        </w:rPr>
        <w:t xml:space="preserve">, S., </w:t>
      </w:r>
      <w:proofErr w:type="spellStart"/>
      <w:r w:rsidRPr="00B91298">
        <w:rPr>
          <w:rFonts w:ascii="Times New Roman" w:hAnsi="Times New Roman" w:cs="Times New Roman"/>
          <w:color w:val="212121"/>
          <w:shd w:val="clear" w:color="auto" w:fill="FFFFFF"/>
        </w:rPr>
        <w:t>Kumarapeli</w:t>
      </w:r>
      <w:proofErr w:type="spellEnd"/>
      <w:r w:rsidRPr="00B91298">
        <w:rPr>
          <w:rFonts w:ascii="Times New Roman" w:hAnsi="Times New Roman" w:cs="Times New Roman"/>
          <w:color w:val="212121"/>
          <w:shd w:val="clear" w:color="auto" w:fill="FFFFFF"/>
        </w:rPr>
        <w:t xml:space="preserve">, V., </w:t>
      </w:r>
      <w:proofErr w:type="spellStart"/>
      <w:r w:rsidRPr="00B91298">
        <w:rPr>
          <w:rFonts w:ascii="Times New Roman" w:hAnsi="Times New Roman" w:cs="Times New Roman"/>
          <w:color w:val="212121"/>
          <w:shd w:val="clear" w:color="auto" w:fill="FFFFFF"/>
        </w:rPr>
        <w:t>Palipane</w:t>
      </w:r>
      <w:proofErr w:type="spellEnd"/>
      <w:r w:rsidRPr="00B91298">
        <w:rPr>
          <w:rFonts w:ascii="Times New Roman" w:hAnsi="Times New Roman" w:cs="Times New Roman"/>
          <w:color w:val="212121"/>
          <w:shd w:val="clear" w:color="auto" w:fill="FFFFFF"/>
        </w:rPr>
        <w:t xml:space="preserve">, E., </w:t>
      </w:r>
      <w:proofErr w:type="spellStart"/>
      <w:r w:rsidRPr="00B91298">
        <w:rPr>
          <w:rFonts w:ascii="Times New Roman" w:hAnsi="Times New Roman" w:cs="Times New Roman"/>
          <w:color w:val="212121"/>
          <w:shd w:val="clear" w:color="auto" w:fill="FFFFFF"/>
        </w:rPr>
        <w:t>Kuruppu</w:t>
      </w:r>
      <w:proofErr w:type="spellEnd"/>
      <w:r w:rsidRPr="00B91298">
        <w:rPr>
          <w:rFonts w:ascii="Times New Roman" w:hAnsi="Times New Roman" w:cs="Times New Roman"/>
          <w:color w:val="212121"/>
          <w:shd w:val="clear" w:color="auto" w:fill="FFFFFF"/>
        </w:rPr>
        <w:t xml:space="preserve">, N., </w:t>
      </w:r>
      <w:proofErr w:type="spellStart"/>
      <w:r w:rsidRPr="00B91298">
        <w:rPr>
          <w:rFonts w:ascii="Times New Roman" w:hAnsi="Times New Roman" w:cs="Times New Roman"/>
          <w:color w:val="212121"/>
          <w:shd w:val="clear" w:color="auto" w:fill="FFFFFF"/>
        </w:rPr>
        <w:t>Yapa</w:t>
      </w:r>
      <w:proofErr w:type="spellEnd"/>
      <w:r w:rsidRPr="00B91298">
        <w:rPr>
          <w:rFonts w:ascii="Times New Roman" w:hAnsi="Times New Roman" w:cs="Times New Roman"/>
          <w:color w:val="212121"/>
          <w:shd w:val="clear" w:color="auto" w:fill="FFFFFF"/>
        </w:rPr>
        <w:t xml:space="preserve">, C., Seneviratne, </w:t>
      </w:r>
      <w:proofErr w:type="spellStart"/>
      <w:r w:rsidRPr="00B91298">
        <w:rPr>
          <w:rFonts w:ascii="Times New Roman" w:hAnsi="Times New Roman" w:cs="Times New Roman"/>
          <w:color w:val="212121"/>
          <w:shd w:val="clear" w:color="auto" w:fill="FFFFFF"/>
        </w:rPr>
        <w:t>R.deA</w:t>
      </w:r>
      <w:proofErr w:type="spellEnd"/>
      <w:r w:rsidRPr="00B91298">
        <w:rPr>
          <w:rFonts w:ascii="Times New Roman" w:hAnsi="Times New Roman" w:cs="Times New Roman"/>
          <w:color w:val="212121"/>
          <w:shd w:val="clear" w:color="auto" w:fill="FFFFFF"/>
        </w:rPr>
        <w:t xml:space="preserve">., &amp; </w:t>
      </w:r>
      <w:proofErr w:type="spellStart"/>
      <w:r w:rsidRPr="00B91298">
        <w:rPr>
          <w:rFonts w:ascii="Times New Roman" w:hAnsi="Times New Roman" w:cs="Times New Roman"/>
          <w:color w:val="212121"/>
          <w:shd w:val="clear" w:color="auto" w:fill="FFFFFF"/>
        </w:rPr>
        <w:t>Balen</w:t>
      </w:r>
      <w:proofErr w:type="spellEnd"/>
      <w:r w:rsidRPr="00B91298">
        <w:rPr>
          <w:rFonts w:ascii="Times New Roman" w:hAnsi="Times New Roman" w:cs="Times New Roman"/>
          <w:color w:val="212121"/>
          <w:shd w:val="clear" w:color="auto" w:fill="FFFFFF"/>
        </w:rPr>
        <w:t>, A. H. (2011). Phenotype and metabolic profile of South Asian women with polycystic ovary syndrome (PCOS): results of a large database from a specialist Endocrine Clinic. </w:t>
      </w:r>
      <w:r w:rsidRPr="00B91298">
        <w:rPr>
          <w:rFonts w:ascii="Times New Roman" w:hAnsi="Times New Roman" w:cs="Times New Roman"/>
          <w:i/>
          <w:iCs/>
          <w:color w:val="212121"/>
          <w:shd w:val="clear" w:color="auto" w:fill="FFFFFF"/>
        </w:rPr>
        <w:t>Human reproduction (Oxford, England)</w:t>
      </w:r>
      <w:r w:rsidRPr="00B91298">
        <w:rPr>
          <w:rFonts w:ascii="Times New Roman" w:hAnsi="Times New Roman" w:cs="Times New Roman"/>
          <w:color w:val="212121"/>
          <w:shd w:val="clear" w:color="auto" w:fill="FFFFFF"/>
        </w:rPr>
        <w:t>, </w:t>
      </w:r>
      <w:r w:rsidRPr="00B91298">
        <w:rPr>
          <w:rFonts w:ascii="Times New Roman" w:hAnsi="Times New Roman" w:cs="Times New Roman"/>
          <w:i/>
          <w:iCs/>
          <w:color w:val="212121"/>
          <w:shd w:val="clear" w:color="auto" w:fill="FFFFFF"/>
        </w:rPr>
        <w:t>26</w:t>
      </w:r>
      <w:r w:rsidRPr="00B91298">
        <w:rPr>
          <w:rFonts w:ascii="Times New Roman" w:hAnsi="Times New Roman" w:cs="Times New Roman"/>
          <w:color w:val="212121"/>
          <w:shd w:val="clear" w:color="auto" w:fill="FFFFFF"/>
        </w:rPr>
        <w:t xml:space="preserve">(1), 202–213. </w:t>
      </w:r>
      <w:hyperlink r:id="rId10" w:history="1">
        <w:r w:rsidRPr="00B91298">
          <w:rPr>
            <w:rStyle w:val="Hyperlink"/>
            <w:rFonts w:ascii="Times New Roman" w:hAnsi="Times New Roman" w:cs="Times New Roman"/>
            <w:shd w:val="clear" w:color="auto" w:fill="FFFFFF"/>
          </w:rPr>
          <w:t>https://doi.org/10.1093/humrep/deq310</w:t>
        </w:r>
      </w:hyperlink>
    </w:p>
    <w:p w14:paraId="5114034B" w14:textId="77777777" w:rsidR="00C05A24" w:rsidRPr="00B91298" w:rsidRDefault="00C05A24" w:rsidP="00C05A24">
      <w:pPr>
        <w:rPr>
          <w:rFonts w:ascii="Times New Roman" w:hAnsi="Times New Roman" w:cs="Times New Roman"/>
        </w:rPr>
      </w:pPr>
    </w:p>
    <w:p w14:paraId="07CF4791"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Wu, Lan &amp; Sun, </w:t>
      </w:r>
      <w:proofErr w:type="spellStart"/>
      <w:r w:rsidRPr="00B91298">
        <w:rPr>
          <w:rFonts w:ascii="Times New Roman" w:hAnsi="Times New Roman" w:cs="Times New Roman"/>
        </w:rPr>
        <w:t>Yazhou</w:t>
      </w:r>
      <w:proofErr w:type="spellEnd"/>
      <w:r w:rsidRPr="00B91298">
        <w:rPr>
          <w:rFonts w:ascii="Times New Roman" w:hAnsi="Times New Roman" w:cs="Times New Roman"/>
        </w:rPr>
        <w:t xml:space="preserve"> &amp; Wan, Jun &amp; Luan, Ting &amp; Cheng, Qing &amp; Tan, Yong. (2017). A proteomic analysis identifies candidate early biomarkers to predict ovarian hyperstimulation syndrome in polycystic ovarian syndrome patients. Molecular medicine reports. 16. 10.3892/mmr.2017.6604.</w:t>
      </w:r>
    </w:p>
    <w:p w14:paraId="4AB332D2" w14:textId="4058D815" w:rsidR="00A64A1A" w:rsidRPr="00B91298" w:rsidRDefault="00A64A1A" w:rsidP="00C05A24">
      <w:pPr>
        <w:rPr>
          <w:rFonts w:ascii="Times New Roman" w:hAnsi="Times New Roman" w:cs="Times New Roman"/>
        </w:rPr>
      </w:pPr>
    </w:p>
    <w:sectPr w:rsidR="00A64A1A" w:rsidRPr="00B91298" w:rsidSect="001C1AB6">
      <w:type w:val="continuous"/>
      <w:pgSz w:w="12240" w:h="15840" w:code="1"/>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D8"/>
    <w:multiLevelType w:val="hybridMultilevel"/>
    <w:tmpl w:val="A5DA4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9462C7"/>
    <w:multiLevelType w:val="hybridMultilevel"/>
    <w:tmpl w:val="6F50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91512"/>
    <w:multiLevelType w:val="hybridMultilevel"/>
    <w:tmpl w:val="03005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03F53"/>
    <w:multiLevelType w:val="hybridMultilevel"/>
    <w:tmpl w:val="08A4E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D4A8A"/>
    <w:multiLevelType w:val="hybridMultilevel"/>
    <w:tmpl w:val="502C1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C3AE9"/>
    <w:multiLevelType w:val="hybridMultilevel"/>
    <w:tmpl w:val="D3CC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149408">
    <w:abstractNumId w:val="5"/>
  </w:num>
  <w:num w:numId="2" w16cid:durableId="1824202464">
    <w:abstractNumId w:val="1"/>
  </w:num>
  <w:num w:numId="3" w16cid:durableId="917132054">
    <w:abstractNumId w:val="4"/>
  </w:num>
  <w:num w:numId="4" w16cid:durableId="541284112">
    <w:abstractNumId w:val="0"/>
  </w:num>
  <w:num w:numId="5" w16cid:durableId="2116823214">
    <w:abstractNumId w:val="2"/>
  </w:num>
  <w:num w:numId="6" w16cid:durableId="877546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B6"/>
    <w:rsid w:val="001171B5"/>
    <w:rsid w:val="001C1AB6"/>
    <w:rsid w:val="002A6CA3"/>
    <w:rsid w:val="003028FB"/>
    <w:rsid w:val="00365266"/>
    <w:rsid w:val="00384A14"/>
    <w:rsid w:val="003A790A"/>
    <w:rsid w:val="003D5737"/>
    <w:rsid w:val="004055DC"/>
    <w:rsid w:val="00410200"/>
    <w:rsid w:val="004444FE"/>
    <w:rsid w:val="004873B0"/>
    <w:rsid w:val="004B4FE4"/>
    <w:rsid w:val="00515380"/>
    <w:rsid w:val="00561816"/>
    <w:rsid w:val="008442A9"/>
    <w:rsid w:val="00933F1A"/>
    <w:rsid w:val="00A07294"/>
    <w:rsid w:val="00A47B48"/>
    <w:rsid w:val="00A64A1A"/>
    <w:rsid w:val="00AD15B0"/>
    <w:rsid w:val="00AF00F7"/>
    <w:rsid w:val="00B91298"/>
    <w:rsid w:val="00B92F28"/>
    <w:rsid w:val="00BF67FD"/>
    <w:rsid w:val="00C05A24"/>
    <w:rsid w:val="00C53D0D"/>
    <w:rsid w:val="00C67096"/>
    <w:rsid w:val="00C70E8F"/>
    <w:rsid w:val="00C87937"/>
    <w:rsid w:val="00CC19F8"/>
    <w:rsid w:val="00D320A0"/>
    <w:rsid w:val="00DD4A25"/>
    <w:rsid w:val="00E16828"/>
    <w:rsid w:val="00E36707"/>
    <w:rsid w:val="00E40C68"/>
    <w:rsid w:val="00F5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90AF3"/>
  <w15:docId w15:val="{F89C9DCF-4BB7-9E4E-AF17-34839161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AB6"/>
  </w:style>
  <w:style w:type="paragraph" w:styleId="Heading1">
    <w:name w:val="heading 1"/>
    <w:basedOn w:val="Normal"/>
    <w:link w:val="Heading1Char"/>
    <w:uiPriority w:val="9"/>
    <w:qFormat/>
    <w:rsid w:val="00DD4A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B4F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AB6"/>
    <w:pPr>
      <w:ind w:left="720"/>
      <w:contextualSpacing/>
    </w:pPr>
  </w:style>
  <w:style w:type="character" w:styleId="Hyperlink">
    <w:name w:val="Hyperlink"/>
    <w:basedOn w:val="DefaultParagraphFont"/>
    <w:uiPriority w:val="99"/>
    <w:unhideWhenUsed/>
    <w:rsid w:val="001C1AB6"/>
    <w:rPr>
      <w:color w:val="0563C1" w:themeColor="hyperlink"/>
      <w:u w:val="single"/>
    </w:rPr>
  </w:style>
  <w:style w:type="character" w:styleId="UnresolvedMention">
    <w:name w:val="Unresolved Mention"/>
    <w:basedOn w:val="DefaultParagraphFont"/>
    <w:uiPriority w:val="99"/>
    <w:semiHidden/>
    <w:unhideWhenUsed/>
    <w:rsid w:val="001C1AB6"/>
    <w:rPr>
      <w:color w:val="605E5C"/>
      <w:shd w:val="clear" w:color="auto" w:fill="E1DFDD"/>
    </w:rPr>
  </w:style>
  <w:style w:type="character" w:customStyle="1" w:styleId="Heading1Char">
    <w:name w:val="Heading 1 Char"/>
    <w:basedOn w:val="DefaultParagraphFont"/>
    <w:link w:val="Heading1"/>
    <w:uiPriority w:val="9"/>
    <w:rsid w:val="00DD4A25"/>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4FE4"/>
    <w:rPr>
      <w:color w:val="954F72" w:themeColor="followedHyperlink"/>
      <w:u w:val="single"/>
    </w:rPr>
  </w:style>
  <w:style w:type="character" w:customStyle="1" w:styleId="Heading3Char">
    <w:name w:val="Heading 3 Char"/>
    <w:basedOn w:val="DefaultParagraphFont"/>
    <w:link w:val="Heading3"/>
    <w:uiPriority w:val="9"/>
    <w:semiHidden/>
    <w:rsid w:val="004B4FE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BF67FD"/>
    <w:rPr>
      <w:i/>
      <w:iCs/>
    </w:rPr>
  </w:style>
  <w:style w:type="paragraph" w:styleId="NormalWeb">
    <w:name w:val="Normal (Web)"/>
    <w:basedOn w:val="Normal"/>
    <w:uiPriority w:val="99"/>
    <w:unhideWhenUsed/>
    <w:rsid w:val="00A64A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9936">
      <w:bodyDiv w:val="1"/>
      <w:marLeft w:val="0"/>
      <w:marRight w:val="0"/>
      <w:marTop w:val="0"/>
      <w:marBottom w:val="0"/>
      <w:divBdr>
        <w:top w:val="none" w:sz="0" w:space="0" w:color="auto"/>
        <w:left w:val="none" w:sz="0" w:space="0" w:color="auto"/>
        <w:bottom w:val="none" w:sz="0" w:space="0" w:color="auto"/>
        <w:right w:val="none" w:sz="0" w:space="0" w:color="auto"/>
      </w:divBdr>
      <w:divsChild>
        <w:div w:id="2089963285">
          <w:marLeft w:val="0"/>
          <w:marRight w:val="0"/>
          <w:marTop w:val="0"/>
          <w:marBottom w:val="0"/>
          <w:divBdr>
            <w:top w:val="none" w:sz="0" w:space="0" w:color="auto"/>
            <w:left w:val="none" w:sz="0" w:space="0" w:color="auto"/>
            <w:bottom w:val="none" w:sz="0" w:space="0" w:color="auto"/>
            <w:right w:val="none" w:sz="0" w:space="0" w:color="auto"/>
          </w:divBdr>
          <w:divsChild>
            <w:div w:id="752746669">
              <w:marLeft w:val="0"/>
              <w:marRight w:val="0"/>
              <w:marTop w:val="0"/>
              <w:marBottom w:val="0"/>
              <w:divBdr>
                <w:top w:val="none" w:sz="0" w:space="0" w:color="auto"/>
                <w:left w:val="none" w:sz="0" w:space="0" w:color="auto"/>
                <w:bottom w:val="none" w:sz="0" w:space="0" w:color="auto"/>
                <w:right w:val="none" w:sz="0" w:space="0" w:color="auto"/>
              </w:divBdr>
              <w:divsChild>
                <w:div w:id="1728138697">
                  <w:marLeft w:val="0"/>
                  <w:marRight w:val="0"/>
                  <w:marTop w:val="0"/>
                  <w:marBottom w:val="0"/>
                  <w:divBdr>
                    <w:top w:val="none" w:sz="0" w:space="0" w:color="auto"/>
                    <w:left w:val="none" w:sz="0" w:space="0" w:color="auto"/>
                    <w:bottom w:val="none" w:sz="0" w:space="0" w:color="auto"/>
                    <w:right w:val="none" w:sz="0" w:space="0" w:color="auto"/>
                  </w:divBdr>
                  <w:divsChild>
                    <w:div w:id="164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0300">
      <w:bodyDiv w:val="1"/>
      <w:marLeft w:val="0"/>
      <w:marRight w:val="0"/>
      <w:marTop w:val="0"/>
      <w:marBottom w:val="0"/>
      <w:divBdr>
        <w:top w:val="none" w:sz="0" w:space="0" w:color="auto"/>
        <w:left w:val="none" w:sz="0" w:space="0" w:color="auto"/>
        <w:bottom w:val="none" w:sz="0" w:space="0" w:color="auto"/>
        <w:right w:val="none" w:sz="0" w:space="0" w:color="auto"/>
      </w:divBdr>
      <w:divsChild>
        <w:div w:id="309791538">
          <w:marLeft w:val="0"/>
          <w:marRight w:val="0"/>
          <w:marTop w:val="0"/>
          <w:marBottom w:val="0"/>
          <w:divBdr>
            <w:top w:val="none" w:sz="0" w:space="0" w:color="auto"/>
            <w:left w:val="none" w:sz="0" w:space="0" w:color="auto"/>
            <w:bottom w:val="none" w:sz="0" w:space="0" w:color="auto"/>
            <w:right w:val="none" w:sz="0" w:space="0" w:color="auto"/>
          </w:divBdr>
          <w:divsChild>
            <w:div w:id="1487015357">
              <w:marLeft w:val="0"/>
              <w:marRight w:val="0"/>
              <w:marTop w:val="0"/>
              <w:marBottom w:val="0"/>
              <w:divBdr>
                <w:top w:val="none" w:sz="0" w:space="0" w:color="auto"/>
                <w:left w:val="none" w:sz="0" w:space="0" w:color="auto"/>
                <w:bottom w:val="none" w:sz="0" w:space="0" w:color="auto"/>
                <w:right w:val="none" w:sz="0" w:space="0" w:color="auto"/>
              </w:divBdr>
              <w:divsChild>
                <w:div w:id="1704288302">
                  <w:marLeft w:val="0"/>
                  <w:marRight w:val="0"/>
                  <w:marTop w:val="0"/>
                  <w:marBottom w:val="0"/>
                  <w:divBdr>
                    <w:top w:val="none" w:sz="0" w:space="0" w:color="auto"/>
                    <w:left w:val="none" w:sz="0" w:space="0" w:color="auto"/>
                    <w:bottom w:val="none" w:sz="0" w:space="0" w:color="auto"/>
                    <w:right w:val="none" w:sz="0" w:space="0" w:color="auto"/>
                  </w:divBdr>
                  <w:divsChild>
                    <w:div w:id="20820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9262">
      <w:bodyDiv w:val="1"/>
      <w:marLeft w:val="0"/>
      <w:marRight w:val="0"/>
      <w:marTop w:val="0"/>
      <w:marBottom w:val="0"/>
      <w:divBdr>
        <w:top w:val="none" w:sz="0" w:space="0" w:color="auto"/>
        <w:left w:val="none" w:sz="0" w:space="0" w:color="auto"/>
        <w:bottom w:val="none" w:sz="0" w:space="0" w:color="auto"/>
        <w:right w:val="none" w:sz="0" w:space="0" w:color="auto"/>
      </w:divBdr>
      <w:divsChild>
        <w:div w:id="1074207339">
          <w:marLeft w:val="0"/>
          <w:marRight w:val="0"/>
          <w:marTop w:val="0"/>
          <w:marBottom w:val="0"/>
          <w:divBdr>
            <w:top w:val="none" w:sz="0" w:space="0" w:color="auto"/>
            <w:left w:val="none" w:sz="0" w:space="0" w:color="auto"/>
            <w:bottom w:val="none" w:sz="0" w:space="0" w:color="auto"/>
            <w:right w:val="none" w:sz="0" w:space="0" w:color="auto"/>
          </w:divBdr>
          <w:divsChild>
            <w:div w:id="619839893">
              <w:marLeft w:val="0"/>
              <w:marRight w:val="0"/>
              <w:marTop w:val="0"/>
              <w:marBottom w:val="0"/>
              <w:divBdr>
                <w:top w:val="none" w:sz="0" w:space="0" w:color="auto"/>
                <w:left w:val="none" w:sz="0" w:space="0" w:color="auto"/>
                <w:bottom w:val="none" w:sz="0" w:space="0" w:color="auto"/>
                <w:right w:val="none" w:sz="0" w:space="0" w:color="auto"/>
              </w:divBdr>
              <w:divsChild>
                <w:div w:id="17172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9374">
      <w:bodyDiv w:val="1"/>
      <w:marLeft w:val="0"/>
      <w:marRight w:val="0"/>
      <w:marTop w:val="0"/>
      <w:marBottom w:val="0"/>
      <w:divBdr>
        <w:top w:val="none" w:sz="0" w:space="0" w:color="auto"/>
        <w:left w:val="none" w:sz="0" w:space="0" w:color="auto"/>
        <w:bottom w:val="none" w:sz="0" w:space="0" w:color="auto"/>
        <w:right w:val="none" w:sz="0" w:space="0" w:color="auto"/>
      </w:divBdr>
    </w:div>
    <w:div w:id="337847404">
      <w:bodyDiv w:val="1"/>
      <w:marLeft w:val="0"/>
      <w:marRight w:val="0"/>
      <w:marTop w:val="0"/>
      <w:marBottom w:val="0"/>
      <w:divBdr>
        <w:top w:val="none" w:sz="0" w:space="0" w:color="auto"/>
        <w:left w:val="none" w:sz="0" w:space="0" w:color="auto"/>
        <w:bottom w:val="none" w:sz="0" w:space="0" w:color="auto"/>
        <w:right w:val="none" w:sz="0" w:space="0" w:color="auto"/>
      </w:divBdr>
      <w:divsChild>
        <w:div w:id="1834640805">
          <w:marLeft w:val="0"/>
          <w:marRight w:val="0"/>
          <w:marTop w:val="0"/>
          <w:marBottom w:val="0"/>
          <w:divBdr>
            <w:top w:val="none" w:sz="0" w:space="0" w:color="auto"/>
            <w:left w:val="none" w:sz="0" w:space="0" w:color="auto"/>
            <w:bottom w:val="none" w:sz="0" w:space="0" w:color="auto"/>
            <w:right w:val="none" w:sz="0" w:space="0" w:color="auto"/>
          </w:divBdr>
          <w:divsChild>
            <w:div w:id="1912884272">
              <w:marLeft w:val="0"/>
              <w:marRight w:val="0"/>
              <w:marTop w:val="0"/>
              <w:marBottom w:val="0"/>
              <w:divBdr>
                <w:top w:val="none" w:sz="0" w:space="0" w:color="auto"/>
                <w:left w:val="none" w:sz="0" w:space="0" w:color="auto"/>
                <w:bottom w:val="none" w:sz="0" w:space="0" w:color="auto"/>
                <w:right w:val="none" w:sz="0" w:space="0" w:color="auto"/>
              </w:divBdr>
              <w:divsChild>
                <w:div w:id="761148749">
                  <w:marLeft w:val="0"/>
                  <w:marRight w:val="0"/>
                  <w:marTop w:val="0"/>
                  <w:marBottom w:val="0"/>
                  <w:divBdr>
                    <w:top w:val="none" w:sz="0" w:space="0" w:color="auto"/>
                    <w:left w:val="none" w:sz="0" w:space="0" w:color="auto"/>
                    <w:bottom w:val="none" w:sz="0" w:space="0" w:color="auto"/>
                    <w:right w:val="none" w:sz="0" w:space="0" w:color="auto"/>
                  </w:divBdr>
                  <w:divsChild>
                    <w:div w:id="6019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774369">
      <w:bodyDiv w:val="1"/>
      <w:marLeft w:val="0"/>
      <w:marRight w:val="0"/>
      <w:marTop w:val="0"/>
      <w:marBottom w:val="0"/>
      <w:divBdr>
        <w:top w:val="none" w:sz="0" w:space="0" w:color="auto"/>
        <w:left w:val="none" w:sz="0" w:space="0" w:color="auto"/>
        <w:bottom w:val="none" w:sz="0" w:space="0" w:color="auto"/>
        <w:right w:val="none" w:sz="0" w:space="0" w:color="auto"/>
      </w:divBdr>
    </w:div>
    <w:div w:id="458231869">
      <w:bodyDiv w:val="1"/>
      <w:marLeft w:val="0"/>
      <w:marRight w:val="0"/>
      <w:marTop w:val="0"/>
      <w:marBottom w:val="0"/>
      <w:divBdr>
        <w:top w:val="none" w:sz="0" w:space="0" w:color="auto"/>
        <w:left w:val="none" w:sz="0" w:space="0" w:color="auto"/>
        <w:bottom w:val="none" w:sz="0" w:space="0" w:color="auto"/>
        <w:right w:val="none" w:sz="0" w:space="0" w:color="auto"/>
      </w:divBdr>
    </w:div>
    <w:div w:id="509105913">
      <w:bodyDiv w:val="1"/>
      <w:marLeft w:val="0"/>
      <w:marRight w:val="0"/>
      <w:marTop w:val="0"/>
      <w:marBottom w:val="0"/>
      <w:divBdr>
        <w:top w:val="none" w:sz="0" w:space="0" w:color="auto"/>
        <w:left w:val="none" w:sz="0" w:space="0" w:color="auto"/>
        <w:bottom w:val="none" w:sz="0" w:space="0" w:color="auto"/>
        <w:right w:val="none" w:sz="0" w:space="0" w:color="auto"/>
      </w:divBdr>
    </w:div>
    <w:div w:id="706219820">
      <w:bodyDiv w:val="1"/>
      <w:marLeft w:val="0"/>
      <w:marRight w:val="0"/>
      <w:marTop w:val="0"/>
      <w:marBottom w:val="0"/>
      <w:divBdr>
        <w:top w:val="none" w:sz="0" w:space="0" w:color="auto"/>
        <w:left w:val="none" w:sz="0" w:space="0" w:color="auto"/>
        <w:bottom w:val="none" w:sz="0" w:space="0" w:color="auto"/>
        <w:right w:val="none" w:sz="0" w:space="0" w:color="auto"/>
      </w:divBdr>
      <w:divsChild>
        <w:div w:id="952594077">
          <w:marLeft w:val="0"/>
          <w:marRight w:val="0"/>
          <w:marTop w:val="0"/>
          <w:marBottom w:val="225"/>
          <w:divBdr>
            <w:top w:val="none" w:sz="0" w:space="0" w:color="auto"/>
            <w:left w:val="none" w:sz="0" w:space="0" w:color="auto"/>
            <w:bottom w:val="none" w:sz="0" w:space="0" w:color="auto"/>
            <w:right w:val="none" w:sz="0" w:space="0" w:color="auto"/>
          </w:divBdr>
          <w:divsChild>
            <w:div w:id="1755737150">
              <w:marLeft w:val="0"/>
              <w:marRight w:val="0"/>
              <w:marTop w:val="0"/>
              <w:marBottom w:val="0"/>
              <w:divBdr>
                <w:top w:val="none" w:sz="0" w:space="0" w:color="auto"/>
                <w:left w:val="none" w:sz="0" w:space="0" w:color="auto"/>
                <w:bottom w:val="none" w:sz="0" w:space="0" w:color="auto"/>
                <w:right w:val="none" w:sz="0" w:space="0" w:color="auto"/>
              </w:divBdr>
              <w:divsChild>
                <w:div w:id="1128478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34675173">
          <w:marLeft w:val="0"/>
          <w:marRight w:val="0"/>
          <w:marTop w:val="0"/>
          <w:marBottom w:val="150"/>
          <w:divBdr>
            <w:top w:val="none" w:sz="0" w:space="0" w:color="auto"/>
            <w:left w:val="none" w:sz="0" w:space="0" w:color="auto"/>
            <w:bottom w:val="none" w:sz="0" w:space="0" w:color="auto"/>
            <w:right w:val="none" w:sz="0" w:space="0" w:color="auto"/>
          </w:divBdr>
        </w:div>
      </w:divsChild>
    </w:div>
    <w:div w:id="941302120">
      <w:bodyDiv w:val="1"/>
      <w:marLeft w:val="0"/>
      <w:marRight w:val="0"/>
      <w:marTop w:val="0"/>
      <w:marBottom w:val="0"/>
      <w:divBdr>
        <w:top w:val="none" w:sz="0" w:space="0" w:color="auto"/>
        <w:left w:val="none" w:sz="0" w:space="0" w:color="auto"/>
        <w:bottom w:val="none" w:sz="0" w:space="0" w:color="auto"/>
        <w:right w:val="none" w:sz="0" w:space="0" w:color="auto"/>
      </w:divBdr>
      <w:divsChild>
        <w:div w:id="1969970798">
          <w:marLeft w:val="0"/>
          <w:marRight w:val="0"/>
          <w:marTop w:val="0"/>
          <w:marBottom w:val="0"/>
          <w:divBdr>
            <w:top w:val="none" w:sz="0" w:space="0" w:color="auto"/>
            <w:left w:val="none" w:sz="0" w:space="0" w:color="auto"/>
            <w:bottom w:val="none" w:sz="0" w:space="0" w:color="auto"/>
            <w:right w:val="none" w:sz="0" w:space="0" w:color="auto"/>
          </w:divBdr>
          <w:divsChild>
            <w:div w:id="246350120">
              <w:marLeft w:val="0"/>
              <w:marRight w:val="0"/>
              <w:marTop w:val="0"/>
              <w:marBottom w:val="0"/>
              <w:divBdr>
                <w:top w:val="none" w:sz="0" w:space="0" w:color="auto"/>
                <w:left w:val="none" w:sz="0" w:space="0" w:color="auto"/>
                <w:bottom w:val="none" w:sz="0" w:space="0" w:color="auto"/>
                <w:right w:val="none" w:sz="0" w:space="0" w:color="auto"/>
              </w:divBdr>
              <w:divsChild>
                <w:div w:id="13157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07399">
      <w:bodyDiv w:val="1"/>
      <w:marLeft w:val="0"/>
      <w:marRight w:val="0"/>
      <w:marTop w:val="0"/>
      <w:marBottom w:val="0"/>
      <w:divBdr>
        <w:top w:val="none" w:sz="0" w:space="0" w:color="auto"/>
        <w:left w:val="none" w:sz="0" w:space="0" w:color="auto"/>
        <w:bottom w:val="none" w:sz="0" w:space="0" w:color="auto"/>
        <w:right w:val="none" w:sz="0" w:space="0" w:color="auto"/>
      </w:divBdr>
      <w:divsChild>
        <w:div w:id="44449930">
          <w:marLeft w:val="0"/>
          <w:marRight w:val="0"/>
          <w:marTop w:val="0"/>
          <w:marBottom w:val="150"/>
          <w:divBdr>
            <w:top w:val="none" w:sz="0" w:space="0" w:color="auto"/>
            <w:left w:val="none" w:sz="0" w:space="0" w:color="auto"/>
            <w:bottom w:val="none" w:sz="0" w:space="0" w:color="auto"/>
            <w:right w:val="none" w:sz="0" w:space="0" w:color="auto"/>
          </w:divBdr>
        </w:div>
        <w:div w:id="103117080">
          <w:marLeft w:val="0"/>
          <w:marRight w:val="0"/>
          <w:marTop w:val="0"/>
          <w:marBottom w:val="225"/>
          <w:divBdr>
            <w:top w:val="none" w:sz="0" w:space="0" w:color="auto"/>
            <w:left w:val="none" w:sz="0" w:space="0" w:color="auto"/>
            <w:bottom w:val="none" w:sz="0" w:space="0" w:color="auto"/>
            <w:right w:val="none" w:sz="0" w:space="0" w:color="auto"/>
          </w:divBdr>
          <w:divsChild>
            <w:div w:id="1863517374">
              <w:marLeft w:val="0"/>
              <w:marRight w:val="0"/>
              <w:marTop w:val="0"/>
              <w:marBottom w:val="0"/>
              <w:divBdr>
                <w:top w:val="none" w:sz="0" w:space="0" w:color="auto"/>
                <w:left w:val="none" w:sz="0" w:space="0" w:color="auto"/>
                <w:bottom w:val="none" w:sz="0" w:space="0" w:color="auto"/>
                <w:right w:val="none" w:sz="0" w:space="0" w:color="auto"/>
              </w:divBdr>
              <w:divsChild>
                <w:div w:id="4310963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18841491">
      <w:bodyDiv w:val="1"/>
      <w:marLeft w:val="0"/>
      <w:marRight w:val="0"/>
      <w:marTop w:val="0"/>
      <w:marBottom w:val="0"/>
      <w:divBdr>
        <w:top w:val="none" w:sz="0" w:space="0" w:color="auto"/>
        <w:left w:val="none" w:sz="0" w:space="0" w:color="auto"/>
        <w:bottom w:val="none" w:sz="0" w:space="0" w:color="auto"/>
        <w:right w:val="none" w:sz="0" w:space="0" w:color="auto"/>
      </w:divBdr>
    </w:div>
    <w:div w:id="1274824698">
      <w:bodyDiv w:val="1"/>
      <w:marLeft w:val="0"/>
      <w:marRight w:val="0"/>
      <w:marTop w:val="0"/>
      <w:marBottom w:val="0"/>
      <w:divBdr>
        <w:top w:val="none" w:sz="0" w:space="0" w:color="auto"/>
        <w:left w:val="none" w:sz="0" w:space="0" w:color="auto"/>
        <w:bottom w:val="none" w:sz="0" w:space="0" w:color="auto"/>
        <w:right w:val="none" w:sz="0" w:space="0" w:color="auto"/>
      </w:divBdr>
      <w:divsChild>
        <w:div w:id="1863283632">
          <w:marLeft w:val="0"/>
          <w:marRight w:val="0"/>
          <w:marTop w:val="0"/>
          <w:marBottom w:val="0"/>
          <w:divBdr>
            <w:top w:val="none" w:sz="0" w:space="0" w:color="auto"/>
            <w:left w:val="none" w:sz="0" w:space="0" w:color="auto"/>
            <w:bottom w:val="none" w:sz="0" w:space="0" w:color="auto"/>
            <w:right w:val="none" w:sz="0" w:space="0" w:color="auto"/>
          </w:divBdr>
          <w:divsChild>
            <w:div w:id="1979917000">
              <w:marLeft w:val="0"/>
              <w:marRight w:val="0"/>
              <w:marTop w:val="0"/>
              <w:marBottom w:val="0"/>
              <w:divBdr>
                <w:top w:val="none" w:sz="0" w:space="0" w:color="auto"/>
                <w:left w:val="none" w:sz="0" w:space="0" w:color="auto"/>
                <w:bottom w:val="none" w:sz="0" w:space="0" w:color="auto"/>
                <w:right w:val="none" w:sz="0" w:space="0" w:color="auto"/>
              </w:divBdr>
              <w:divsChild>
                <w:div w:id="13906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5553">
      <w:bodyDiv w:val="1"/>
      <w:marLeft w:val="0"/>
      <w:marRight w:val="0"/>
      <w:marTop w:val="0"/>
      <w:marBottom w:val="0"/>
      <w:divBdr>
        <w:top w:val="none" w:sz="0" w:space="0" w:color="auto"/>
        <w:left w:val="none" w:sz="0" w:space="0" w:color="auto"/>
        <w:bottom w:val="none" w:sz="0" w:space="0" w:color="auto"/>
        <w:right w:val="none" w:sz="0" w:space="0" w:color="auto"/>
      </w:divBdr>
    </w:div>
    <w:div w:id="1538421501">
      <w:bodyDiv w:val="1"/>
      <w:marLeft w:val="0"/>
      <w:marRight w:val="0"/>
      <w:marTop w:val="0"/>
      <w:marBottom w:val="0"/>
      <w:divBdr>
        <w:top w:val="none" w:sz="0" w:space="0" w:color="auto"/>
        <w:left w:val="none" w:sz="0" w:space="0" w:color="auto"/>
        <w:bottom w:val="none" w:sz="0" w:space="0" w:color="auto"/>
        <w:right w:val="none" w:sz="0" w:space="0" w:color="auto"/>
      </w:divBdr>
    </w:div>
    <w:div w:id="1734816860">
      <w:bodyDiv w:val="1"/>
      <w:marLeft w:val="0"/>
      <w:marRight w:val="0"/>
      <w:marTop w:val="0"/>
      <w:marBottom w:val="0"/>
      <w:divBdr>
        <w:top w:val="none" w:sz="0" w:space="0" w:color="auto"/>
        <w:left w:val="none" w:sz="0" w:space="0" w:color="auto"/>
        <w:bottom w:val="none" w:sz="0" w:space="0" w:color="auto"/>
        <w:right w:val="none" w:sz="0" w:space="0" w:color="auto"/>
      </w:divBdr>
    </w:div>
    <w:div w:id="1811899165">
      <w:bodyDiv w:val="1"/>
      <w:marLeft w:val="0"/>
      <w:marRight w:val="0"/>
      <w:marTop w:val="0"/>
      <w:marBottom w:val="0"/>
      <w:divBdr>
        <w:top w:val="none" w:sz="0" w:space="0" w:color="auto"/>
        <w:left w:val="none" w:sz="0" w:space="0" w:color="auto"/>
        <w:bottom w:val="none" w:sz="0" w:space="0" w:color="auto"/>
        <w:right w:val="none" w:sz="0" w:space="0" w:color="auto"/>
      </w:divBdr>
      <w:divsChild>
        <w:div w:id="208420130">
          <w:marLeft w:val="0"/>
          <w:marRight w:val="0"/>
          <w:marTop w:val="0"/>
          <w:marBottom w:val="0"/>
          <w:divBdr>
            <w:top w:val="none" w:sz="0" w:space="0" w:color="auto"/>
            <w:left w:val="none" w:sz="0" w:space="0" w:color="auto"/>
            <w:bottom w:val="none" w:sz="0" w:space="0" w:color="auto"/>
            <w:right w:val="none" w:sz="0" w:space="0" w:color="auto"/>
          </w:divBdr>
          <w:divsChild>
            <w:div w:id="1489900492">
              <w:marLeft w:val="0"/>
              <w:marRight w:val="0"/>
              <w:marTop w:val="0"/>
              <w:marBottom w:val="0"/>
              <w:divBdr>
                <w:top w:val="none" w:sz="0" w:space="0" w:color="auto"/>
                <w:left w:val="none" w:sz="0" w:space="0" w:color="auto"/>
                <w:bottom w:val="none" w:sz="0" w:space="0" w:color="auto"/>
                <w:right w:val="none" w:sz="0" w:space="0" w:color="auto"/>
              </w:divBdr>
              <w:divsChild>
                <w:div w:id="53237585">
                  <w:marLeft w:val="0"/>
                  <w:marRight w:val="0"/>
                  <w:marTop w:val="0"/>
                  <w:marBottom w:val="0"/>
                  <w:divBdr>
                    <w:top w:val="none" w:sz="0" w:space="0" w:color="auto"/>
                    <w:left w:val="none" w:sz="0" w:space="0" w:color="auto"/>
                    <w:bottom w:val="none" w:sz="0" w:space="0" w:color="auto"/>
                    <w:right w:val="none" w:sz="0" w:space="0" w:color="auto"/>
                  </w:divBdr>
                  <w:divsChild>
                    <w:div w:id="1876959781">
                      <w:marLeft w:val="0"/>
                      <w:marRight w:val="0"/>
                      <w:marTop w:val="0"/>
                      <w:marBottom w:val="0"/>
                      <w:divBdr>
                        <w:top w:val="none" w:sz="0" w:space="0" w:color="auto"/>
                        <w:left w:val="none" w:sz="0" w:space="0" w:color="auto"/>
                        <w:bottom w:val="none" w:sz="0" w:space="0" w:color="auto"/>
                        <w:right w:val="none" w:sz="0" w:space="0" w:color="auto"/>
                      </w:divBdr>
                    </w:div>
                  </w:divsChild>
                </w:div>
                <w:div w:id="866722097">
                  <w:marLeft w:val="0"/>
                  <w:marRight w:val="0"/>
                  <w:marTop w:val="0"/>
                  <w:marBottom w:val="0"/>
                  <w:divBdr>
                    <w:top w:val="none" w:sz="0" w:space="0" w:color="auto"/>
                    <w:left w:val="none" w:sz="0" w:space="0" w:color="auto"/>
                    <w:bottom w:val="none" w:sz="0" w:space="0" w:color="auto"/>
                    <w:right w:val="none" w:sz="0" w:space="0" w:color="auto"/>
                  </w:divBdr>
                  <w:divsChild>
                    <w:div w:id="3368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3134">
      <w:bodyDiv w:val="1"/>
      <w:marLeft w:val="0"/>
      <w:marRight w:val="0"/>
      <w:marTop w:val="0"/>
      <w:marBottom w:val="0"/>
      <w:divBdr>
        <w:top w:val="none" w:sz="0" w:space="0" w:color="auto"/>
        <w:left w:val="none" w:sz="0" w:space="0" w:color="auto"/>
        <w:bottom w:val="none" w:sz="0" w:space="0" w:color="auto"/>
        <w:right w:val="none" w:sz="0" w:space="0" w:color="auto"/>
      </w:divBdr>
      <w:divsChild>
        <w:div w:id="472062934">
          <w:marLeft w:val="0"/>
          <w:marRight w:val="0"/>
          <w:marTop w:val="0"/>
          <w:marBottom w:val="0"/>
          <w:divBdr>
            <w:top w:val="none" w:sz="0" w:space="0" w:color="auto"/>
            <w:left w:val="none" w:sz="0" w:space="0" w:color="auto"/>
            <w:bottom w:val="none" w:sz="0" w:space="0" w:color="auto"/>
            <w:right w:val="none" w:sz="0" w:space="0" w:color="auto"/>
          </w:divBdr>
          <w:divsChild>
            <w:div w:id="1587300024">
              <w:marLeft w:val="0"/>
              <w:marRight w:val="0"/>
              <w:marTop w:val="0"/>
              <w:marBottom w:val="0"/>
              <w:divBdr>
                <w:top w:val="none" w:sz="0" w:space="0" w:color="auto"/>
                <w:left w:val="none" w:sz="0" w:space="0" w:color="auto"/>
                <w:bottom w:val="none" w:sz="0" w:space="0" w:color="auto"/>
                <w:right w:val="none" w:sz="0" w:space="0" w:color="auto"/>
              </w:divBdr>
              <w:divsChild>
                <w:div w:id="764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5190">
      <w:bodyDiv w:val="1"/>
      <w:marLeft w:val="0"/>
      <w:marRight w:val="0"/>
      <w:marTop w:val="0"/>
      <w:marBottom w:val="0"/>
      <w:divBdr>
        <w:top w:val="none" w:sz="0" w:space="0" w:color="auto"/>
        <w:left w:val="none" w:sz="0" w:space="0" w:color="auto"/>
        <w:bottom w:val="none" w:sz="0" w:space="0" w:color="auto"/>
        <w:right w:val="none" w:sz="0" w:space="0" w:color="auto"/>
      </w:divBdr>
    </w:div>
    <w:div w:id="2118719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4103/aam.aam_15_22" TargetMode="External"/><Relationship Id="rId3" Type="http://schemas.openxmlformats.org/officeDocument/2006/relationships/settings" Target="settings.xml"/><Relationship Id="rId7" Type="http://schemas.openxmlformats.org/officeDocument/2006/relationships/hyperlink" Target="https://doi.org/10.1016/j.jsbmb.2014.06.0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jog.2017.01.003" TargetMode="External"/><Relationship Id="rId11" Type="http://schemas.openxmlformats.org/officeDocument/2006/relationships/fontTable" Target="fontTable.xml"/><Relationship Id="rId5" Type="http://schemas.openxmlformats.org/officeDocument/2006/relationships/hyperlink" Target="https://www.sciencedirect.com/science/article/pii/S266639612100008X" TargetMode="External"/><Relationship Id="rId10" Type="http://schemas.openxmlformats.org/officeDocument/2006/relationships/hyperlink" Target="https://doi.org/10.1093/humrep/deq310" TargetMode="External"/><Relationship Id="rId4" Type="http://schemas.openxmlformats.org/officeDocument/2006/relationships/webSettings" Target="webSettings.xml"/><Relationship Id="rId9" Type="http://schemas.openxmlformats.org/officeDocument/2006/relationships/hyperlink" Target="https://doi.org/10.1210/jendso/bvaa046.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1</cp:revision>
  <cp:lastPrinted>2023-03-30T21:49:00Z</cp:lastPrinted>
  <dcterms:created xsi:type="dcterms:W3CDTF">2023-03-30T21:49:00Z</dcterms:created>
  <dcterms:modified xsi:type="dcterms:W3CDTF">2023-05-06T16:55:00Z</dcterms:modified>
</cp:coreProperties>
</file>