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2E2E2E51" w:rsidP="2E2E2E51" w:rsidRDefault="2E2E2E51" w14:paraId="467578DC" w14:textId="4E939BC5">
      <w:pPr>
        <w:pStyle w:val="Normal"/>
        <w:jc w:val="center"/>
        <w:rPr>
          <w:b w:val="1"/>
          <w:bCs w:val="1"/>
          <w:noProof w:val="0"/>
          <w:lang w:val="en-US"/>
        </w:rPr>
      </w:pPr>
    </w:p>
    <w:p w:rsidR="2E2E2E51" w:rsidP="2E2E2E51" w:rsidRDefault="2E2E2E51" w14:paraId="2D25A4E3" w14:textId="00FC9E2D">
      <w:pPr>
        <w:pStyle w:val="Normal"/>
        <w:jc w:val="center"/>
        <w:rPr>
          <w:b w:val="1"/>
          <w:bCs w:val="1"/>
          <w:noProof w:val="0"/>
          <w:lang w:val="en-US"/>
        </w:rPr>
      </w:pPr>
    </w:p>
    <w:p w:rsidR="2E2E2E51" w:rsidP="2E2E2E51" w:rsidRDefault="2E2E2E51" w14:paraId="7152DF50" w14:textId="77AB02FF">
      <w:pPr>
        <w:pStyle w:val="Normal"/>
        <w:jc w:val="center"/>
        <w:rPr>
          <w:b w:val="1"/>
          <w:bCs w:val="1"/>
          <w:noProof w:val="0"/>
          <w:lang w:val="en-US"/>
        </w:rPr>
      </w:pPr>
    </w:p>
    <w:p w:rsidR="2E2E2E51" w:rsidP="2E2E2E51" w:rsidRDefault="2E2E2E51" w14:paraId="357701DF" w14:textId="481B61E7">
      <w:pPr>
        <w:pStyle w:val="Normal"/>
        <w:jc w:val="center"/>
        <w:rPr>
          <w:b w:val="1"/>
          <w:bCs w:val="1"/>
          <w:noProof w:val="0"/>
          <w:lang w:val="en-US"/>
        </w:rPr>
      </w:pPr>
    </w:p>
    <w:p w:rsidR="2E2E2E51" w:rsidP="2E2E2E51" w:rsidRDefault="2E2E2E51" w14:paraId="7A29C2DA" w14:textId="39D45986">
      <w:pPr>
        <w:pStyle w:val="Normal"/>
        <w:jc w:val="center"/>
        <w:rPr>
          <w:b w:val="1"/>
          <w:bCs w:val="1"/>
          <w:noProof w:val="0"/>
          <w:lang w:val="en-US"/>
        </w:rPr>
      </w:pPr>
    </w:p>
    <w:p w:rsidR="2E2E2E51" w:rsidP="2E2E2E51" w:rsidRDefault="2E2E2E51" w14:paraId="65A5C30B" w14:textId="08AD13AA">
      <w:pPr>
        <w:pStyle w:val="Normal"/>
        <w:jc w:val="center"/>
        <w:rPr>
          <w:b w:val="1"/>
          <w:bCs w:val="1"/>
          <w:noProof w:val="0"/>
          <w:lang w:val="en-US"/>
        </w:rPr>
      </w:pPr>
    </w:p>
    <w:p w:rsidR="2E2E2E51" w:rsidP="2E2E2E51" w:rsidRDefault="2E2E2E51" w14:paraId="65263660" w14:textId="7698439D">
      <w:pPr>
        <w:pStyle w:val="Normal"/>
        <w:jc w:val="center"/>
        <w:rPr>
          <w:b w:val="1"/>
          <w:bCs w:val="1"/>
          <w:noProof w:val="0"/>
          <w:lang w:val="en-US"/>
        </w:rPr>
      </w:pPr>
    </w:p>
    <w:p w:rsidR="2E2E2E51" w:rsidP="2E2E2E51" w:rsidRDefault="2E2E2E51" w14:paraId="1E3EEC3E" w14:textId="12847018">
      <w:pPr>
        <w:pStyle w:val="Normal"/>
        <w:jc w:val="center"/>
        <w:rPr>
          <w:b w:val="1"/>
          <w:bCs w:val="1"/>
          <w:noProof w:val="0"/>
          <w:lang w:val="en-US"/>
        </w:rPr>
      </w:pPr>
    </w:p>
    <w:p xmlns:wp14="http://schemas.microsoft.com/office/word/2010/wordml" w:rsidP="2E2E2E51" wp14:paraId="05C0CC07" wp14:textId="6C6026F9">
      <w:pPr>
        <w:pStyle w:val="Normal"/>
        <w:jc w:val="center"/>
        <w:rPr>
          <w:b w:val="1"/>
          <w:bCs w:val="1"/>
          <w:noProof w:val="0"/>
          <w:lang w:val="en-US"/>
        </w:rPr>
      </w:pPr>
      <w:r w:rsidRPr="2E2E2E51" w:rsidR="7EA157C5">
        <w:rPr>
          <w:b w:val="1"/>
          <w:bCs w:val="1"/>
          <w:noProof w:val="0"/>
          <w:lang w:val="en-US"/>
        </w:rPr>
        <w:t>The Future of Work: Remote vs. In-Office</w:t>
      </w:r>
    </w:p>
    <w:p xmlns:wp14="http://schemas.microsoft.com/office/word/2010/wordml" w:rsidP="2E2E2E51" wp14:paraId="583E9982" wp14:textId="6D13C7D8">
      <w:pPr>
        <w:spacing w:before="240" w:beforeAutospacing="off" w:after="240" w:afterAutospacing="off"/>
        <w:jc w:val="center"/>
      </w:pPr>
      <w:r w:rsidRPr="2E2E2E51" w:rsidR="7EA157C5">
        <w:rPr>
          <w:rFonts w:ascii="Times New Roman" w:hAnsi="Times New Roman" w:eastAsia="Times New Roman" w:cs="Times New Roman"/>
          <w:noProof w:val="0"/>
          <w:sz w:val="24"/>
          <w:szCs w:val="24"/>
          <w:lang w:val="en-US"/>
        </w:rPr>
        <w:t>Letisia Noriega</w:t>
      </w:r>
    </w:p>
    <w:p xmlns:wp14="http://schemas.microsoft.com/office/word/2010/wordml" w:rsidP="2E2E2E51" wp14:paraId="5C8E6B6C" wp14:textId="26C9AD06">
      <w:pPr>
        <w:spacing w:before="240" w:beforeAutospacing="off" w:after="240" w:afterAutospacing="off"/>
        <w:jc w:val="center"/>
      </w:pPr>
      <w:r w:rsidRPr="2E2E2E51" w:rsidR="7EA157C5">
        <w:rPr>
          <w:rFonts w:ascii="Times New Roman" w:hAnsi="Times New Roman" w:eastAsia="Times New Roman" w:cs="Times New Roman"/>
          <w:noProof w:val="0"/>
          <w:sz w:val="24"/>
          <w:szCs w:val="24"/>
          <w:lang w:val="en-US"/>
        </w:rPr>
        <w:t>Post University</w:t>
      </w:r>
    </w:p>
    <w:p xmlns:wp14="http://schemas.microsoft.com/office/word/2010/wordml" w:rsidP="2E2E2E51" wp14:paraId="4805F2EE" wp14:textId="5D9A4606">
      <w:pPr>
        <w:spacing w:before="240" w:beforeAutospacing="off" w:after="240" w:afterAutospacing="off"/>
        <w:jc w:val="center"/>
      </w:pPr>
      <w:r w:rsidRPr="2E2E2E51" w:rsidR="7EA157C5">
        <w:rPr>
          <w:rFonts w:ascii="Times New Roman" w:hAnsi="Times New Roman" w:eastAsia="Times New Roman" w:cs="Times New Roman"/>
          <w:noProof w:val="0"/>
          <w:sz w:val="24"/>
          <w:szCs w:val="24"/>
          <w:lang w:val="en-US"/>
        </w:rPr>
        <w:t>Technical Writing</w:t>
      </w:r>
      <w:r w:rsidRPr="2E2E2E51" w:rsidR="11FDD506">
        <w:rPr>
          <w:rFonts w:ascii="Times New Roman" w:hAnsi="Times New Roman" w:eastAsia="Times New Roman" w:cs="Times New Roman"/>
          <w:noProof w:val="0"/>
          <w:sz w:val="24"/>
          <w:szCs w:val="24"/>
          <w:lang w:val="en-US"/>
        </w:rPr>
        <w:t xml:space="preserve"> in CIS</w:t>
      </w:r>
    </w:p>
    <w:p xmlns:wp14="http://schemas.microsoft.com/office/word/2010/wordml" w:rsidP="2E2E2E51" wp14:paraId="1F68D0D5" wp14:textId="632ADC34">
      <w:pPr>
        <w:pStyle w:val="Normal"/>
        <w:spacing w:before="240" w:beforeAutospacing="off" w:after="240" w:afterAutospacing="off"/>
        <w:jc w:val="center"/>
        <w:rPr>
          <w:rFonts w:ascii="Times New Roman" w:hAnsi="Times New Roman" w:eastAsia="Times New Roman" w:cs="Times New Roman"/>
          <w:noProof w:val="0"/>
          <w:sz w:val="24"/>
          <w:szCs w:val="24"/>
          <w:lang w:val="en-US"/>
        </w:rPr>
      </w:pPr>
      <w:r w:rsidRPr="2E2E2E51" w:rsidR="7EA157C5">
        <w:rPr>
          <w:rFonts w:ascii="Times New Roman" w:hAnsi="Times New Roman" w:eastAsia="Times New Roman" w:cs="Times New Roman"/>
          <w:noProof w:val="0"/>
          <w:sz w:val="24"/>
          <w:szCs w:val="24"/>
          <w:lang w:val="en-US"/>
        </w:rPr>
        <w:t>Professor</w:t>
      </w:r>
      <w:r w:rsidRPr="2E2E2E51" w:rsidR="6303A23C">
        <w:rPr>
          <w:rFonts w:ascii="Times New Roman" w:hAnsi="Times New Roman" w:eastAsia="Times New Roman" w:cs="Times New Roman"/>
          <w:noProof w:val="0"/>
          <w:sz w:val="24"/>
          <w:szCs w:val="24"/>
          <w:lang w:val="en-US"/>
        </w:rPr>
        <w:t xml:space="preserve"> </w:t>
      </w:r>
      <w:r w:rsidRPr="2E2E2E51" w:rsidR="6303A23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62626" w:themeColor="text1" w:themeTint="D9" w:themeShade="FF"/>
          <w:sz w:val="24"/>
          <w:szCs w:val="24"/>
          <w:lang w:val="en-US"/>
        </w:rPr>
        <w:t>Edmond Lleshi</w:t>
      </w:r>
    </w:p>
    <w:p xmlns:wp14="http://schemas.microsoft.com/office/word/2010/wordml" w:rsidP="2E2E2E51" wp14:paraId="7DEAA8D9" wp14:textId="0B4473F9">
      <w:pPr>
        <w:spacing w:before="240" w:beforeAutospacing="off" w:after="240" w:afterAutospacing="off"/>
        <w:jc w:val="center"/>
      </w:pPr>
      <w:r w:rsidRPr="2E2E2E51" w:rsidR="7EA157C5">
        <w:rPr>
          <w:rFonts w:ascii="Times New Roman" w:hAnsi="Times New Roman" w:eastAsia="Times New Roman" w:cs="Times New Roman"/>
          <w:noProof w:val="0"/>
          <w:sz w:val="24"/>
          <w:szCs w:val="24"/>
          <w:lang w:val="en-US"/>
        </w:rPr>
        <w:t>October 1</w:t>
      </w:r>
      <w:r w:rsidRPr="2E2E2E51" w:rsidR="61209A36">
        <w:rPr>
          <w:rFonts w:ascii="Times New Roman" w:hAnsi="Times New Roman" w:eastAsia="Times New Roman" w:cs="Times New Roman"/>
          <w:noProof w:val="0"/>
          <w:sz w:val="24"/>
          <w:szCs w:val="24"/>
          <w:lang w:val="en-US"/>
        </w:rPr>
        <w:t>8</w:t>
      </w:r>
      <w:r w:rsidRPr="2E2E2E51" w:rsidR="7EA157C5">
        <w:rPr>
          <w:rFonts w:ascii="Times New Roman" w:hAnsi="Times New Roman" w:eastAsia="Times New Roman" w:cs="Times New Roman"/>
          <w:noProof w:val="0"/>
          <w:sz w:val="24"/>
          <w:szCs w:val="24"/>
          <w:lang w:val="en-US"/>
        </w:rPr>
        <w:t>, 2026</w:t>
      </w:r>
    </w:p>
    <w:p xmlns:wp14="http://schemas.microsoft.com/office/word/2010/wordml" w:rsidP="3129A8EC" wp14:paraId="1E457A9A" wp14:textId="0DB6F708">
      <w:pPr>
        <w:spacing w:before="0" w:beforeAutospacing="off" w:after="0" w:afterAutospacing="off"/>
      </w:pPr>
    </w:p>
    <w:p w:rsidR="2E2E2E51" w:rsidP="2E2E2E51" w:rsidRDefault="2E2E2E51" w14:paraId="4634FB4A" w14:textId="553F08F0">
      <w:pPr>
        <w:pStyle w:val="Heading1"/>
        <w:spacing w:before="322" w:beforeAutospacing="off" w:after="322" w:afterAutospacing="off"/>
        <w:rPr>
          <w:rFonts w:ascii="Times New Roman" w:hAnsi="Times New Roman" w:eastAsia="Times New Roman" w:cs="Times New Roman"/>
          <w:b w:val="1"/>
          <w:bCs w:val="1"/>
          <w:noProof w:val="0"/>
          <w:sz w:val="48"/>
          <w:szCs w:val="48"/>
          <w:lang w:val="en-US"/>
        </w:rPr>
      </w:pPr>
    </w:p>
    <w:p w:rsidR="2E2E2E51" w:rsidP="2E2E2E51" w:rsidRDefault="2E2E2E51" w14:paraId="540CAA73" w14:textId="5955E28C">
      <w:pPr>
        <w:pStyle w:val="Heading1"/>
        <w:spacing w:before="322" w:beforeAutospacing="off" w:after="322" w:afterAutospacing="off"/>
        <w:rPr>
          <w:rFonts w:ascii="Times New Roman" w:hAnsi="Times New Roman" w:eastAsia="Times New Roman" w:cs="Times New Roman"/>
          <w:b w:val="1"/>
          <w:bCs w:val="1"/>
          <w:noProof w:val="0"/>
          <w:sz w:val="48"/>
          <w:szCs w:val="48"/>
          <w:lang w:val="en-US"/>
        </w:rPr>
      </w:pPr>
    </w:p>
    <w:p w:rsidR="2E2E2E51" w:rsidP="2E2E2E51" w:rsidRDefault="2E2E2E51" w14:paraId="199D23AB" w14:textId="0821553D">
      <w:pPr>
        <w:pStyle w:val="Heading1"/>
        <w:spacing w:before="322" w:beforeAutospacing="off" w:after="322" w:afterAutospacing="off"/>
        <w:rPr>
          <w:rFonts w:ascii="Times New Roman" w:hAnsi="Times New Roman" w:eastAsia="Times New Roman" w:cs="Times New Roman"/>
          <w:b w:val="1"/>
          <w:bCs w:val="1"/>
          <w:noProof w:val="0"/>
          <w:sz w:val="48"/>
          <w:szCs w:val="48"/>
          <w:lang w:val="en-US"/>
        </w:rPr>
      </w:pPr>
    </w:p>
    <w:p w:rsidR="2E2E2E51" w:rsidP="2E2E2E51" w:rsidRDefault="2E2E2E51" w14:paraId="7955D7AC" w14:textId="3B048FF2">
      <w:pPr>
        <w:pStyle w:val="Normal"/>
        <w:spacing w:before="322" w:beforeAutospacing="off" w:after="322" w:afterAutospacing="off"/>
        <w:rPr>
          <w:b w:val="1"/>
          <w:bCs w:val="1"/>
          <w:noProof w:val="0"/>
          <w:lang w:val="en-US"/>
        </w:rPr>
      </w:pPr>
    </w:p>
    <w:p w:rsidR="2E2E2E51" w:rsidP="2E2E2E51" w:rsidRDefault="2E2E2E51" w14:paraId="220A8B5F" w14:textId="6556CA7A">
      <w:pPr>
        <w:pStyle w:val="Normal"/>
        <w:spacing w:before="322" w:beforeAutospacing="off" w:after="322" w:afterAutospacing="off"/>
        <w:rPr>
          <w:b w:val="1"/>
          <w:bCs w:val="1"/>
          <w:noProof w:val="0"/>
          <w:lang w:val="en-US"/>
        </w:rPr>
      </w:pPr>
    </w:p>
    <w:p w:rsidR="2E2E2E51" w:rsidP="2E2E2E51" w:rsidRDefault="2E2E2E51" w14:paraId="0565F3A5" w14:textId="3EA96C1D">
      <w:pPr>
        <w:pStyle w:val="Normal"/>
        <w:spacing w:before="322" w:beforeAutospacing="off" w:after="322" w:afterAutospacing="off"/>
        <w:rPr>
          <w:b w:val="1"/>
          <w:bCs w:val="1"/>
          <w:noProof w:val="0"/>
          <w:lang w:val="en-US"/>
        </w:rPr>
      </w:pPr>
    </w:p>
    <w:p xmlns:wp14="http://schemas.microsoft.com/office/word/2010/wordml" w:rsidP="7C90A674" wp14:paraId="18CCBB7F" wp14:textId="7AD6777F">
      <w:pPr>
        <w:pStyle w:val="Normal"/>
        <w:spacing w:before="322" w:beforeAutospacing="off" w:after="322" w:afterAutospacing="off"/>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pPr>
    </w:p>
    <w:p xmlns:wp14="http://schemas.microsoft.com/office/word/2010/wordml" w:rsidP="7C90A674" wp14:paraId="413B5478" wp14:textId="5BEBB1C3">
      <w:pPr>
        <w:pStyle w:val="Normal"/>
        <w:spacing w:before="322" w:beforeAutospacing="off" w:after="322" w:afterAutospacing="off"/>
        <w:jc w:val="center"/>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pPr>
      <w:r w:rsidRPr="7C90A674" w:rsidR="7493E12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Future of Work: Remote vs. In-Office</w:t>
      </w:r>
    </w:p>
    <w:p xmlns:wp14="http://schemas.microsoft.com/office/word/2010/wordml" w:rsidP="7C90A674" wp14:paraId="54A9CD40" wp14:textId="3AAF0FFD">
      <w:pPr>
        <w:spacing w:before="0" w:beforeAutospacing="off" w:after="0" w:afterAutospacing="off" w:line="480" w:lineRule="auto"/>
        <w:jc w:val="center"/>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pPr>
      <w:r w:rsidRPr="7C90A674" w:rsidR="7493E12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Executive Summary</w:t>
      </w:r>
    </w:p>
    <w:p xmlns:wp14="http://schemas.microsoft.com/office/word/2010/wordml" w:rsidP="7C90A674" wp14:paraId="03CAEFC2" wp14:textId="4295BDFC">
      <w:pPr>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C90A674" w:rsidR="7493E1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People's approach to their job duties has shifted within the last few years. Prior to the outbreak of the COVID-19 pandemic, many people worked in an office environment every day. During the pandemic, employers started offering employees to work remotely. Now, businesses are still determining what work mode – remote, in-office, or hybrid work – would be more appropriate for their employees.</w:t>
      </w:r>
    </w:p>
    <w:p xmlns:wp14="http://schemas.microsoft.com/office/word/2010/wordml" w:rsidP="7C90A674" wp14:paraId="3CED155B" wp14:textId="1F2F42AF">
      <w:pPr>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C90A674" w:rsidR="7493E1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The objective of this paper is to contrast two modes of work and analyze how they impact productivity, communication, employee satisfaction, and work-life balance. Also, the paper focuses on hybrid work, which means combining remote and in-office work modes.</w:t>
      </w:r>
    </w:p>
    <w:p xmlns:wp14="http://schemas.microsoft.com/office/word/2010/wordml" w:rsidP="7C90A674" wp14:paraId="0A5F9533" wp14:textId="483D6DB7">
      <w:pPr>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C90A674" w:rsidR="7493E1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The research considered in this paper reveals that there are advantages and disadvantages of both remote and in-office work. Working remotely allows for achieving flexibility, eliminates the need to commute, and helps maintain balance between personal and professional obligations.</w:t>
      </w:r>
    </w:p>
    <w:p xmlns:wp14="http://schemas.microsoft.com/office/word/2010/wordml" w:rsidP="7C90A674" wp14:paraId="4EAEE4E1" wp14:textId="01BC1C26">
      <w:pPr>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C90A674" w:rsidR="7493E1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However, it creates some obstacles when it comes to communication, collaboration, and separation of work and personal life. On the other hand, in-office work makes collaboration easier and helps build connections among workers.</w:t>
      </w:r>
    </w:p>
    <w:p xmlns:wp14="http://schemas.microsoft.com/office/word/2010/wordml" w:rsidP="7C90A674" wp14:paraId="506A6C8C" wp14:textId="34D65FE3">
      <w:pPr>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C90A674" w:rsidR="7493E1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The results indicate that organizations need to take into account the kind of tasks, preferences of employees, and organizational objectives while selecting a work arrangement. The hybrid model of work may be a viable option in case of those jobs which can be done in both remote and on-site settings.</w:t>
      </w:r>
    </w:p>
    <w:p xmlns:wp14="http://schemas.microsoft.com/office/word/2010/wordml" w:rsidP="7C90A674" wp14:paraId="7F483642" wp14:textId="7FAF3E45">
      <w:pPr>
        <w:spacing w:before="0" w:beforeAutospacing="off" w:after="0" w:afterAutospacing="off" w:line="480" w:lineRule="auto"/>
        <w:jc w:val="center"/>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pPr>
      <w:r w:rsidRPr="7C90A674" w:rsidR="7493E12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Introduction</w:t>
      </w:r>
    </w:p>
    <w:p xmlns:wp14="http://schemas.microsoft.com/office/word/2010/wordml" w:rsidP="7C90A674" wp14:paraId="0E042BA1" wp14:textId="77105BC5">
      <w:pPr>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C90A674" w:rsidR="7493E1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Much has been seen in the workplace in the past few years. Before the outbreak of the COVID-19 pandemic, most of the employees were supposed to attend offices on a daily basis. However, during the time of the pandemic, there was a need for companies to come up with other means of ensuring that employees can still work while at the same time maintaining their safety. This brought out remote working as a possibility of performing tasks without attending an office physically.</w:t>
      </w:r>
    </w:p>
    <w:p xmlns:wp14="http://schemas.microsoft.com/office/word/2010/wordml" w:rsidP="7C90A674" wp14:paraId="46A18D97" wp14:textId="5E539D33">
      <w:pPr>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C90A674" w:rsidR="7493E1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Currently, most organizations have to decide whether their employees will continue working remotely, come back to office or adopt a hybrid working model. Remote working means that employees work either from home or any other place. On the other hand, in-office working means that employees must attend offices physically.</w:t>
      </w:r>
    </w:p>
    <w:p xmlns:wp14="http://schemas.microsoft.com/office/word/2010/wordml" w:rsidP="7C90A674" wp14:paraId="07095CDB" wp14:textId="6A71A9A6">
      <w:pPr>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C90A674" w:rsidR="7493E1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Each method has its strengths and weaknesses. Working from home will assist the employee in saving on costs associated with travel to the office. Besides, it will also be helpful to the employee who is raising children or handling other tasks. However, working from home will make communication and collaboration challenging at times. Office work allows communication and collaboration with other colleagues face-to-face but will require traveling a lot to reach the place of work.</w:t>
      </w:r>
    </w:p>
    <w:p xmlns:wp14="http://schemas.microsoft.com/office/word/2010/wordml" w:rsidP="7C90A674" wp14:paraId="764CCDAD" wp14:textId="4657A2FC">
      <w:pPr>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C90A674" w:rsidR="7493E1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Bartik et al. (2025), discuss remote working productivity and the interests of companies and the workforce. Bir et al. (2026), also discuss the reasons why people prefer working from home and flexible schedule.</w:t>
      </w:r>
    </w:p>
    <w:p xmlns:wp14="http://schemas.microsoft.com/office/word/2010/wordml" w:rsidP="7C90A674" wp14:paraId="46A03407" wp14:textId="01683338">
      <w:pPr>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C90A674" w:rsidR="7493E1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The aim of this report is to look at the difference between remote and in-office work and explain their impact on productivity, communication, satisfaction of employees and work-life balance. It will also consider the issue of hybrid work and the problems faced by companies while selecting workplace policies.</w:t>
      </w:r>
    </w:p>
    <w:p xmlns:wp14="http://schemas.microsoft.com/office/word/2010/wordml" w:rsidP="7C90A674" wp14:paraId="383F8168" wp14:textId="3424EC93">
      <w:pPr>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C90A674" w:rsidR="7493E1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The main thesis statement of this report is that there is no one-size-fits-all work format. What is important is to find the most appropriate work format depending on the nature of a job, needs of employees and objectives of the company.</w:t>
      </w:r>
    </w:p>
    <w:p xmlns:wp14="http://schemas.microsoft.com/office/word/2010/wordml" w:rsidP="7C90A674" wp14:paraId="531436A3" wp14:textId="0C1E64C3">
      <w:pPr>
        <w:spacing w:before="0" w:beforeAutospacing="off" w:after="0" w:afterAutospacing="off" w:line="480" w:lineRule="auto"/>
        <w:jc w:val="center"/>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pPr>
      <w:r w:rsidRPr="7C90A674" w:rsidR="7493E12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Methodology</w:t>
      </w:r>
    </w:p>
    <w:p xmlns:wp14="http://schemas.microsoft.com/office/word/2010/wordml" w:rsidP="7C90A674" wp14:paraId="135E7F16" wp14:textId="749EF0B6">
      <w:pPr>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C90A674" w:rsidR="7493E1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The research conducted in the preparation of the report was done through an analysis of the existing literature comprising articles and scholarly sources on remote, office-based, and hybrid work arrangements in order to gain better insights into how different work arrangements influence employees and organizations.</w:t>
      </w:r>
    </w:p>
    <w:p xmlns:wp14="http://schemas.microsoft.com/office/word/2010/wordml" w:rsidP="7C90A674" wp14:paraId="5513EDFF" wp14:textId="5E001550">
      <w:pPr>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C90A674" w:rsidR="7493E1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The ten sources chosen for use in this report were all published between the years 2024 and 2026. The majority of the sources used in this research were sourced from academic journals via research databases including Business Source Complete, Gale Health and Wellness, Complementary Index, Health Business Elite, and the Directory of Open Access Journals.</w:t>
      </w:r>
    </w:p>
    <w:p xmlns:wp14="http://schemas.microsoft.com/office/word/2010/wordml" w:rsidP="7C90A674" wp14:paraId="5F495B56" wp14:textId="0D5EC2A3">
      <w:pPr>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C90A674" w:rsidR="7493E1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The research covered several important aspects including productivity, communication, work-life balance, job satisfaction, creativity, management, and workplace flexibility among others.</w:t>
      </w:r>
    </w:p>
    <w:p xmlns:wp14="http://schemas.microsoft.com/office/word/2010/wordml" w:rsidP="7C90A674" wp14:paraId="0B2E3777" wp14:textId="4F3F04D8">
      <w:pPr>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C90A674" w:rsidR="7493E1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For instance, Bartik et al. (2025) consider productivity and employees' attitudes toward remote work. Limniou et al. (2025) assess job satisfaction, communication, and personality characteristics of remote and non-remote workers. Rücker et al. (2024) analyze creativity in various types of workplaces.</w:t>
      </w:r>
    </w:p>
    <w:p xmlns:wp14="http://schemas.microsoft.com/office/word/2010/wordml" w:rsidP="7C90A674" wp14:paraId="12D84589" wp14:textId="010AE557">
      <w:pPr>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C90A674" w:rsidR="7493E1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In this report, secondary research was used as the type of research which means that information has been provided by other scholars. No additional surveys, interviews, or experiments were conducted in the process of this research.</w:t>
      </w:r>
    </w:p>
    <w:p xmlns:wp14="http://schemas.microsoft.com/office/word/2010/wordml" w:rsidP="7C90A674" wp14:paraId="6DC49603" wp14:textId="220D9E6D">
      <w:pPr>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C90A674" w:rsidR="7493E1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 limitation of this research is that some studies address specific sectors of economy, nations, and groups of employees. Thus, their results might be not applicable to each type of workplace. Furthermore, the concept of the workplace keeps developing and organizations should reevaluate their policies based on new research findings. Findings</w:t>
      </w:r>
    </w:p>
    <w:p xmlns:wp14="http://schemas.microsoft.com/office/word/2010/wordml" w:rsidP="7C90A674" wp14:paraId="672D9108" wp14:textId="654238D0">
      <w:pPr>
        <w:spacing w:before="0" w:beforeAutospacing="off" w:after="0" w:afterAutospacing="off" w:line="480" w:lineRule="auto"/>
        <w:jc w:val="left"/>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pPr>
      <w:r w:rsidRPr="7C90A674" w:rsidR="7493E12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Employee Productivity</w:t>
      </w:r>
    </w:p>
    <w:p xmlns:wp14="http://schemas.microsoft.com/office/word/2010/wordml" w:rsidP="7C90A674" wp14:paraId="4CA53DE1" wp14:textId="3BE90854">
      <w:pPr>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C90A674" w:rsidR="7493E1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One of the most important issues related to remote work concerns the level of productivity of the employees when they work at home versus the office. There are some employers who think that their employees are more productive if the management sees them at work. On the other hand, there are those who think that employees are equally productive when they have the right tools, set of rules and quiet place to work.</w:t>
      </w:r>
    </w:p>
    <w:p xmlns:wp14="http://schemas.microsoft.com/office/word/2010/wordml" w:rsidP="7C90A674" wp14:paraId="4C11CCCF" wp14:textId="5C002E71">
      <w:pPr>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C90A674" w:rsidR="7493E1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Bartik et al. (2025) investigate productivity and preferences using information obtained from both firms and employees.</w:t>
      </w:r>
    </w:p>
    <w:p xmlns:wp14="http://schemas.microsoft.com/office/word/2010/wordml" w:rsidP="7C90A674" wp14:paraId="61042566" wp14:textId="7643D256">
      <w:pPr>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C90A674" w:rsidR="7493E1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Remote work could assist certain individuals to focus as they would get fewer interruptions from other people. An individual who is engaged in making phone calls, data entry, and computer work during most of his/her workday would be able to accomplish all that from home.</w:t>
      </w:r>
    </w:p>
    <w:p xmlns:wp14="http://schemas.microsoft.com/office/word/2010/wordml" w:rsidP="7C90A674" wp14:paraId="15D0ADD8" wp14:textId="4A4D0DF3">
      <w:pPr>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C90A674" w:rsidR="7493E1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Nevertheless, remote work would not be easy for those people who often need assistance from their colleagues or special equipment found only in the office. Some people might be distracted in their homes as well.</w:t>
      </w:r>
    </w:p>
    <w:p xmlns:wp14="http://schemas.microsoft.com/office/word/2010/wordml" w:rsidP="7C90A674" wp14:paraId="72651EC9" wp14:textId="2671AD04">
      <w:pPr>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C90A674" w:rsidR="7493E1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In their study, Dănuț et al. (2025) analyze the opinions of workers and managers on performance in the remote and office environments. The research proves that one should always take into account the different viewpoints while assessing productivity.</w:t>
      </w:r>
    </w:p>
    <w:p xmlns:wp14="http://schemas.microsoft.com/office/word/2010/wordml" w:rsidP="7C90A674" wp14:paraId="18936F41" wp14:textId="7FD1C485">
      <w:pPr>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C90A674" w:rsidR="7493E1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Generally speaking, one cannot evaluate productivity on the basis of whether the worker is working remotely or in the office. One should also assess the quality of the work, its completion, communication, and job duties.</w:t>
      </w:r>
    </w:p>
    <w:p xmlns:wp14="http://schemas.microsoft.com/office/word/2010/wordml" w:rsidP="7C90A674" wp14:paraId="6744499C" wp14:textId="1F5B5E91">
      <w:pPr>
        <w:spacing w:before="0" w:beforeAutospacing="off" w:after="0" w:afterAutospacing="off" w:line="480" w:lineRule="auto"/>
        <w:jc w:val="center"/>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pPr>
      <w:r w:rsidRPr="7C90A674" w:rsidR="7493E12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Work-Life Balance</w:t>
      </w:r>
    </w:p>
    <w:p xmlns:wp14="http://schemas.microsoft.com/office/word/2010/wordml" w:rsidP="7C90A674" wp14:paraId="542635D5" wp14:textId="2CB292E6">
      <w:pPr>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C90A674" w:rsidR="7493E1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Another significant aspect of the issue of working from home versus an office is that of work-life balance. Most workers would like to have enough time to accomplish their work duties and also spend some time at home with their families and personal business.</w:t>
      </w:r>
    </w:p>
    <w:p xmlns:wp14="http://schemas.microsoft.com/office/word/2010/wordml" w:rsidP="7C90A674" wp14:paraId="33ED6DA5" wp14:textId="79C9F8EF">
      <w:pPr>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C90A674" w:rsidR="7493E1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Working from home could allow workers to have enough time because of eliminating the need to commute daily to and from work. Workers could spend their time on family, fitness, or other activities because of having time instead of wasting it in commute. Bir et al. (2026) investigate the reasons behind the desire of employees to have work-from-home and flexible hybrid work environment options.</w:t>
      </w:r>
    </w:p>
    <w:p xmlns:wp14="http://schemas.microsoft.com/office/word/2010/wordml" w:rsidP="7C90A674" wp14:paraId="0E85AF33" wp14:textId="716AA548">
      <w:pPr>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C90A674" w:rsidR="7493E1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Yet remote work is not always beneficial for achieving work-life balance. Some workers may be forced to check their email after work hours or to struggle with dividing their work from their private life.</w:t>
      </w:r>
    </w:p>
    <w:p xmlns:wp14="http://schemas.microsoft.com/office/word/2010/wordml" w:rsidP="7C90A674" wp14:paraId="5EC51C16" wp14:textId="54EBA81D">
      <w:pPr>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C90A674" w:rsidR="7493E1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Khavis et al. (2026) study the impact of remote work on the work-life balance of auditors, especially those holding leadership roles. Their study demonstrates that the introduction of remote work can pose an extra burden on some employees who do not receive enough organizational support.</w:t>
      </w:r>
    </w:p>
    <w:p xmlns:wp14="http://schemas.microsoft.com/office/word/2010/wordml" w:rsidP="7C90A674" wp14:paraId="6332EAC5" wp14:textId="7B7D556E">
      <w:pPr>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C90A674" w:rsidR="7493E1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This implies that firms should develop clear working schedules and promote breaks among workers once they finish working. Flexibility may help, but workers need some boundary between work and personal time.</w:t>
      </w:r>
    </w:p>
    <w:p xmlns:wp14="http://schemas.microsoft.com/office/word/2010/wordml" w:rsidP="7C90A674" wp14:paraId="51F215F8" wp14:textId="6E68D3D4">
      <w:pPr>
        <w:spacing w:before="0" w:beforeAutospacing="off" w:after="0" w:afterAutospacing="off" w:line="480" w:lineRule="auto"/>
        <w:jc w:val="left"/>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pPr>
      <w:r w:rsidRPr="7C90A674" w:rsidR="7493E12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Communication and Teamwork</w:t>
      </w:r>
    </w:p>
    <w:p xmlns:wp14="http://schemas.microsoft.com/office/word/2010/wordml" w:rsidP="7C90A674" wp14:paraId="211879A1" wp14:textId="3228345E">
      <w:pPr>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C90A674" w:rsidR="7493E1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It is crucial to maintain proper communication in any workplace since employees need to exchange information, ask questions, resolve issues, and collaborate to perform their tasks.</w:t>
      </w:r>
    </w:p>
    <w:p xmlns:wp14="http://schemas.microsoft.com/office/word/2010/wordml" w:rsidP="7C90A674" wp14:paraId="0C1827AF" wp14:textId="12B1FBB2">
      <w:pPr>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C90A674" w:rsidR="7493E1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One benefit of working in the office is communication in person. It helps to ask questions, attend meetings and solve problems together with coworkers. Face-to-face communication is very useful while working with new hires or completing team projects.</w:t>
      </w:r>
    </w:p>
    <w:p xmlns:wp14="http://schemas.microsoft.com/office/word/2010/wordml" w:rsidP="7C90A674" wp14:paraId="0443F2E8" wp14:textId="101F8A71">
      <w:pPr>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C90A674" w:rsidR="7493E1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It is hard to imagine how remote employees could communicate with managers or other employees in the office. The most popular means of communication among remote employees include emails, video conferences, telephone, and messengers.</w:t>
      </w:r>
    </w:p>
    <w:p xmlns:wp14="http://schemas.microsoft.com/office/word/2010/wordml" w:rsidP="7C90A674" wp14:paraId="7C92FFC5" wp14:textId="77FD8351">
      <w:pPr>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C90A674" w:rsidR="7493E1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Limniou et al. (2025) conduct research about communication behaviors and job satisfaction in relation to remote and non-remote employees. The authors' work shows why communication is an essential part of studying the experience of employees.</w:t>
      </w:r>
    </w:p>
    <w:p xmlns:wp14="http://schemas.microsoft.com/office/word/2010/wordml" w:rsidP="7C90A674" wp14:paraId="0CAFA4E7" wp14:textId="1E695CDA">
      <w:pPr>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C90A674" w:rsidR="7493E1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Companies that employ remote employees should provide clear instructions and timely updates and give remote workers chances to ask questions. Managers should take care of including remote employees in meetings and making critical decisions.</w:t>
      </w:r>
    </w:p>
    <w:p xmlns:wp14="http://schemas.microsoft.com/office/word/2010/wordml" w:rsidP="7C90A674" wp14:paraId="3F21927A" wp14:textId="4FA2F2F6">
      <w:pPr>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C90A674" w:rsidR="7493E1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Effective communication cannot be limited by one place in which the company operates. Employees need to know what is expected from them and how to exchange information.</w:t>
      </w:r>
    </w:p>
    <w:p xmlns:wp14="http://schemas.microsoft.com/office/word/2010/wordml" w:rsidP="7C90A674" wp14:paraId="14D03E8B" wp14:textId="7940BEDC">
      <w:pPr>
        <w:spacing w:before="0" w:beforeAutospacing="off" w:after="0" w:afterAutospacing="off" w:line="480" w:lineRule="auto"/>
        <w:jc w:val="left"/>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pPr>
      <w:r w:rsidRPr="7C90A674" w:rsidR="7493E12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Employee Satisfaction and Workplace Flexibility</w:t>
      </w:r>
    </w:p>
    <w:p xmlns:wp14="http://schemas.microsoft.com/office/word/2010/wordml" w:rsidP="7C90A674" wp14:paraId="2F07FF27" wp14:textId="2B8C7857">
      <w:pPr>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C90A674" w:rsidR="7493E1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Satisfaction among employees can influence motivation and performance, as well as the willingness of employees to continue employment within an organization. Many employees would appreciate being in control of where and when they should conduct their activities.</w:t>
      </w:r>
    </w:p>
    <w:p xmlns:wp14="http://schemas.microsoft.com/office/word/2010/wordml" w:rsidP="7C90A674" wp14:paraId="5C7C8D30" wp14:textId="695D5846">
      <w:pPr>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C90A674" w:rsidR="7493E1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Confino (2024) describes employee satisfaction issues related to returning to the office. This article talks about the ways in which employees' return to the workplace might evoke negative attitudes in employees, who have become used to working remotely.</w:t>
      </w:r>
    </w:p>
    <w:p xmlns:wp14="http://schemas.microsoft.com/office/word/2010/wordml" w:rsidP="7C90A674" wp14:paraId="6F178149" wp14:textId="051831AC">
      <w:pPr>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C90A674" w:rsidR="7493E1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It is important to emphasize that not all employees would like to work remotely. There are those who like working in the same space with their colleagues and having a specific place designated for work.</w:t>
      </w:r>
    </w:p>
    <w:p xmlns:wp14="http://schemas.microsoft.com/office/word/2010/wordml" w:rsidP="7C90A674" wp14:paraId="4BBF3C87" wp14:textId="5DF45931">
      <w:pPr>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C90A674" w:rsidR="7493E1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Changes in workplace policies need to take into consideration the opinion of employees beforehand. When the reason behind a particular change is known to employees, there is a higher likelihood of acceptance.</w:t>
      </w:r>
    </w:p>
    <w:p xmlns:wp14="http://schemas.microsoft.com/office/word/2010/wordml" w:rsidP="7C90A674" wp14:paraId="06C85253" wp14:textId="17E9B6EE">
      <w:pPr>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C90A674" w:rsidR="7493E1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Employee satisfaction can also be determined by equitable treatment in the company. Remote employees should be provided with the same chances of learning, promotions, and recognition as employees working from office.</w:t>
      </w:r>
    </w:p>
    <w:p xmlns:wp14="http://schemas.microsoft.com/office/word/2010/wordml" w:rsidP="7C90A674" wp14:paraId="040B6039" wp14:textId="0E04CB3F">
      <w:pPr>
        <w:spacing w:before="0" w:beforeAutospacing="off" w:after="0" w:afterAutospacing="off" w:line="480" w:lineRule="auto"/>
        <w:jc w:val="left"/>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pPr>
      <w:r w:rsidRPr="7C90A674" w:rsidR="7493E12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Creativity and Employee Development</w:t>
      </w:r>
    </w:p>
    <w:p xmlns:wp14="http://schemas.microsoft.com/office/word/2010/wordml" w:rsidP="7C90A674" wp14:paraId="16BB7685" wp14:textId="1A8CFFD9">
      <w:pPr>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C90A674" w:rsidR="7493E1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In the comparison of teleworking and office work, the concepts of creativity and learning become relevant as well. Creativity can be stimulated through information exchange, questioning, and learning from other people within the workplace.</w:t>
      </w:r>
    </w:p>
    <w:p xmlns:wp14="http://schemas.microsoft.com/office/word/2010/wordml" w:rsidP="7C90A674" wp14:paraId="600BBB60" wp14:textId="47B2635C">
      <w:pPr>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C90A674" w:rsidR="7493E1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Rücker et al. (2024) focus on the issue of creativity of employees in office and telework environments. This study provides grounds to consider why it is important to pay attention to the connection between work environment and creativity.</w:t>
      </w:r>
    </w:p>
    <w:p xmlns:wp14="http://schemas.microsoft.com/office/word/2010/wordml" w:rsidP="7C90A674" wp14:paraId="59CE7CEA" wp14:textId="78AC69B3">
      <w:pPr>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C90A674" w:rsidR="7493E1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Office-based work provides employees with the chance to exchange ideas during meetings or discussions. The interaction may be helpful in solving problems or performing tasks in a new way.</w:t>
      </w:r>
    </w:p>
    <w:p xmlns:wp14="http://schemas.microsoft.com/office/word/2010/wordml" w:rsidP="7C90A674" wp14:paraId="232EF96E" wp14:textId="34097F27">
      <w:pPr>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C90A674" w:rsidR="7493E1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On the other hand, remote work could contribute to creativity because the employees will have quiet hours when they can think on their own. Different employees need different work environments depending on the kind of work they do.</w:t>
      </w:r>
    </w:p>
    <w:p xmlns:wp14="http://schemas.microsoft.com/office/word/2010/wordml" w:rsidP="7C90A674" wp14:paraId="5F61C5A0" wp14:textId="254A1DC5">
      <w:pPr>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C90A674" w:rsidR="7493E1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Firms should offer chances for cooperation but also give employees enough time to work alone. Hybrid teams might be helped by collaboration days for employees to connect but not have to come into the office every day.</w:t>
      </w:r>
    </w:p>
    <w:p xmlns:wp14="http://schemas.microsoft.com/office/word/2010/wordml" w:rsidP="7C90A674" wp14:paraId="09718CB9" wp14:textId="682D8AB3">
      <w:pPr>
        <w:spacing w:before="0" w:beforeAutospacing="off" w:after="0" w:afterAutospacing="off" w:line="480" w:lineRule="auto"/>
        <w:jc w:val="left"/>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pPr>
      <w:r w:rsidRPr="7C90A674" w:rsidR="7493E12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Managing Remote Employees</w:t>
      </w:r>
    </w:p>
    <w:p xmlns:wp14="http://schemas.microsoft.com/office/word/2010/wordml" w:rsidP="7C90A674" wp14:paraId="746D785F" wp14:textId="5D81C435">
      <w:pPr>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C90A674" w:rsidR="7493E1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Managing remote employees can differ from managing employees within the organization's office. Since supervisors cannot see their employees regularly during the working day, they have to use other means of communication and evaluation.</w:t>
      </w:r>
    </w:p>
    <w:p xmlns:wp14="http://schemas.microsoft.com/office/word/2010/wordml" w:rsidP="7C90A674" wp14:paraId="7C1308D1" wp14:textId="7BAC0283">
      <w:pPr>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C90A674" w:rsidR="7493E1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According to O'Brady et al. (2025), remote performance management is studied in digital service organizations in North America and Germany. The researchers believe that involving employees and creating supportive management culture will lead to better performance management.</w:t>
      </w:r>
    </w:p>
    <w:p xmlns:wp14="http://schemas.microsoft.com/office/word/2010/wordml" w:rsidP="7C90A674" wp14:paraId="40845665" wp14:textId="6EA9A3DD">
      <w:pPr>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C90A674" w:rsidR="7493E1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There is a tendency to use computer software to monitor employees' performance. While such monitoring may give valuable information on employees' performance, it can also cause stress for employees or lead them to think that they are not trusted.</w:t>
      </w:r>
    </w:p>
    <w:p xmlns:wp14="http://schemas.microsoft.com/office/word/2010/wordml" w:rsidP="7C90A674" wp14:paraId="6F630809" wp14:textId="2F521576">
      <w:pPr>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C90A674" w:rsidR="7493E1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Rather than just looking at how frequently the employee is busy typing away on their computer, managers need to concentrate on what work has been done, correctness, customer service, etc.</w:t>
      </w:r>
    </w:p>
    <w:p xmlns:wp14="http://schemas.microsoft.com/office/word/2010/wordml" w:rsidP="7C90A674" wp14:paraId="73401C21" wp14:textId="6CBF2BAB">
      <w:pPr>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C90A674" w:rsidR="7493E1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Good communication and feedback could help the employees get clear about expectations. The companies also need to train the managers to handle remote teams efficiently.</w:t>
      </w:r>
    </w:p>
    <w:p xmlns:wp14="http://schemas.microsoft.com/office/word/2010/wordml" w:rsidP="7C90A674" wp14:paraId="02120D33" wp14:textId="396E7B60">
      <w:pPr>
        <w:spacing w:before="0" w:beforeAutospacing="off" w:after="0" w:afterAutospacing="off" w:line="480" w:lineRule="auto"/>
        <w:jc w:val="left"/>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pPr>
      <w:r w:rsidRPr="7C90A674" w:rsidR="7493E12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Hybrid Work and the Future of Employment</w:t>
      </w:r>
    </w:p>
    <w:p xmlns:wp14="http://schemas.microsoft.com/office/word/2010/wordml" w:rsidP="7C90A674" wp14:paraId="53D325C5" wp14:textId="11F1D9BE">
      <w:pPr>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C90A674" w:rsidR="7493E1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Hybrid working has now emerged as a vital choice for organizations seeking to offer flexibility along with face-to-face interaction.</w:t>
      </w:r>
    </w:p>
    <w:p xmlns:wp14="http://schemas.microsoft.com/office/word/2010/wordml" w:rsidP="7C90A674" wp14:paraId="558764D2" wp14:textId="5695DCDD">
      <w:pPr>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C90A674" w:rsidR="7493E1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Sahu and Dave (2025) have considered the pros and cons of the hybrid working models. Hybrid working models entail some planning by the organizations on the part of scheduling and resourcing the teams.</w:t>
      </w:r>
    </w:p>
    <w:p xmlns:wp14="http://schemas.microsoft.com/office/word/2010/wordml" w:rsidP="7C90A674" wp14:paraId="348C4ABF" wp14:textId="22A9C17F">
      <w:pPr>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C90A674" w:rsidR="7493E1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For instance, an organization can allow its workers to work remotely thrice in a week while attending the workplace twice a week for interaction, trainings, and meetings.</w:t>
      </w:r>
    </w:p>
    <w:p xmlns:wp14="http://schemas.microsoft.com/office/word/2010/wordml" w:rsidP="7C90A674" wp14:paraId="3F2752BC" wp14:textId="1DC96FC6">
      <w:pPr>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C90A674" w:rsidR="7493E1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However, hybrid work can be problematic especially when employees work at different times, hence the need for companies to establish some policies that can help in eliminating such issues and guaranteeing equal access to information.</w:t>
      </w:r>
    </w:p>
    <w:p xmlns:wp14="http://schemas.microsoft.com/office/word/2010/wordml" w:rsidP="7C90A674" wp14:paraId="3BFE1557" wp14:textId="529F85D8">
      <w:pPr>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C90A674" w:rsidR="7493E1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The article by Wang et al. (2026) focuses on the study of remote work as well as hiring requirements in various countries. The way work will be conducted in the future will probably continue in varied forms and not just one schedule for everyone. Those professions requiring physical equipment, personal interactions with patients, or hands-on services might have the employees working from within the office. Other professions including computers, scheduling, typing, or administrative work might provide flexibility. Companies must decide what would suit them and their employees in the best manner while also fulfilling the demands of the customers.</w:t>
      </w:r>
    </w:p>
    <w:p xmlns:wp14="http://schemas.microsoft.com/office/word/2010/wordml" w:rsidP="7C90A674" wp14:paraId="666018A0" wp14:textId="6C2BCA69">
      <w:pPr>
        <w:spacing w:before="0" w:beforeAutospacing="off" w:after="0" w:afterAutospacing="off" w:line="480" w:lineRule="auto"/>
        <w:jc w:val="center"/>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pPr>
      <w:r w:rsidRPr="7C90A674" w:rsidR="7493E12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Conclusion</w:t>
      </w:r>
    </w:p>
    <w:p xmlns:wp14="http://schemas.microsoft.com/office/word/2010/wordml" w:rsidP="7C90A674" wp14:paraId="6BB9E4FD" wp14:textId="339C6028">
      <w:pPr>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C90A674" w:rsidR="7493E1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Advantages and disadvantages characterize both remote and traditional forms of work. According to the literature analyzed in this report, firms need to take into account such factors as productivity, communication, employee satisfaction, and work-life balance while making their decision regarding work arrangements. Remote work may offer employees greater flexibility, shorter commuting time, and an opportunity for some individuals to conduct business in a comfortable setting. On the other hand, it can be harder for employees to communicate while working remotely. Working from the office gives workers the chance to engage in direct interaction with colleagues and engage in physical meetings. However, commuting and scheduling issues can sometimes affect the ability of some employees to juggle their work-life balance. The hybrid work approach may work well for organizations that can handle working from both home and the office. Companies will have the opportunity to give their workers flexibility while still maintaining collaboration and communication in the process. From the study, it would be wrong for businesses to assume that any particular work environment suits everyone. They need to consider different factors. The organization must ensure clarity, use the appropriate technology, and measure performance on the basis of the performance of individuals regardless of where they perform. The future of work is not merely a choice between home and office. The issue is more about how employees can be productive, communicate well, and manage a healthy work-life balance. Organizations that are flexible and listen to their employees might be better placed for whatever happens in the future.</w:t>
      </w:r>
    </w:p>
    <w:p xmlns:wp14="http://schemas.microsoft.com/office/word/2010/wordml" w:rsidP="7C90A674" wp14:paraId="2E980AF4" wp14:textId="63B56E0C">
      <w:pPr>
        <w:spacing w:before="0" w:beforeAutospacing="off" w:after="0" w:afterAutospacing="off" w:line="480" w:lineRule="auto"/>
        <w:jc w:val="center"/>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pPr>
    </w:p>
    <w:p xmlns:wp14="http://schemas.microsoft.com/office/word/2010/wordml" w:rsidP="7C90A674" wp14:paraId="4B0B7754" wp14:textId="371AA376">
      <w:pPr>
        <w:spacing w:before="0" w:beforeAutospacing="off" w:after="0" w:afterAutospacing="off" w:line="480" w:lineRule="auto"/>
        <w:jc w:val="center"/>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pPr>
    </w:p>
    <w:p xmlns:wp14="http://schemas.microsoft.com/office/word/2010/wordml" w:rsidP="7C90A674" wp14:paraId="6FDA5D40" wp14:textId="5723BD23">
      <w:pPr>
        <w:spacing w:before="0" w:beforeAutospacing="off" w:after="0" w:afterAutospacing="off" w:line="480" w:lineRule="auto"/>
        <w:jc w:val="center"/>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pPr>
    </w:p>
    <w:p xmlns:wp14="http://schemas.microsoft.com/office/word/2010/wordml" w:rsidP="7C90A674" wp14:paraId="452E7A98" wp14:textId="1B7566C3">
      <w:pPr>
        <w:spacing w:before="0" w:beforeAutospacing="off" w:after="0" w:afterAutospacing="off" w:line="480" w:lineRule="auto"/>
        <w:jc w:val="center"/>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pPr>
    </w:p>
    <w:p xmlns:wp14="http://schemas.microsoft.com/office/word/2010/wordml" w:rsidP="7C90A674" wp14:paraId="5FA601FA" wp14:textId="746F81C1">
      <w:pPr>
        <w:spacing w:before="0" w:beforeAutospacing="off" w:after="0" w:afterAutospacing="off" w:line="480" w:lineRule="auto"/>
        <w:jc w:val="center"/>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pPr>
    </w:p>
    <w:p xmlns:wp14="http://schemas.microsoft.com/office/word/2010/wordml" w:rsidP="7C90A674" wp14:paraId="4E248A57" wp14:textId="1F2EE225">
      <w:pPr>
        <w:spacing w:before="0" w:beforeAutospacing="off" w:after="0" w:afterAutospacing="off" w:line="480" w:lineRule="auto"/>
        <w:jc w:val="center"/>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pPr>
    </w:p>
    <w:p xmlns:wp14="http://schemas.microsoft.com/office/word/2010/wordml" w:rsidP="7C90A674" wp14:paraId="72D9F50C" wp14:textId="56562F9B">
      <w:pPr>
        <w:spacing w:before="0" w:beforeAutospacing="off" w:after="0" w:afterAutospacing="off" w:line="480" w:lineRule="auto"/>
        <w:jc w:val="center"/>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pPr>
    </w:p>
    <w:p xmlns:wp14="http://schemas.microsoft.com/office/word/2010/wordml" w:rsidP="7C90A674" wp14:paraId="053077D7" wp14:textId="0F34304C">
      <w:pPr>
        <w:spacing w:before="0" w:beforeAutospacing="off" w:after="0" w:afterAutospacing="off" w:line="480" w:lineRule="auto"/>
        <w:jc w:val="center"/>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pPr>
    </w:p>
    <w:p xmlns:wp14="http://schemas.microsoft.com/office/word/2010/wordml" w:rsidP="7C90A674" wp14:paraId="23FDFDE6" wp14:textId="5D3250EA">
      <w:pPr>
        <w:spacing w:before="0" w:beforeAutospacing="off" w:after="0" w:afterAutospacing="off" w:line="480" w:lineRule="auto"/>
        <w:jc w:val="center"/>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pPr>
    </w:p>
    <w:p xmlns:wp14="http://schemas.microsoft.com/office/word/2010/wordml" w:rsidP="7C90A674" wp14:paraId="291B7C69" wp14:textId="5835854B">
      <w:pPr>
        <w:spacing w:before="0" w:beforeAutospacing="off" w:after="0" w:afterAutospacing="off" w:line="480" w:lineRule="auto"/>
        <w:jc w:val="center"/>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pPr>
    </w:p>
    <w:p xmlns:wp14="http://schemas.microsoft.com/office/word/2010/wordml" w:rsidP="7C90A674" wp14:paraId="5052DF8A" wp14:textId="72F72AB6">
      <w:pPr>
        <w:spacing w:before="0" w:beforeAutospacing="off" w:after="0" w:afterAutospacing="off" w:line="480" w:lineRule="auto"/>
        <w:jc w:val="center"/>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pPr>
    </w:p>
    <w:p xmlns:wp14="http://schemas.microsoft.com/office/word/2010/wordml" w:rsidP="7C90A674" wp14:paraId="0D73A2CE" wp14:textId="458C13D2">
      <w:pPr>
        <w:spacing w:before="0" w:beforeAutospacing="off" w:after="0" w:afterAutospacing="off" w:line="480" w:lineRule="auto"/>
        <w:jc w:val="center"/>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pPr>
      <w:r w:rsidRPr="7C90A674" w:rsidR="7493E12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References</w:t>
      </w:r>
    </w:p>
    <w:p xmlns:wp14="http://schemas.microsoft.com/office/word/2010/wordml" w:rsidP="7C90A674" wp14:paraId="48537891" wp14:textId="53251912">
      <w:pPr>
        <w:spacing w:before="0" w:beforeAutospacing="off" w:after="0" w:afterAutospacing="off" w:line="480" w:lineRule="auto"/>
        <w:ind w:left="720" w:right="0" w:hanging="720"/>
        <w:jc w:val="left"/>
        <w:rPr>
          <w:rFonts w:ascii="Times New Roman" w:hAnsi="Times New Roman" w:eastAsia="Times New Roman" w:cs="Times New Roman" w:asciiTheme="minorAscii" w:hAnsiTheme="minorAscii" w:eastAsiaTheme="minorAscii" w:cstheme="minorAscii"/>
          <w:sz w:val="24"/>
          <w:szCs w:val="24"/>
        </w:rPr>
      </w:pPr>
      <w:r w:rsidRPr="7C90A674" w:rsidR="7493E1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Bartik, A., Cullen, Z., Glaeser, E., Luca, M., &amp; Stanton, C. (2025). The rise of remote work: Evidence on productivity and preferences from firm and worker surveys. </w:t>
      </w:r>
      <w:r w:rsidRPr="7C90A674" w:rsidR="7493E120">
        <w:rPr>
          <w:rFonts w:ascii="Times New Roman" w:hAnsi="Times New Roman" w:eastAsia="Times New Roman" w:cs="Times New Roman" w:asciiTheme="minorAscii" w:hAnsiTheme="minorAscii" w:eastAsiaTheme="minorAscii" w:cstheme="minorAscii"/>
          <w:b w:val="0"/>
          <w:bCs w:val="0"/>
          <w:i w:val="1"/>
          <w:iCs w:val="1"/>
          <w:caps w:val="0"/>
          <w:smallCaps w:val="0"/>
          <w:noProof w:val="0"/>
          <w:color w:val="000000" w:themeColor="text1" w:themeTint="FF" w:themeShade="FF"/>
          <w:sz w:val="24"/>
          <w:szCs w:val="24"/>
          <w:lang w:val="en-US"/>
        </w:rPr>
        <w:t>Journal of Economics &amp; Management Strategy, 34</w:t>
      </w:r>
      <w:r w:rsidRPr="7C90A674" w:rsidR="7493E1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(3), 759–772. </w:t>
      </w:r>
      <w:hyperlink r:id="R69dd0e6c319647a5">
        <w:r w:rsidRPr="7C90A674" w:rsidR="7493E120">
          <w:rPr>
            <w:rStyle w:val="Hyperlink"/>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https://doi.org/10.1111/jems.12616</w:t>
        </w:r>
      </w:hyperlink>
    </w:p>
    <w:p xmlns:wp14="http://schemas.microsoft.com/office/word/2010/wordml" w:rsidP="7C90A674" wp14:paraId="04A60DFE" wp14:textId="04582D7D">
      <w:pPr>
        <w:spacing w:before="0" w:beforeAutospacing="off" w:after="0" w:afterAutospacing="off" w:line="480" w:lineRule="auto"/>
        <w:ind w:left="720" w:right="0" w:hanging="720"/>
        <w:jc w:val="left"/>
        <w:rPr>
          <w:rFonts w:ascii="Times New Roman" w:hAnsi="Times New Roman" w:eastAsia="Times New Roman" w:cs="Times New Roman" w:asciiTheme="minorAscii" w:hAnsiTheme="minorAscii" w:eastAsiaTheme="minorAscii" w:cstheme="minorAscii"/>
          <w:sz w:val="24"/>
          <w:szCs w:val="24"/>
        </w:rPr>
      </w:pPr>
      <w:r w:rsidRPr="7C90A674" w:rsidR="7493E1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Bir, C., Jung, J., &amp; Widmar, N. O. (2026). Understanding why people value working from home or hybrid workplace flexibility: A study of preferences during the COVID-19 pandemic. </w:t>
      </w:r>
      <w:r w:rsidRPr="7C90A674" w:rsidR="7493E120">
        <w:rPr>
          <w:rFonts w:ascii="Times New Roman" w:hAnsi="Times New Roman" w:eastAsia="Times New Roman" w:cs="Times New Roman" w:asciiTheme="minorAscii" w:hAnsiTheme="minorAscii" w:eastAsiaTheme="minorAscii" w:cstheme="minorAscii"/>
          <w:b w:val="0"/>
          <w:bCs w:val="0"/>
          <w:i w:val="1"/>
          <w:iCs w:val="1"/>
          <w:caps w:val="0"/>
          <w:smallCaps w:val="0"/>
          <w:noProof w:val="0"/>
          <w:color w:val="000000" w:themeColor="text1" w:themeTint="FF" w:themeShade="FF"/>
          <w:sz w:val="24"/>
          <w:szCs w:val="24"/>
          <w:lang w:val="en-US"/>
        </w:rPr>
        <w:t>PLOS ONE, 21</w:t>
      </w:r>
      <w:r w:rsidRPr="7C90A674" w:rsidR="7493E1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(5), e0348206. </w:t>
      </w:r>
      <w:hyperlink r:id="R516098c68deb40d5">
        <w:r w:rsidRPr="7C90A674" w:rsidR="7493E120">
          <w:rPr>
            <w:rStyle w:val="Hyperlink"/>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https://doi.org/10.1371/journal.pone.0348206</w:t>
        </w:r>
      </w:hyperlink>
    </w:p>
    <w:p xmlns:wp14="http://schemas.microsoft.com/office/word/2010/wordml" w:rsidP="7C90A674" wp14:paraId="1C2E2A63" wp14:textId="6361C521">
      <w:pPr>
        <w:spacing w:before="0" w:beforeAutospacing="off" w:after="0" w:afterAutospacing="off" w:line="480" w:lineRule="auto"/>
        <w:ind w:left="720" w:right="0" w:hanging="72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7C90A674" w:rsidR="7493E1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Confino, P. (2024, January 27). How unpopular are return-to-office mandates? 99% of companies who had one saw a drop in employee satisfaction, study finds. </w:t>
      </w:r>
      <w:r w:rsidRPr="7C90A674" w:rsidR="7493E120">
        <w:rPr>
          <w:rFonts w:ascii="Times New Roman" w:hAnsi="Times New Roman" w:eastAsia="Times New Roman" w:cs="Times New Roman" w:asciiTheme="minorAscii" w:hAnsiTheme="minorAscii" w:eastAsiaTheme="minorAscii" w:cstheme="minorAscii"/>
          <w:b w:val="0"/>
          <w:bCs w:val="0"/>
          <w:i w:val="1"/>
          <w:iCs w:val="1"/>
          <w:caps w:val="0"/>
          <w:smallCaps w:val="0"/>
          <w:noProof w:val="0"/>
          <w:color w:val="000000" w:themeColor="text1" w:themeTint="FF" w:themeShade="FF"/>
          <w:sz w:val="24"/>
          <w:szCs w:val="24"/>
          <w:lang w:val="en-US"/>
        </w:rPr>
        <w:t>Fortune</w:t>
      </w:r>
      <w:r w:rsidRPr="7C90A674" w:rsidR="7493E1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t>
      </w:r>
    </w:p>
    <w:p xmlns:wp14="http://schemas.microsoft.com/office/word/2010/wordml" w:rsidP="7C90A674" wp14:paraId="05767ABE" wp14:textId="34973E6E">
      <w:pPr>
        <w:spacing w:before="0" w:beforeAutospacing="off" w:after="0" w:afterAutospacing="off" w:line="480" w:lineRule="auto"/>
        <w:ind w:left="720" w:right="0" w:hanging="720"/>
        <w:jc w:val="left"/>
        <w:rPr>
          <w:rFonts w:ascii="Times New Roman" w:hAnsi="Times New Roman" w:eastAsia="Times New Roman" w:cs="Times New Roman" w:asciiTheme="minorAscii" w:hAnsiTheme="minorAscii" w:eastAsiaTheme="minorAscii" w:cstheme="minorAscii"/>
          <w:sz w:val="24"/>
          <w:szCs w:val="24"/>
        </w:rPr>
      </w:pPr>
      <w:r w:rsidRPr="7C90A674" w:rsidR="7493E1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Dănuț, R. E., Săvescu, R. F., &amp; Kifor, C. V. (2025). Employees' and managers' perceptions on work performance in remote and in-office working systems. </w:t>
      </w:r>
      <w:r w:rsidRPr="7C90A674" w:rsidR="7493E120">
        <w:rPr>
          <w:rFonts w:ascii="Times New Roman" w:hAnsi="Times New Roman" w:eastAsia="Times New Roman" w:cs="Times New Roman" w:asciiTheme="minorAscii" w:hAnsiTheme="minorAscii" w:eastAsiaTheme="minorAscii" w:cstheme="minorAscii"/>
          <w:b w:val="0"/>
          <w:bCs w:val="0"/>
          <w:i w:val="1"/>
          <w:iCs w:val="1"/>
          <w:caps w:val="0"/>
          <w:smallCaps w:val="0"/>
          <w:noProof w:val="0"/>
          <w:color w:val="000000" w:themeColor="text1" w:themeTint="FF" w:themeShade="FF"/>
          <w:sz w:val="24"/>
          <w:szCs w:val="24"/>
          <w:lang w:val="en-US"/>
        </w:rPr>
        <w:t>Land Forces Academy Review, 30</w:t>
      </w:r>
      <w:r w:rsidRPr="7C90A674" w:rsidR="7493E1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(4), 616–629. </w:t>
      </w:r>
      <w:hyperlink r:id="Rbb507d1406234161">
        <w:r w:rsidRPr="7C90A674" w:rsidR="7493E120">
          <w:rPr>
            <w:rStyle w:val="Hyperlink"/>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https://doi.org/10.2478/raft-2025-0058</w:t>
        </w:r>
      </w:hyperlink>
    </w:p>
    <w:p xmlns:wp14="http://schemas.microsoft.com/office/word/2010/wordml" w:rsidP="7C90A674" wp14:paraId="67CD38C0" wp14:textId="7DF952AC">
      <w:pPr>
        <w:spacing w:before="0" w:beforeAutospacing="off" w:after="0" w:afterAutospacing="off" w:line="480" w:lineRule="auto"/>
        <w:ind w:left="720" w:right="0" w:hanging="720"/>
        <w:jc w:val="left"/>
        <w:rPr>
          <w:rFonts w:ascii="Times New Roman" w:hAnsi="Times New Roman" w:eastAsia="Times New Roman" w:cs="Times New Roman" w:asciiTheme="minorAscii" w:hAnsiTheme="minorAscii" w:eastAsiaTheme="minorAscii" w:cstheme="minorAscii"/>
          <w:sz w:val="24"/>
          <w:szCs w:val="24"/>
        </w:rPr>
      </w:pPr>
      <w:r w:rsidRPr="7C90A674" w:rsidR="7493E1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Khavis, J. A., Krishnan, J., Maex, S. A., &amp; Tipton, C. (2026). Remote work and auditors' work-life balance: Disproportionate impacts on engagement leaders. </w:t>
      </w:r>
      <w:r w:rsidRPr="7C90A674" w:rsidR="7493E120">
        <w:rPr>
          <w:rFonts w:ascii="Times New Roman" w:hAnsi="Times New Roman" w:eastAsia="Times New Roman" w:cs="Times New Roman" w:asciiTheme="minorAscii" w:hAnsiTheme="minorAscii" w:eastAsiaTheme="minorAscii" w:cstheme="minorAscii"/>
          <w:b w:val="0"/>
          <w:bCs w:val="0"/>
          <w:i w:val="1"/>
          <w:iCs w:val="1"/>
          <w:caps w:val="0"/>
          <w:smallCaps w:val="0"/>
          <w:noProof w:val="0"/>
          <w:color w:val="000000" w:themeColor="text1" w:themeTint="FF" w:themeShade="FF"/>
          <w:sz w:val="24"/>
          <w:szCs w:val="24"/>
          <w:lang w:val="en-US"/>
        </w:rPr>
        <w:t>Accounting Horizons, 40</w:t>
      </w:r>
      <w:r w:rsidRPr="7C90A674" w:rsidR="7493E1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(3), 209–228. </w:t>
      </w:r>
      <w:hyperlink r:id="R73d091ee8bf94c7c">
        <w:r w:rsidRPr="7C90A674" w:rsidR="7493E120">
          <w:rPr>
            <w:rStyle w:val="Hyperlink"/>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https://doi.org/10.2308/HORIZONS-2024-044</w:t>
        </w:r>
      </w:hyperlink>
    </w:p>
    <w:p xmlns:wp14="http://schemas.microsoft.com/office/word/2010/wordml" w:rsidP="7C90A674" wp14:paraId="2361CE1F" wp14:textId="4A6D9F4D">
      <w:pPr>
        <w:spacing w:before="0" w:beforeAutospacing="off" w:after="0" w:afterAutospacing="off" w:line="480" w:lineRule="auto"/>
        <w:ind w:left="720" w:right="0" w:hanging="720"/>
        <w:jc w:val="left"/>
        <w:rPr>
          <w:rFonts w:ascii="Times New Roman" w:hAnsi="Times New Roman" w:eastAsia="Times New Roman" w:cs="Times New Roman" w:asciiTheme="minorAscii" w:hAnsiTheme="minorAscii" w:eastAsiaTheme="minorAscii" w:cstheme="minorAscii"/>
          <w:sz w:val="24"/>
          <w:szCs w:val="24"/>
        </w:rPr>
      </w:pPr>
      <w:r w:rsidRPr="7C90A674" w:rsidR="7493E1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Limniou, M., Keane, N., &amp; Godfrey, A. (2025). Exploring job satisfaction, team communication behaviours, and personality traits for UK remote and non-remote working. </w:t>
      </w:r>
      <w:r w:rsidRPr="7C90A674" w:rsidR="7493E120">
        <w:rPr>
          <w:rFonts w:ascii="Times New Roman" w:hAnsi="Times New Roman" w:eastAsia="Times New Roman" w:cs="Times New Roman" w:asciiTheme="minorAscii" w:hAnsiTheme="minorAscii" w:eastAsiaTheme="minorAscii" w:cstheme="minorAscii"/>
          <w:b w:val="0"/>
          <w:bCs w:val="0"/>
          <w:i w:val="1"/>
          <w:iCs w:val="1"/>
          <w:caps w:val="0"/>
          <w:smallCaps w:val="0"/>
          <w:noProof w:val="0"/>
          <w:color w:val="000000" w:themeColor="text1" w:themeTint="FF" w:themeShade="FF"/>
          <w:sz w:val="24"/>
          <w:szCs w:val="24"/>
          <w:lang w:val="en-US"/>
        </w:rPr>
        <w:t>Cogent Psychology, 12</w:t>
      </w:r>
      <w:r w:rsidRPr="7C90A674" w:rsidR="7493E1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(1). </w:t>
      </w:r>
      <w:hyperlink r:id="Re1f1f654a9314bf8">
        <w:r w:rsidRPr="7C90A674" w:rsidR="7493E120">
          <w:rPr>
            <w:rStyle w:val="Hyperlink"/>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https://doi.org/10.1080/23311908.2025.2518632</w:t>
        </w:r>
      </w:hyperlink>
    </w:p>
    <w:p xmlns:wp14="http://schemas.microsoft.com/office/word/2010/wordml" w:rsidP="7C90A674" wp14:paraId="3622500A" wp14:textId="2B030E91">
      <w:pPr>
        <w:spacing w:before="0" w:beforeAutospacing="off" w:after="0" w:afterAutospacing="off" w:line="480" w:lineRule="auto"/>
        <w:ind w:left="720" w:right="0" w:hanging="720"/>
        <w:jc w:val="left"/>
        <w:rPr>
          <w:rFonts w:ascii="Times New Roman" w:hAnsi="Times New Roman" w:eastAsia="Times New Roman" w:cs="Times New Roman" w:asciiTheme="minorAscii" w:hAnsiTheme="minorAscii" w:eastAsiaTheme="minorAscii" w:cstheme="minorAscii"/>
          <w:sz w:val="24"/>
          <w:szCs w:val="24"/>
        </w:rPr>
      </w:pPr>
      <w:r w:rsidRPr="7C90A674" w:rsidR="7493E1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O'Brady, S., Doellgast, V., &amp; Starcevic, J. (2025). Worker voice and mutual gains from remote performance management: Evidence from digitalized services in North America and Germany. </w:t>
      </w:r>
      <w:r w:rsidRPr="7C90A674" w:rsidR="7493E120">
        <w:rPr>
          <w:rFonts w:ascii="Times New Roman" w:hAnsi="Times New Roman" w:eastAsia="Times New Roman" w:cs="Times New Roman" w:asciiTheme="minorAscii" w:hAnsiTheme="minorAscii" w:eastAsiaTheme="minorAscii" w:cstheme="minorAscii"/>
          <w:b w:val="0"/>
          <w:bCs w:val="0"/>
          <w:i w:val="1"/>
          <w:iCs w:val="1"/>
          <w:caps w:val="0"/>
          <w:smallCaps w:val="0"/>
          <w:noProof w:val="0"/>
          <w:color w:val="000000" w:themeColor="text1" w:themeTint="FF" w:themeShade="FF"/>
          <w:sz w:val="24"/>
          <w:szCs w:val="24"/>
          <w:lang w:val="en-US"/>
        </w:rPr>
        <w:t>Human Resource Management Journal, 35</w:t>
      </w:r>
      <w:r w:rsidRPr="7C90A674" w:rsidR="7493E1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(4), 864–878. </w:t>
      </w:r>
      <w:hyperlink r:id="R96d428f0177d40af">
        <w:r w:rsidRPr="7C90A674" w:rsidR="7493E120">
          <w:rPr>
            <w:rStyle w:val="Hyperlink"/>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https://doi.org/10.1111/1748-8583.12601</w:t>
        </w:r>
      </w:hyperlink>
    </w:p>
    <w:p xmlns:wp14="http://schemas.microsoft.com/office/word/2010/wordml" w:rsidP="7C90A674" wp14:paraId="687EDD74" wp14:textId="622DAF7F">
      <w:pPr>
        <w:spacing w:before="0" w:beforeAutospacing="off" w:after="0" w:afterAutospacing="off" w:line="480" w:lineRule="auto"/>
        <w:ind w:left="720" w:right="0" w:hanging="720"/>
        <w:jc w:val="left"/>
        <w:rPr>
          <w:rFonts w:ascii="Times New Roman" w:hAnsi="Times New Roman" w:eastAsia="Times New Roman" w:cs="Times New Roman" w:asciiTheme="minorAscii" w:hAnsiTheme="minorAscii" w:eastAsiaTheme="minorAscii" w:cstheme="minorAscii"/>
          <w:sz w:val="24"/>
          <w:szCs w:val="24"/>
        </w:rPr>
      </w:pPr>
      <w:r w:rsidRPr="7C90A674" w:rsidR="7493E1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Rücker, M., Pakos, O., Windschiegl, S., &amp; Voigt, K.-I. (2024). Working in the office or working from home: Where are employees most creative? </w:t>
      </w:r>
      <w:r w:rsidRPr="7C90A674" w:rsidR="7493E120">
        <w:rPr>
          <w:rFonts w:ascii="Times New Roman" w:hAnsi="Times New Roman" w:eastAsia="Times New Roman" w:cs="Times New Roman" w:asciiTheme="minorAscii" w:hAnsiTheme="minorAscii" w:eastAsiaTheme="minorAscii" w:cstheme="minorAscii"/>
          <w:b w:val="0"/>
          <w:bCs w:val="0"/>
          <w:i w:val="1"/>
          <w:iCs w:val="1"/>
          <w:caps w:val="0"/>
          <w:smallCaps w:val="0"/>
          <w:noProof w:val="0"/>
          <w:color w:val="000000" w:themeColor="text1" w:themeTint="FF" w:themeShade="FF"/>
          <w:sz w:val="24"/>
          <w:szCs w:val="24"/>
          <w:lang w:val="en-US"/>
        </w:rPr>
        <w:t>Creativity and Innovation Management, 33</w:t>
      </w:r>
      <w:r w:rsidRPr="7C90A674" w:rsidR="7493E1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(3), 518–529. </w:t>
      </w:r>
      <w:hyperlink r:id="R4a06098b55ee4648">
        <w:r w:rsidRPr="7C90A674" w:rsidR="7493E120">
          <w:rPr>
            <w:rStyle w:val="Hyperlink"/>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https://doi.org/10.1111/caim.12601</w:t>
        </w:r>
      </w:hyperlink>
    </w:p>
    <w:p xmlns:wp14="http://schemas.microsoft.com/office/word/2010/wordml" w:rsidP="7C90A674" wp14:paraId="68513CB3" wp14:textId="0E7D00A3">
      <w:pPr>
        <w:spacing w:before="0" w:beforeAutospacing="off" w:after="0" w:afterAutospacing="off" w:line="480" w:lineRule="auto"/>
        <w:ind w:left="720" w:right="0" w:hanging="720"/>
        <w:jc w:val="left"/>
        <w:rPr>
          <w:rFonts w:ascii="Times New Roman" w:hAnsi="Times New Roman" w:eastAsia="Times New Roman" w:cs="Times New Roman" w:asciiTheme="minorAscii" w:hAnsiTheme="minorAscii" w:eastAsiaTheme="minorAscii" w:cstheme="minorAscii"/>
          <w:sz w:val="24"/>
          <w:szCs w:val="24"/>
        </w:rPr>
      </w:pPr>
      <w:r w:rsidRPr="7C90A674" w:rsidR="7493E1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Sahu, A., &amp; Dave, S. (2025). Hybrid work models: Challenges and opportunities for workforce planning. </w:t>
      </w:r>
      <w:r w:rsidRPr="7C90A674" w:rsidR="7493E120">
        <w:rPr>
          <w:rFonts w:ascii="Times New Roman" w:hAnsi="Times New Roman" w:eastAsia="Times New Roman" w:cs="Times New Roman" w:asciiTheme="minorAscii" w:hAnsiTheme="minorAscii" w:eastAsiaTheme="minorAscii" w:cstheme="minorAscii"/>
          <w:b w:val="0"/>
          <w:bCs w:val="0"/>
          <w:i w:val="1"/>
          <w:iCs w:val="1"/>
          <w:caps w:val="0"/>
          <w:smallCaps w:val="0"/>
          <w:noProof w:val="0"/>
          <w:color w:val="000000" w:themeColor="text1" w:themeTint="FF" w:themeShade="FF"/>
          <w:sz w:val="24"/>
          <w:szCs w:val="24"/>
          <w:lang w:val="en-US"/>
        </w:rPr>
        <w:t>International Scientific Journal of Engineering &amp; Management, 4</w:t>
      </w:r>
      <w:r w:rsidRPr="7C90A674" w:rsidR="7493E1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(6), 1–8. </w:t>
      </w:r>
      <w:hyperlink r:id="R9a9e94d3d82c424d">
        <w:r w:rsidRPr="7C90A674" w:rsidR="7493E120">
          <w:rPr>
            <w:rStyle w:val="Hyperlink"/>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https://doi.org/10.55041/ISJEM04180</w:t>
        </w:r>
      </w:hyperlink>
    </w:p>
    <w:p xmlns:wp14="http://schemas.microsoft.com/office/word/2010/wordml" w:rsidP="7C90A674" wp14:paraId="09A2AD99" wp14:textId="6D62B5DE">
      <w:pPr>
        <w:spacing w:before="0" w:beforeAutospacing="off" w:after="0" w:afterAutospacing="off" w:line="480" w:lineRule="auto"/>
        <w:ind w:left="720" w:right="0" w:hanging="720"/>
        <w:jc w:val="left"/>
        <w:rPr>
          <w:rFonts w:ascii="Times New Roman" w:hAnsi="Times New Roman" w:eastAsia="Times New Roman" w:cs="Times New Roman" w:asciiTheme="minorAscii" w:hAnsiTheme="minorAscii" w:eastAsiaTheme="minorAscii" w:cstheme="minorAscii"/>
          <w:sz w:val="24"/>
          <w:szCs w:val="24"/>
        </w:rPr>
      </w:pPr>
      <w:r w:rsidRPr="7C90A674" w:rsidR="7493E1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Wang, S., Zhang, L., &amp; Liao, Z. (2026). Remote work and hiring requirements: Cross-country evidence from job postings. </w:t>
      </w:r>
      <w:r w:rsidRPr="7C90A674" w:rsidR="7493E120">
        <w:rPr>
          <w:rFonts w:ascii="Times New Roman" w:hAnsi="Times New Roman" w:eastAsia="Times New Roman" w:cs="Times New Roman" w:asciiTheme="minorAscii" w:hAnsiTheme="minorAscii" w:eastAsiaTheme="minorAscii" w:cstheme="minorAscii"/>
          <w:b w:val="0"/>
          <w:bCs w:val="0"/>
          <w:i w:val="1"/>
          <w:iCs w:val="1"/>
          <w:caps w:val="0"/>
          <w:smallCaps w:val="0"/>
          <w:noProof w:val="0"/>
          <w:color w:val="000000" w:themeColor="text1" w:themeTint="FF" w:themeShade="FF"/>
          <w:sz w:val="24"/>
          <w:szCs w:val="24"/>
          <w:lang w:val="en-US"/>
        </w:rPr>
        <w:t>Administrative Science Quarterly, 71</w:t>
      </w:r>
      <w:r w:rsidRPr="7C90A674" w:rsidR="7493E12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(3), 573–612. </w:t>
      </w:r>
      <w:hyperlink r:id="R3aa1fb922d054949">
        <w:r w:rsidRPr="7C90A674" w:rsidR="7493E120">
          <w:rPr>
            <w:rStyle w:val="Hyperlink"/>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https://doi.org/10.1177/00018392261450609</w:t>
        </w:r>
      </w:hyperlink>
    </w:p>
    <w:p xmlns:wp14="http://schemas.microsoft.com/office/word/2010/wordml" wp14:paraId="2C078E63" wp14:textId="29D9D643"/>
    <w:sectPr>
      <w:pgSz w:w="12240" w:h="15840" w:orient="portrait"/>
      <w:pgMar w:top="1440" w:right="1440" w:bottom="1440" w:left="1440" w:header="720" w:footer="720" w:gutter="0"/>
      <w:cols w:space="720"/>
      <w:docGrid w:linePitch="360"/>
      <w:headerReference w:type="default" r:id="R3b4f4c24a7664ec8"/>
      <w:footerReference w:type="default" r:id="R3d28d4b3c67840f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E2E2E51" w:rsidTr="2E2E2E51" w14:paraId="6E35E59C">
      <w:trPr>
        <w:trHeight w:val="300"/>
      </w:trPr>
      <w:tc>
        <w:tcPr>
          <w:tcW w:w="3120" w:type="dxa"/>
          <w:tcMar/>
        </w:tcPr>
        <w:p w:rsidR="2E2E2E51" w:rsidP="2E2E2E51" w:rsidRDefault="2E2E2E51" w14:paraId="5FF47DCF" w14:textId="23A1B1A0">
          <w:pPr>
            <w:pStyle w:val="Header"/>
            <w:bidi w:val="0"/>
            <w:ind w:left="-115"/>
            <w:jc w:val="left"/>
          </w:pPr>
        </w:p>
      </w:tc>
      <w:tc>
        <w:tcPr>
          <w:tcW w:w="3120" w:type="dxa"/>
          <w:tcMar/>
        </w:tcPr>
        <w:p w:rsidR="2E2E2E51" w:rsidP="2E2E2E51" w:rsidRDefault="2E2E2E51" w14:paraId="7164D6EF" w14:textId="4736DF3C">
          <w:pPr>
            <w:pStyle w:val="Header"/>
            <w:bidi w:val="0"/>
            <w:jc w:val="center"/>
          </w:pPr>
        </w:p>
      </w:tc>
      <w:tc>
        <w:tcPr>
          <w:tcW w:w="3120" w:type="dxa"/>
          <w:tcMar/>
        </w:tcPr>
        <w:p w:rsidR="2E2E2E51" w:rsidP="2E2E2E51" w:rsidRDefault="2E2E2E51" w14:paraId="2461A894" w14:textId="39A550A2">
          <w:pPr>
            <w:pStyle w:val="Header"/>
            <w:bidi w:val="0"/>
            <w:ind w:right="-115"/>
            <w:jc w:val="right"/>
          </w:pPr>
        </w:p>
      </w:tc>
    </w:tr>
  </w:tbl>
  <w:p w:rsidR="2E2E2E51" w:rsidP="2E2E2E51" w:rsidRDefault="2E2E2E51" w14:paraId="25204707" w14:textId="46EA8FAC">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E2E2E51" w:rsidTr="2E2E2E51" w14:paraId="38BC9D99">
      <w:trPr>
        <w:trHeight w:val="300"/>
      </w:trPr>
      <w:tc>
        <w:tcPr>
          <w:tcW w:w="3120" w:type="dxa"/>
          <w:tcMar/>
        </w:tcPr>
        <w:p w:rsidR="2E2E2E51" w:rsidP="2E2E2E51" w:rsidRDefault="2E2E2E51" w14:paraId="4733D366" w14:textId="5BD1A16A">
          <w:pPr>
            <w:pStyle w:val="Header"/>
            <w:bidi w:val="0"/>
            <w:ind w:left="-115"/>
            <w:jc w:val="left"/>
          </w:pPr>
        </w:p>
      </w:tc>
      <w:tc>
        <w:tcPr>
          <w:tcW w:w="3120" w:type="dxa"/>
          <w:tcMar/>
        </w:tcPr>
        <w:p w:rsidR="2E2E2E51" w:rsidP="2E2E2E51" w:rsidRDefault="2E2E2E51" w14:paraId="44CA088E" w14:textId="42E74C7F">
          <w:pPr>
            <w:pStyle w:val="Header"/>
            <w:bidi w:val="0"/>
            <w:jc w:val="center"/>
          </w:pPr>
        </w:p>
      </w:tc>
      <w:tc>
        <w:tcPr>
          <w:tcW w:w="3120" w:type="dxa"/>
          <w:tcMar/>
        </w:tcPr>
        <w:p w:rsidR="2E2E2E51" w:rsidP="2E2E2E51" w:rsidRDefault="2E2E2E51" w14:paraId="32A6E1E6" w14:textId="6FC3F4FB">
          <w:pPr>
            <w:pStyle w:val="Header"/>
            <w:bidi w:val="0"/>
            <w:ind w:right="-115"/>
            <w:jc w:val="right"/>
          </w:pPr>
          <w:r>
            <w:fldChar w:fldCharType="begin"/>
          </w:r>
          <w:r>
            <w:instrText xml:space="preserve">PAGE</w:instrText>
          </w:r>
          <w:r>
            <w:fldChar w:fldCharType="separate"/>
          </w:r>
          <w:r>
            <w:fldChar w:fldCharType="end"/>
          </w:r>
        </w:p>
      </w:tc>
    </w:tr>
  </w:tbl>
  <w:p w:rsidR="2E2E2E51" w:rsidP="2E2E2E51" w:rsidRDefault="2E2E2E51" w14:paraId="2AB52ECA" w14:textId="0642DE25">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8E2B3A8"/>
    <w:rsid w:val="007BF9D1"/>
    <w:rsid w:val="027C5AA3"/>
    <w:rsid w:val="06C64339"/>
    <w:rsid w:val="08579274"/>
    <w:rsid w:val="08E2B3A8"/>
    <w:rsid w:val="09BA3BBB"/>
    <w:rsid w:val="0A53EBA6"/>
    <w:rsid w:val="0B296823"/>
    <w:rsid w:val="0B42D034"/>
    <w:rsid w:val="0B4AE074"/>
    <w:rsid w:val="0BB5BEE0"/>
    <w:rsid w:val="0C007E8B"/>
    <w:rsid w:val="11FDD506"/>
    <w:rsid w:val="12344CFA"/>
    <w:rsid w:val="133B97B1"/>
    <w:rsid w:val="13BA68EE"/>
    <w:rsid w:val="147ABD28"/>
    <w:rsid w:val="14CFC453"/>
    <w:rsid w:val="15113598"/>
    <w:rsid w:val="1558C4AE"/>
    <w:rsid w:val="16071187"/>
    <w:rsid w:val="18E88AF5"/>
    <w:rsid w:val="1CBC392E"/>
    <w:rsid w:val="1E85E612"/>
    <w:rsid w:val="1F7BFFA8"/>
    <w:rsid w:val="2658385C"/>
    <w:rsid w:val="2A6D1C65"/>
    <w:rsid w:val="2C9B8686"/>
    <w:rsid w:val="2E2E2E51"/>
    <w:rsid w:val="30BB9B7D"/>
    <w:rsid w:val="30E5C772"/>
    <w:rsid w:val="3129A8EC"/>
    <w:rsid w:val="34861736"/>
    <w:rsid w:val="36020D19"/>
    <w:rsid w:val="368D1ED4"/>
    <w:rsid w:val="36E2FF62"/>
    <w:rsid w:val="3784EA49"/>
    <w:rsid w:val="3B6C8790"/>
    <w:rsid w:val="3EA1C574"/>
    <w:rsid w:val="3EE625F2"/>
    <w:rsid w:val="424B68AA"/>
    <w:rsid w:val="42EBB354"/>
    <w:rsid w:val="4CC2CB1B"/>
    <w:rsid w:val="4CD2B0AA"/>
    <w:rsid w:val="4E69D75C"/>
    <w:rsid w:val="4F66DEC9"/>
    <w:rsid w:val="5239FF14"/>
    <w:rsid w:val="566F34DF"/>
    <w:rsid w:val="56A86118"/>
    <w:rsid w:val="573EAE13"/>
    <w:rsid w:val="57CB978F"/>
    <w:rsid w:val="57CECCC8"/>
    <w:rsid w:val="59367AED"/>
    <w:rsid w:val="5B1AFE22"/>
    <w:rsid w:val="5C61C457"/>
    <w:rsid w:val="5DC39C29"/>
    <w:rsid w:val="5F1AA737"/>
    <w:rsid w:val="5F63507B"/>
    <w:rsid w:val="61209A36"/>
    <w:rsid w:val="6159E130"/>
    <w:rsid w:val="62C5C0CC"/>
    <w:rsid w:val="6303A23C"/>
    <w:rsid w:val="679FE225"/>
    <w:rsid w:val="68A0B425"/>
    <w:rsid w:val="6A555AA7"/>
    <w:rsid w:val="6A64D196"/>
    <w:rsid w:val="6B827B2D"/>
    <w:rsid w:val="6CA88DAC"/>
    <w:rsid w:val="6CC7AD72"/>
    <w:rsid w:val="7493E120"/>
    <w:rsid w:val="74D4CC24"/>
    <w:rsid w:val="75384DF2"/>
    <w:rsid w:val="77F8266A"/>
    <w:rsid w:val="78954025"/>
    <w:rsid w:val="7C90A674"/>
    <w:rsid w:val="7EA157C5"/>
    <w:rsid w:val="7EA73104"/>
    <w:rsid w:val="7F0E0D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CC196"/>
  <w15:chartTrackingRefBased/>
  <w15:docId w15:val="{874B3404-0BA4-4CDC-AA2B-1464269B670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129A8EC"/>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3129A8EC"/>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yperlink">
    <w:uiPriority w:val="99"/>
    <w:name w:val="Hyperlink"/>
    <w:basedOn w:val="DefaultParagraphFont"/>
    <w:unhideWhenUsed/>
    <w:rsid w:val="3129A8EC"/>
    <w:rPr>
      <w:color w:val="467886"/>
      <w:u w:val="single"/>
    </w:rPr>
  </w:style>
  <w:style w:type="paragraph" w:styleId="Header">
    <w:uiPriority w:val="99"/>
    <w:name w:val="header"/>
    <w:basedOn w:val="Normal"/>
    <w:unhideWhenUsed/>
    <w:rsid w:val="2E2E2E51"/>
    <w:pPr>
      <w:tabs>
        <w:tab w:val="center" w:leader="none" w:pos="4680"/>
        <w:tab w:val="right" w:leader="none" w:pos="9360"/>
      </w:tabs>
      <w:spacing w:after="0" w:line="240" w:lineRule="auto"/>
    </w:pPr>
  </w:style>
  <w:style w:type="paragraph" w:styleId="Footer">
    <w:uiPriority w:val="99"/>
    <w:name w:val="footer"/>
    <w:basedOn w:val="Normal"/>
    <w:unhideWhenUsed/>
    <w:rsid w:val="2E2E2E51"/>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3b4f4c24a7664ec8" /><Relationship Type="http://schemas.openxmlformats.org/officeDocument/2006/relationships/footer" Target="footer.xml" Id="R3d28d4b3c67840f6" /><Relationship Type="http://schemas.openxmlformats.org/officeDocument/2006/relationships/hyperlink" Target="https://doi.org/10.1111/jems.12616" TargetMode="External" Id="R69dd0e6c319647a5" /><Relationship Type="http://schemas.openxmlformats.org/officeDocument/2006/relationships/hyperlink" Target="https://doi.org/10.1371/journal.pone.0348206" TargetMode="External" Id="R516098c68deb40d5" /><Relationship Type="http://schemas.openxmlformats.org/officeDocument/2006/relationships/hyperlink" Target="https://doi.org/10.2478/raft-2025-0058" TargetMode="External" Id="Rbb507d1406234161" /><Relationship Type="http://schemas.openxmlformats.org/officeDocument/2006/relationships/hyperlink" Target="https://doi.org/10.2308/HORIZONS-2024-044" TargetMode="External" Id="R73d091ee8bf94c7c" /><Relationship Type="http://schemas.openxmlformats.org/officeDocument/2006/relationships/hyperlink" Target="https://doi.org/10.1080/23311908.2025.2518632" TargetMode="External" Id="Re1f1f654a9314bf8" /><Relationship Type="http://schemas.openxmlformats.org/officeDocument/2006/relationships/hyperlink" Target="https://doi.org/10.1111/1748-8583.12601" TargetMode="External" Id="R96d428f0177d40af" /><Relationship Type="http://schemas.openxmlformats.org/officeDocument/2006/relationships/hyperlink" Target="https://doi.org/10.1111/caim.12601" TargetMode="External" Id="R4a06098b55ee4648" /><Relationship Type="http://schemas.openxmlformats.org/officeDocument/2006/relationships/hyperlink" Target="https://doi.org/10.55041/ISJEM04180" TargetMode="External" Id="R9a9e94d3d82c424d" /><Relationship Type="http://schemas.openxmlformats.org/officeDocument/2006/relationships/hyperlink" Target="https://doi.org/10.1177/00018392261450609" TargetMode="External" Id="R3aa1fb922d05494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2026-10-14T20:21:57.4899480Z</dcterms:created>
  <dcterms:modified xsi:type="dcterms:W3CDTF">2026-10-18T23:36:12.0691647Z</dcterms:modified>
  <dc:creator>Letisia Noriega</dc:creator>
  <lastModifiedBy>Letisia Noriega</lastModifiedBy>
</coreProperties>
</file>