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15939" w:rsidP="00815939">
      <w:pPr>
        <w:pStyle w:val="Titolo"/>
      </w:pPr>
      <w:r>
        <w:t xml:space="preserve">                            REPORT </w:t>
      </w:r>
    </w:p>
    <w:p w:rsidR="00815939" w:rsidRDefault="00815939" w:rsidP="00815939"/>
    <w:p w:rsidR="00815939" w:rsidRDefault="00815939" w:rsidP="00815939">
      <w:pPr>
        <w:rPr>
          <w:sz w:val="24"/>
          <w:szCs w:val="24"/>
        </w:rPr>
      </w:pPr>
      <w:r>
        <w:rPr>
          <w:sz w:val="24"/>
          <w:szCs w:val="24"/>
        </w:rPr>
        <w:t xml:space="preserve">Dato il codice riportato di seguito qui sotto, </w:t>
      </w:r>
      <w:proofErr w:type="spellStart"/>
      <w:r>
        <w:rPr>
          <w:sz w:val="24"/>
          <w:szCs w:val="24"/>
        </w:rPr>
        <w:t>verrano</w:t>
      </w:r>
      <w:proofErr w:type="spellEnd"/>
      <w:r>
        <w:rPr>
          <w:sz w:val="24"/>
          <w:szCs w:val="24"/>
        </w:rPr>
        <w:t xml:space="preserve"> analizzati ed identificati:</w:t>
      </w:r>
    </w:p>
    <w:p w:rsidR="00815939" w:rsidRDefault="00815939" w:rsidP="00815939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La tipologia di </w:t>
      </w:r>
      <w:proofErr w:type="spellStart"/>
      <w:r>
        <w:rPr>
          <w:sz w:val="24"/>
          <w:szCs w:val="24"/>
        </w:rPr>
        <w:t>malware</w:t>
      </w:r>
      <w:proofErr w:type="spellEnd"/>
      <w:r>
        <w:rPr>
          <w:sz w:val="24"/>
          <w:szCs w:val="24"/>
        </w:rPr>
        <w:t xml:space="preserve"> in base alle chiamate utilizzate, evidenziando le chiamate di funzione principali.</w:t>
      </w:r>
    </w:p>
    <w:p w:rsidR="003B7CD4" w:rsidRDefault="003B7CD4" w:rsidP="003B7CD4">
      <w:pPr>
        <w:pStyle w:val="Paragrafoelenco"/>
        <w:rPr>
          <w:sz w:val="24"/>
          <w:szCs w:val="24"/>
        </w:rPr>
      </w:pPr>
    </w:p>
    <w:p w:rsidR="00815939" w:rsidRDefault="00815939" w:rsidP="00815939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Il metodo con il quale il </w:t>
      </w:r>
      <w:proofErr w:type="spellStart"/>
      <w:r>
        <w:rPr>
          <w:sz w:val="24"/>
          <w:szCs w:val="24"/>
        </w:rPr>
        <w:t>malware</w:t>
      </w:r>
      <w:proofErr w:type="spellEnd"/>
      <w:r>
        <w:rPr>
          <w:sz w:val="24"/>
          <w:szCs w:val="24"/>
        </w:rPr>
        <w:t xml:space="preserve"> ottiene persistenza sul sistema</w:t>
      </w:r>
      <w:r w:rsidR="003B7CD4">
        <w:rPr>
          <w:sz w:val="24"/>
          <w:szCs w:val="24"/>
        </w:rPr>
        <w:t xml:space="preserve"> vittima</w:t>
      </w:r>
    </w:p>
    <w:p w:rsidR="003B7CD4" w:rsidRDefault="003B7CD4" w:rsidP="003B7CD4">
      <w:pPr>
        <w:pStyle w:val="Paragrafoelenco"/>
        <w:rPr>
          <w:sz w:val="24"/>
          <w:szCs w:val="24"/>
        </w:rPr>
      </w:pPr>
    </w:p>
    <w:p w:rsidR="003B7CD4" w:rsidRDefault="003B7CD4" w:rsidP="003B7CD4">
      <w:pPr>
        <w:pStyle w:val="Paragrafoelenco"/>
        <w:rPr>
          <w:sz w:val="24"/>
          <w:szCs w:val="24"/>
        </w:rPr>
      </w:pPr>
    </w:p>
    <w:p w:rsidR="003B7CD4" w:rsidRDefault="003B7CD4" w:rsidP="003B7CD4">
      <w:pPr>
        <w:pStyle w:val="Paragrafoelenco"/>
        <w:rPr>
          <w:sz w:val="24"/>
          <w:szCs w:val="24"/>
        </w:rPr>
      </w:pPr>
    </w:p>
    <w:p w:rsidR="003B7CD4" w:rsidRDefault="003B7CD4" w:rsidP="003B7CD4">
      <w:pPr>
        <w:pStyle w:val="Paragrafoelenc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785360" cy="2133600"/>
            <wp:effectExtent l="19050" t="0" r="0" b="0"/>
            <wp:docPr id="1" name="Immagine 0" descr="sc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.png"/>
                    <pic:cNvPicPr/>
                  </pic:nvPicPr>
                  <pic:blipFill>
                    <a:blip r:embed="rId5"/>
                    <a:srcRect l="6161" t="18016" r="15785" b="8877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CD4" w:rsidRDefault="003B7CD4" w:rsidP="003B7CD4">
      <w:pPr>
        <w:pStyle w:val="Paragrafoelenco"/>
        <w:rPr>
          <w:sz w:val="24"/>
          <w:szCs w:val="24"/>
        </w:rPr>
      </w:pPr>
    </w:p>
    <w:p w:rsidR="003B7CD4" w:rsidRDefault="003B7CD4" w:rsidP="003B7CD4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 xml:space="preserve">Evidenziamo innanzitutto l’utilizzo di un </w:t>
      </w:r>
      <w:proofErr w:type="spellStart"/>
      <w:r>
        <w:rPr>
          <w:sz w:val="24"/>
          <w:szCs w:val="24"/>
        </w:rPr>
        <w:t>Hook</w:t>
      </w:r>
      <w:proofErr w:type="spellEnd"/>
      <w:r>
        <w:rPr>
          <w:sz w:val="24"/>
          <w:szCs w:val="24"/>
        </w:rPr>
        <w:t xml:space="preserve">,  ossia un meccanismo tramite il quale un’applicazione può intercettare degli eventi come azioni del mouse o sequenze di tasti digitati sulla tastiera, tramite </w:t>
      </w:r>
      <w:proofErr w:type="spellStart"/>
      <w:r>
        <w:rPr>
          <w:sz w:val="24"/>
          <w:szCs w:val="24"/>
        </w:rPr>
        <w:t>utillizzo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hook</w:t>
      </w:r>
      <w:proofErr w:type="spellEnd"/>
      <w:r>
        <w:rPr>
          <w:sz w:val="24"/>
          <w:szCs w:val="24"/>
        </w:rPr>
        <w:t xml:space="preserve"> è anche possibile </w:t>
      </w:r>
      <w:r w:rsidR="00810216">
        <w:rPr>
          <w:sz w:val="24"/>
          <w:szCs w:val="24"/>
        </w:rPr>
        <w:t>agire sull’evento stesso, modificandolo o eliminandolo.</w:t>
      </w:r>
    </w:p>
    <w:p w:rsidR="003B7CD4" w:rsidRDefault="003B7CD4" w:rsidP="003B7CD4">
      <w:pPr>
        <w:pStyle w:val="Paragrafoelenco"/>
        <w:rPr>
          <w:sz w:val="24"/>
          <w:szCs w:val="24"/>
        </w:rPr>
      </w:pPr>
    </w:p>
    <w:p w:rsidR="003B7CD4" w:rsidRDefault="00810216" w:rsidP="003B7CD4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Avviene quindi l’inserimento del Parametro “</w:t>
      </w:r>
      <w:proofErr w:type="spellStart"/>
      <w:r>
        <w:rPr>
          <w:sz w:val="24"/>
          <w:szCs w:val="24"/>
        </w:rPr>
        <w:t>WH_Mouse</w:t>
      </w:r>
      <w:proofErr w:type="spellEnd"/>
      <w:r>
        <w:rPr>
          <w:sz w:val="24"/>
          <w:szCs w:val="24"/>
        </w:rPr>
        <w:t xml:space="preserve">”, che installa appunto una procedura di </w:t>
      </w:r>
      <w:proofErr w:type="spellStart"/>
      <w:r>
        <w:rPr>
          <w:sz w:val="24"/>
          <w:szCs w:val="24"/>
        </w:rPr>
        <w:t>Hook</w:t>
      </w:r>
      <w:proofErr w:type="spellEnd"/>
      <w:r>
        <w:rPr>
          <w:sz w:val="24"/>
          <w:szCs w:val="24"/>
        </w:rPr>
        <w:t xml:space="preserve"> per il monitoraggio delle azioni del mouse, alla chiamata di funzione “</w:t>
      </w:r>
      <w:proofErr w:type="spellStart"/>
      <w:r>
        <w:rPr>
          <w:sz w:val="24"/>
          <w:szCs w:val="24"/>
        </w:rPr>
        <w:t>SetWindowsHook</w:t>
      </w:r>
      <w:proofErr w:type="spellEnd"/>
      <w:r w:rsidR="00EA5832">
        <w:rPr>
          <w:sz w:val="24"/>
          <w:szCs w:val="24"/>
        </w:rPr>
        <w:t xml:space="preserve">()” della libreria </w:t>
      </w:r>
      <w:r w:rsidR="00352157">
        <w:rPr>
          <w:sz w:val="24"/>
          <w:szCs w:val="24"/>
        </w:rPr>
        <w:t>“User32.dll”</w:t>
      </w:r>
    </w:p>
    <w:p w:rsidR="00352157" w:rsidRDefault="00352157" w:rsidP="003B7CD4">
      <w:pPr>
        <w:pStyle w:val="Paragrafoelenco"/>
        <w:rPr>
          <w:sz w:val="24"/>
          <w:szCs w:val="24"/>
        </w:rPr>
      </w:pPr>
    </w:p>
    <w:p w:rsidR="00352157" w:rsidRDefault="00352157" w:rsidP="003B7CD4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A questo punto la funzione “</w:t>
      </w:r>
      <w:proofErr w:type="spellStart"/>
      <w:r>
        <w:rPr>
          <w:sz w:val="24"/>
          <w:szCs w:val="24"/>
        </w:rPr>
        <w:t>SetWindowsHookex</w:t>
      </w:r>
      <w:proofErr w:type="spellEnd"/>
      <w:r>
        <w:rPr>
          <w:sz w:val="24"/>
          <w:szCs w:val="24"/>
        </w:rPr>
        <w:t xml:space="preserve">”  installerà una </w:t>
      </w:r>
      <w:proofErr w:type="spellStart"/>
      <w:r>
        <w:rPr>
          <w:sz w:val="24"/>
          <w:szCs w:val="24"/>
        </w:rPr>
        <w:t>Hook</w:t>
      </w:r>
      <w:proofErr w:type="spellEnd"/>
      <w:r>
        <w:rPr>
          <w:sz w:val="24"/>
          <w:szCs w:val="24"/>
        </w:rPr>
        <w:t xml:space="preserve"> routine specifica che si attiverà  ogni volta che il tipo di evento (parametro) che è stato inserito nella funzione sarà utilizzato, in questo caso il monitoraggio di eventi del mouse.</w:t>
      </w:r>
    </w:p>
    <w:p w:rsidR="00352157" w:rsidRDefault="00352157" w:rsidP="003B7CD4">
      <w:pPr>
        <w:pStyle w:val="Paragrafoelenco"/>
        <w:rPr>
          <w:sz w:val="24"/>
          <w:szCs w:val="24"/>
        </w:rPr>
      </w:pPr>
    </w:p>
    <w:p w:rsidR="00287AE8" w:rsidRDefault="005575C2" w:rsidP="003B7CD4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Una volta settata funzione e parametro, sposta tutto in un registro di “</w:t>
      </w:r>
      <w:proofErr w:type="spellStart"/>
      <w:r>
        <w:rPr>
          <w:sz w:val="24"/>
          <w:szCs w:val="24"/>
        </w:rPr>
        <w:t>Destination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Index</w:t>
      </w:r>
      <w:proofErr w:type="spellEnd"/>
      <w:r>
        <w:rPr>
          <w:sz w:val="24"/>
          <w:szCs w:val="24"/>
        </w:rPr>
        <w:t xml:space="preserve">” </w:t>
      </w:r>
      <w:r w:rsidR="00287AE8">
        <w:rPr>
          <w:sz w:val="24"/>
          <w:szCs w:val="24"/>
        </w:rPr>
        <w:t xml:space="preserve">, EDI, copiando dati da una destinazione </w:t>
      </w:r>
      <w:r w:rsidR="00F56396">
        <w:rPr>
          <w:sz w:val="24"/>
          <w:szCs w:val="24"/>
        </w:rPr>
        <w:t xml:space="preserve">(EDI) </w:t>
      </w:r>
      <w:r w:rsidR="00287AE8">
        <w:rPr>
          <w:sz w:val="24"/>
          <w:szCs w:val="24"/>
        </w:rPr>
        <w:t>ad un’altra</w:t>
      </w:r>
      <w:r w:rsidR="00F56396">
        <w:rPr>
          <w:sz w:val="24"/>
          <w:szCs w:val="24"/>
        </w:rPr>
        <w:t xml:space="preserve"> (Registro ESI, Registro indirizzo sorgente)</w:t>
      </w:r>
      <w:r w:rsidR="00287AE8">
        <w:rPr>
          <w:sz w:val="24"/>
          <w:szCs w:val="24"/>
        </w:rPr>
        <w:t xml:space="preserve"> .</w:t>
      </w:r>
    </w:p>
    <w:p w:rsidR="00A00F53" w:rsidRDefault="00A00F53" w:rsidP="003B7CD4">
      <w:pPr>
        <w:pStyle w:val="Paragrafoelenco"/>
        <w:rPr>
          <w:sz w:val="24"/>
          <w:szCs w:val="24"/>
        </w:rPr>
      </w:pPr>
    </w:p>
    <w:p w:rsidR="00A00F53" w:rsidRDefault="00A00F53" w:rsidP="003B7CD4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Muove quindi il contenuto del  registro EDI in ECX. (</w:t>
      </w:r>
      <w:proofErr w:type="spellStart"/>
      <w:r>
        <w:rPr>
          <w:sz w:val="24"/>
          <w:szCs w:val="24"/>
        </w:rPr>
        <w:t>Mov</w:t>
      </w:r>
      <w:proofErr w:type="spellEnd"/>
      <w:r>
        <w:rPr>
          <w:sz w:val="24"/>
          <w:szCs w:val="24"/>
        </w:rPr>
        <w:t xml:space="preserve"> ECX, [EDI])</w:t>
      </w:r>
    </w:p>
    <w:p w:rsidR="00F56396" w:rsidRDefault="00F56396" w:rsidP="003B7CD4">
      <w:pPr>
        <w:pStyle w:val="Paragrafoelenco"/>
        <w:rPr>
          <w:sz w:val="24"/>
          <w:szCs w:val="24"/>
        </w:rPr>
      </w:pPr>
    </w:p>
    <w:p w:rsidR="00352157" w:rsidRDefault="00287AE8" w:rsidP="003B7CD4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I</w:t>
      </w:r>
      <w:r w:rsidR="005575C2">
        <w:rPr>
          <w:sz w:val="24"/>
          <w:szCs w:val="24"/>
        </w:rPr>
        <w:t xml:space="preserve">nserendo come destinazione “ </w:t>
      </w:r>
      <w:proofErr w:type="spellStart"/>
      <w:r w:rsidR="005575C2">
        <w:rPr>
          <w:sz w:val="24"/>
          <w:szCs w:val="24"/>
        </w:rPr>
        <w:t>Path</w:t>
      </w:r>
      <w:proofErr w:type="spellEnd"/>
      <w:r w:rsidR="005575C2">
        <w:rPr>
          <w:sz w:val="24"/>
          <w:szCs w:val="24"/>
        </w:rPr>
        <w:t xml:space="preserve"> </w:t>
      </w:r>
      <w:proofErr w:type="spellStart"/>
      <w:r w:rsidR="005575C2">
        <w:rPr>
          <w:sz w:val="24"/>
          <w:szCs w:val="24"/>
        </w:rPr>
        <w:t>to</w:t>
      </w:r>
      <w:proofErr w:type="spellEnd"/>
      <w:r w:rsidR="005575C2">
        <w:rPr>
          <w:sz w:val="24"/>
          <w:szCs w:val="24"/>
        </w:rPr>
        <w:t xml:space="preserve"> startup_folder_system” , uno speciale folder dei sistemi Windows, i programmi qui inseriti sono </w:t>
      </w:r>
      <w:r>
        <w:rPr>
          <w:sz w:val="24"/>
          <w:szCs w:val="24"/>
        </w:rPr>
        <w:t>e</w:t>
      </w:r>
      <w:r w:rsidR="005575C2">
        <w:rPr>
          <w:sz w:val="24"/>
          <w:szCs w:val="24"/>
        </w:rPr>
        <w:t>seguiti</w:t>
      </w:r>
      <w:r>
        <w:rPr>
          <w:sz w:val="24"/>
          <w:szCs w:val="24"/>
        </w:rPr>
        <w:t xml:space="preserve"> durante il log on dello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, senza bisogno di interazione esterna, fornendo quindi al </w:t>
      </w:r>
      <w:proofErr w:type="spellStart"/>
      <w:r>
        <w:rPr>
          <w:sz w:val="24"/>
          <w:szCs w:val="24"/>
        </w:rPr>
        <w:t>malware</w:t>
      </w:r>
      <w:proofErr w:type="spellEnd"/>
      <w:r>
        <w:rPr>
          <w:sz w:val="24"/>
          <w:szCs w:val="24"/>
        </w:rPr>
        <w:t xml:space="preserve"> quella che viene definita “persistenza”</w:t>
      </w:r>
      <w:r w:rsidR="00F56396">
        <w:rPr>
          <w:sz w:val="24"/>
          <w:szCs w:val="24"/>
        </w:rPr>
        <w:t xml:space="preserve">, la capacità del </w:t>
      </w:r>
      <w:proofErr w:type="spellStart"/>
      <w:r w:rsidR="00F56396">
        <w:rPr>
          <w:sz w:val="24"/>
          <w:szCs w:val="24"/>
        </w:rPr>
        <w:t>malware</w:t>
      </w:r>
      <w:proofErr w:type="spellEnd"/>
      <w:r w:rsidR="00F56396">
        <w:rPr>
          <w:sz w:val="24"/>
          <w:szCs w:val="24"/>
        </w:rPr>
        <w:t xml:space="preserve"> di resistere ai </w:t>
      </w:r>
      <w:proofErr w:type="spellStart"/>
      <w:r w:rsidR="00F56396">
        <w:rPr>
          <w:sz w:val="24"/>
          <w:szCs w:val="24"/>
        </w:rPr>
        <w:t>reboot</w:t>
      </w:r>
      <w:proofErr w:type="spellEnd"/>
      <w:r w:rsidR="00F56396">
        <w:rPr>
          <w:sz w:val="24"/>
          <w:szCs w:val="24"/>
        </w:rPr>
        <w:t xml:space="preserve"> e di eseguirsi in automatico.</w:t>
      </w:r>
    </w:p>
    <w:p w:rsidR="00577AAD" w:rsidRDefault="00577AAD" w:rsidP="003B7CD4">
      <w:pPr>
        <w:pStyle w:val="Paragrafoelenco"/>
        <w:rPr>
          <w:sz w:val="24"/>
          <w:szCs w:val="24"/>
        </w:rPr>
      </w:pPr>
    </w:p>
    <w:p w:rsidR="00577AAD" w:rsidRDefault="00577AAD" w:rsidP="00577AAD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 xml:space="preserve">Copiando da registro sorgente il </w:t>
      </w:r>
      <w:proofErr w:type="spellStart"/>
      <w:r>
        <w:rPr>
          <w:sz w:val="24"/>
          <w:szCs w:val="24"/>
        </w:rPr>
        <w:t>path</w:t>
      </w:r>
      <w:proofErr w:type="spellEnd"/>
      <w:r>
        <w:rPr>
          <w:sz w:val="24"/>
          <w:szCs w:val="24"/>
        </w:rPr>
        <w:t xml:space="preserve"> (percorso del </w:t>
      </w:r>
      <w:proofErr w:type="spellStart"/>
      <w:r>
        <w:rPr>
          <w:sz w:val="24"/>
          <w:szCs w:val="24"/>
        </w:rPr>
        <w:t>malware</w:t>
      </w:r>
      <w:proofErr w:type="spellEnd"/>
      <w:r>
        <w:rPr>
          <w:sz w:val="24"/>
          <w:szCs w:val="24"/>
        </w:rPr>
        <w:t xml:space="preserve">) per inserirlo nello </w:t>
      </w:r>
      <w:proofErr w:type="spellStart"/>
      <w:r>
        <w:rPr>
          <w:sz w:val="24"/>
          <w:szCs w:val="24"/>
        </w:rPr>
        <w:t>startup</w:t>
      </w:r>
      <w:proofErr w:type="spellEnd"/>
      <w:r>
        <w:rPr>
          <w:sz w:val="24"/>
          <w:szCs w:val="24"/>
        </w:rPr>
        <w:t xml:space="preserve"> folder </w:t>
      </w:r>
    </w:p>
    <w:p w:rsidR="00577AAD" w:rsidRDefault="00577AAD" w:rsidP="003B7CD4">
      <w:pPr>
        <w:pStyle w:val="Paragrafoelenco"/>
        <w:rPr>
          <w:sz w:val="24"/>
          <w:szCs w:val="24"/>
        </w:rPr>
      </w:pPr>
    </w:p>
    <w:p w:rsidR="00352157" w:rsidRDefault="00A00F53" w:rsidP="003B7CD4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Muove quindi il contenuto del registro ESI in EDX. (</w:t>
      </w:r>
      <w:proofErr w:type="spellStart"/>
      <w:r>
        <w:rPr>
          <w:sz w:val="24"/>
          <w:szCs w:val="24"/>
        </w:rPr>
        <w:t>Mov</w:t>
      </w:r>
      <w:proofErr w:type="spellEnd"/>
      <w:r>
        <w:rPr>
          <w:sz w:val="24"/>
          <w:szCs w:val="24"/>
        </w:rPr>
        <w:t xml:space="preserve"> ECX, [ESI])</w:t>
      </w:r>
    </w:p>
    <w:p w:rsidR="00352157" w:rsidRDefault="00352157" w:rsidP="003B7CD4">
      <w:pPr>
        <w:pStyle w:val="Paragrafoelenco"/>
        <w:rPr>
          <w:sz w:val="24"/>
          <w:szCs w:val="24"/>
        </w:rPr>
      </w:pPr>
    </w:p>
    <w:p w:rsidR="00A00F53" w:rsidRDefault="00A00F53" w:rsidP="003B7CD4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A questo punto sposta entrambi i parametri per effettuare una chiamata alla funzione “</w:t>
      </w:r>
      <w:proofErr w:type="spellStart"/>
      <w:r>
        <w:rPr>
          <w:sz w:val="24"/>
          <w:szCs w:val="24"/>
        </w:rPr>
        <w:t>CopyFile</w:t>
      </w:r>
      <w:proofErr w:type="spellEnd"/>
      <w:r>
        <w:rPr>
          <w:sz w:val="24"/>
          <w:szCs w:val="24"/>
        </w:rPr>
        <w:t xml:space="preserve">”  inserendo definitivamente il </w:t>
      </w:r>
      <w:proofErr w:type="spellStart"/>
      <w:r>
        <w:rPr>
          <w:sz w:val="24"/>
          <w:szCs w:val="24"/>
        </w:rPr>
        <w:t>malware</w:t>
      </w:r>
      <w:proofErr w:type="spellEnd"/>
      <w:r>
        <w:rPr>
          <w:sz w:val="24"/>
          <w:szCs w:val="24"/>
        </w:rPr>
        <w:t xml:space="preserve"> nel folder di start up windows.</w:t>
      </w:r>
    </w:p>
    <w:p w:rsidR="00A00F53" w:rsidRDefault="00A00F53" w:rsidP="003B7CD4">
      <w:pPr>
        <w:pStyle w:val="Paragrafoelenco"/>
        <w:rPr>
          <w:sz w:val="24"/>
          <w:szCs w:val="24"/>
        </w:rPr>
      </w:pPr>
    </w:p>
    <w:p w:rsidR="00A00F53" w:rsidRPr="00810216" w:rsidRDefault="00A00F53" w:rsidP="003B7CD4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 xml:space="preserve">Dalle funzioni utilizzate si può ipotizzare che il </w:t>
      </w:r>
      <w:proofErr w:type="spellStart"/>
      <w:r>
        <w:rPr>
          <w:sz w:val="24"/>
          <w:szCs w:val="24"/>
        </w:rPr>
        <w:t>malware</w:t>
      </w:r>
      <w:proofErr w:type="spellEnd"/>
      <w:r>
        <w:rPr>
          <w:sz w:val="24"/>
          <w:szCs w:val="24"/>
        </w:rPr>
        <w:t xml:space="preserve"> ricada nella categoria dei </w:t>
      </w:r>
      <w:proofErr w:type="spellStart"/>
      <w:r>
        <w:rPr>
          <w:sz w:val="24"/>
          <w:szCs w:val="24"/>
        </w:rPr>
        <w:t>Keylogger</w:t>
      </w:r>
      <w:proofErr w:type="spellEnd"/>
      <w:r>
        <w:rPr>
          <w:sz w:val="24"/>
          <w:szCs w:val="24"/>
        </w:rPr>
        <w:t>.</w:t>
      </w:r>
    </w:p>
    <w:sectPr w:rsidR="00A00F53" w:rsidRPr="0081021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D5466"/>
    <w:multiLevelType w:val="hybridMultilevel"/>
    <w:tmpl w:val="442217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815939"/>
    <w:rsid w:val="0017132C"/>
    <w:rsid w:val="00287AE8"/>
    <w:rsid w:val="00352157"/>
    <w:rsid w:val="003B7CD4"/>
    <w:rsid w:val="005575C2"/>
    <w:rsid w:val="00577AAD"/>
    <w:rsid w:val="00810216"/>
    <w:rsid w:val="00815939"/>
    <w:rsid w:val="00A00F53"/>
    <w:rsid w:val="00E65368"/>
    <w:rsid w:val="00EA5832"/>
    <w:rsid w:val="00F563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3521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8159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8159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815939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B7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B7CD4"/>
    <w:rPr>
      <w:rFonts w:ascii="Tahoma" w:hAnsi="Tahoma" w:cs="Tahoma"/>
      <w:sz w:val="16"/>
      <w:szCs w:val="16"/>
    </w:rPr>
  </w:style>
  <w:style w:type="character" w:styleId="Enfasicorsivo">
    <w:name w:val="Emphasis"/>
    <w:basedOn w:val="Carpredefinitoparagrafo"/>
    <w:uiPriority w:val="20"/>
    <w:qFormat/>
    <w:rsid w:val="003B7CD4"/>
    <w:rPr>
      <w:i/>
      <w:iCs/>
    </w:rPr>
  </w:style>
  <w:style w:type="character" w:customStyle="1" w:styleId="Titolo2Carattere">
    <w:name w:val="Titolo 2 Carattere"/>
    <w:basedOn w:val="Carpredefinitoparagrafo"/>
    <w:link w:val="Titolo2"/>
    <w:uiPriority w:val="9"/>
    <w:rsid w:val="0035215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eWeb">
    <w:name w:val="Normal (Web)"/>
    <w:basedOn w:val="Normale"/>
    <w:uiPriority w:val="99"/>
    <w:semiHidden/>
    <w:unhideWhenUsed/>
    <w:rsid w:val="00352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35215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13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2023-01-19T13:33:00Z</dcterms:created>
  <dcterms:modified xsi:type="dcterms:W3CDTF">2023-01-19T15:37:00Z</dcterms:modified>
</cp:coreProperties>
</file>