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Đơn hàng thanh toán và trả hàng</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hàng và trả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Phụ trách đơn buyer/seller, chuyển trạng thái, yêu cầu trả, duyệt/từ chối và ghi nhận hoàn tiền bên ngoài. Kiểm tra chủ đơn, quyền shop và thông báo riêng qua WebSocket.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Checkout và payOS</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dõi giỏ qua báo giá, fingerprint, khóa bản, idempotency và đơn theo shop. Giải thích tại sao return URL không thể tự đánh dấu PAID, còn webhook phải kiểm tra chữ ký, tiền và mã giao dịch.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và kiểm thử</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Chuẩn bị cấu hình mẫu, schema, bộ seed demo; chạy verify và PostgreSQL acceptance. Đối chiếu snapshot số tiền với UI và phân biệt fake gateway với dịch vụ thật.</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và tự kiểm chứng</w:t>
      </w:r>
    </w:p>
    <w:p>
      <w:r>
        <w:t>AI giúp liệt kê nhánh lỗi và phác thảo test. Phần quyết định vẫn là ranh giới transaction và trạng thái được phép đổi. Một ví dụ thực tế trong đợt rà soát là báo giá bị khác fingerprint do scale BigDecimal; cách sửa phải được kiểm tra lại trên PostgreSQL chứ không chỉ test bộ nhớ.</w:t>
      </w:r>
    </w:p>
    <w:p>
      <w:pPr>
        <w:pStyle w:val="Heading2"/>
      </w:pPr>
      <w:r>
        <w:t>Ví dụ yêu cầu gửi cho AI đã biên soạn lại</w:t>
      </w:r>
    </w:p>
    <w:p>
      <w:r>
        <w:t>Hãy thiết kế bộ ca kiểm thử checkout cho từng bản sách có tồn bằng một, gồm gửi lặp, hai người đặt cùng lúc và giá đổi sau báo giá. Nêu điều kiện transaction cần giữ.</w:t>
      </w:r>
    </w:p>
    <w:p>
      <w:r>
        <w:t>Prompt ở đây diễn đạt lại mục tiêu kỹ thuật để người đọc hiểu cách sử dụng công cụ; không phải bản sao hội thoại hoặc bằng chứng thời điểm một thành viên đã thực hiện. Không ghi nhận kết quả kiểm thử khi chưa chạy và không dùng AI để dựng lịch sử đóng góp.</w:t>
      </w:r>
    </w:p>
    <w:p>
      <w:pPr>
        <w:pStyle w:val="Heading2"/>
      </w:pPr>
      <w:r>
        <w:t>Cách tiếp nhận kết quả</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Đưa bối cảnh và ràng buộc cụ thể, tránh yêu cầu tạo toàn bộ chức năng mà không có 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Đọc phương án, đối chiếu với entity, service và quyền hiện có; bỏ gợi ý trái nghiệp vụ.</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phần nhỏ, chạy test liên quan rồi chạy verify trước khi bàn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giao diện, đối chiếu dữ liệu và ghi rõ giới hạn chưa được kiểm tra với dịch vụ thật.</w:t>
            </w:r>
          </w:p>
        </w:tc>
      </w:tr>
    </w:tbl>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checkout.png"/>
                    <pic:cNvPicPr/>
                  </pic:nvPicPr>
                  <pic:blipFill>
                    <a:blip r:embed="rId11"/>
                    <a:stretch>
                      <a:fillRect/>
                    </a:stretch>
                  </pic:blipFill>
                  <pic:spPr>
                    <a:xfrm>
                      <a:off x="0" y="0"/>
                      <a:ext cx="6048000" cy="2870022"/>
                    </a:xfrm>
                    <a:prstGeom prst="rect"/>
                  </pic:spPr>
                </pic:pic>
              </a:graphicData>
            </a:graphic>
          </wp:inline>
        </w:drawing>
      </w:r>
    </w:p>
    <w:p>
      <w:pPr>
        <w:pStyle w:val="Caption"/>
      </w:pPr>
      <w:r>
        <w:t>Giao diện minh họa từ ứng dụng local dùng dữ liệu giả.</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 Hai trường còn trống phải điền trước khi quay.</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Video và phần tự chấm rubric là việc từng thành viên cần tự hoàn tất.</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POST http://localhost:8080/api/checkout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http://localhost:8080/api/checkout/quote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http://localhost:8080/api/orders/{id}/payment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http://localhost:8080/api/orders/{id}/payment/cancel</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http://localhost:8080/api/orders/{id}/payment/refresh</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http://localhost:8080/api/orders/{id}/payment/start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http://localhost:8080/api/orders/{id}/return</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http://localhost:8080/api/seller/orders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http://localhost:8080/api/seller/orders/{id}</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http://localhost:8080/api/seller/orders/{id}/cancel</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http://localhost:8080/api/seller/orders/{id}/return/resolve</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http://localhost:8080/api/seller/orders/{id}/status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GET http://localhost:8080/api/seller/shops/{id}/returns</w:t>
            </w:r>
          </w:p>
        </w:tc>
        <w:tc>
          <w:tcPr>
            <w:tcW w:type="dxa" w:w="2551"/>
          </w:tcPr>
          <w:p>
            <w:pPr>
              <w:spacing w:after="100"/>
            </w:pPr>
            <w:r>
              <w:rPr>
                <w:b w:val="0"/>
                <w:sz w:val="18"/>
              </w:rPr>
              <w:t>Quyền theo shop</w:t>
            </w:r>
          </w:p>
        </w:tc>
      </w:tr>
      <w:tr>
        <w:trPr>
          <w:cantSplit/>
        </w:trPr>
        <w:tc>
          <w:tcPr>
            <w:tcW w:type="dxa" w:w="7087"/>
          </w:tcPr>
          <w:p>
            <w:pPr>
              <w:spacing w:after="100"/>
            </w:pPr>
            <w:r>
              <w:rPr>
                <w:b w:val="0"/>
                <w:sz w:val="18"/>
              </w:rPr>
              <w:t>POST http://localhost:8080/payments/payos/webhook</w:t>
            </w:r>
          </w:p>
        </w:tc>
        <w:tc>
          <w:tcPr>
            <w:tcW w:type="dxa" w:w="2551"/>
          </w:tcPr>
          <w:p>
            <w:pPr>
              <w:spacing w:after="100"/>
            </w:pPr>
            <w:r>
              <w:rPr>
                <w:b w:val="0"/>
                <w:sz w:val="18"/>
              </w:rPr>
              <w:t>Chữ ký payOS</w:t>
            </w:r>
          </w:p>
        </w:tc>
      </w:tr>
    </w:tbl>
    <w:p>
      <w:r>
        <w:t>Thông báo: ws://localhost:8080/ws, dùng phiên web. Hoàn tiền là ghi nhận bên ngoài, không chuyển tiền tự động. Không coi return URL là bằng chứng đã thanh toán.</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