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rPr/>
      </w:pPr>
      <w:r w:rsidDel="00000000" w:rsidR="00000000" w:rsidRPr="00000000">
        <w:rPr>
          <w:b w:val="1"/>
          <w:bCs w:val="1"/>
          <w:color w:val="020617"/>
          <w:sz w:val="27"/>
          <w:szCs w:val="27"/>
          <w:rtl w:val="0"/>
        </w:rPr>
        <w:t xml:space="preserve">Bài 3 : Kiến trúc sư hạ tầng Cloud Server</w:t>
      </w:r>
      <w:r w:rsidDel="00000000" w:rsidR="00000000" w:rsidRPr="00000000">
        <w:rPr>
          <w:rtl w:val="0"/>
        </w:rPr>
        <w:t xml:space="preserve">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w:t>
      </w:r>
      <w:r w:rsidDel="00000000" w:rsidR="00000000" w:rsidRPr="00000000">
        <w:rPr>
          <w:rtl w:val="0"/>
        </w:rPr>
        <w:t xml:space="preserve">Recurse</w:t>
      </w:r>
      <w:r w:rsidDel="00000000" w:rsidR="00000000" w:rsidRPr="00000000">
        <w:rPr>
          <w:rtl w:val="0"/>
        </w:rPr>
        <w:t xml:space="preserve"> (Đệ quy):</w:t>
      </w:r>
      <w:r w:rsidDel="00000000" w:rsidR="00000000" w:rsidRPr="00000000">
        <w:rPr>
          <w:rtl w:val="0"/>
        </w:rPr>
        <w:t xml:space="preserve"> áp dụng lệnh sâu vào toàn bộ các thư mục con và tệp tin bên trong để thực hiện từ trên xuống dưới theo cây thư mục.</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t>
      </w:r>
      <w:r w:rsidDel="00000000" w:rsidR="00000000" w:rsidRPr="00000000">
        <w:rPr>
          <w:rtl w:val="0"/>
        </w:rPr>
        <w:t xml:space="preserve">Force</w:t>
      </w:r>
      <w:r w:rsidDel="00000000" w:rsidR="00000000" w:rsidRPr="00000000">
        <w:rPr>
          <w:rtl w:val="0"/>
        </w:rPr>
        <w:t xml:space="preserve"> (Bắt buộc)</w:t>
      </w:r>
      <w:r w:rsidDel="00000000" w:rsidR="00000000" w:rsidRPr="00000000">
        <w:rPr>
          <w:b w:val="1"/>
          <w:bCs w:val="1"/>
          <w:rtl w:val="0"/>
        </w:rPr>
        <w:t xml:space="preserve">:</w:t>
      </w:r>
      <w:r w:rsidDel="00000000" w:rsidR="00000000" w:rsidRPr="00000000">
        <w:rPr>
          <w:rtl w:val="0"/>
        </w:rPr>
        <w:t xml:space="preserve"> Bỏ qua cảnh báo, ghi đè mà không hỏi lại hoặc cho phép tác động lên các đối tượng bị hạn chế như tệp ẩn, tệp chỉ đọc</w:t>
      </w:r>
      <w:r w:rsidDel="00000000" w:rsidR="00000000" w:rsidRPr="00000000">
        <w:rPr>
          <w:rtl w:val="0"/>
        </w:rPr>
        <w:t xml:space="preserve"> </w:t>
      </w:r>
      <w:r w:rsidDel="00000000" w:rsidR="00000000" w:rsidRPr="00000000">
        <w:rPr>
          <w:rtl w:val="0"/>
        </w:rPr>
        <w:t xml:space="preserve">read-only,...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mkdir Project</w:t>
      </w:r>
    </w:p>
    <w:p w:rsidR="00000000" w:rsidDel="00000000" w:rsidP="00000000" w:rsidRDefault="00000000" w:rsidRPr="00000000" w14:paraId="00000006">
      <w:pPr>
        <w:rPr/>
      </w:pPr>
      <w:r w:rsidDel="00000000" w:rsidR="00000000" w:rsidRPr="00000000">
        <w:rPr>
          <w:rtl w:val="0"/>
        </w:rPr>
        <w:t xml:space="preserve">        cd Project</w:t>
      </w:r>
    </w:p>
    <w:p w:rsidR="00000000" w:rsidDel="00000000" w:rsidP="00000000" w:rsidRDefault="00000000" w:rsidRPr="00000000" w14:paraId="00000007">
      <w:pPr>
        <w:rPr/>
      </w:pPr>
      <w:r w:rsidDel="00000000" w:rsidR="00000000" w:rsidRPr="00000000">
        <w:rPr>
          <w:rtl w:val="0"/>
        </w:rPr>
        <w:t xml:space="preserve">        mkdir Farm-Manager</w:t>
      </w:r>
    </w:p>
    <w:p w:rsidR="00000000" w:rsidDel="00000000" w:rsidP="00000000" w:rsidRDefault="00000000" w:rsidRPr="00000000" w14:paraId="00000008">
      <w:pPr>
        <w:rPr/>
      </w:pPr>
      <w:r w:rsidDel="00000000" w:rsidR="00000000" w:rsidRPr="00000000">
        <w:rPr>
          <w:rtl w:val="0"/>
        </w:rPr>
        <w:t xml:space="preserve">        cd Farm-Manager</w:t>
      </w:r>
    </w:p>
    <w:p w:rsidR="00000000" w:rsidDel="00000000" w:rsidP="00000000" w:rsidRDefault="00000000" w:rsidRPr="00000000" w14:paraId="00000009">
      <w:pPr>
        <w:rPr/>
      </w:pPr>
      <w:r w:rsidDel="00000000" w:rsidR="00000000" w:rsidRPr="00000000">
        <w:rPr>
          <w:rtl w:val="0"/>
        </w:rPr>
        <w:t xml:space="preserve">        mkdir code/app</w:t>
      </w:r>
    </w:p>
    <w:p w:rsidR="00000000" w:rsidDel="00000000" w:rsidP="00000000" w:rsidRDefault="00000000" w:rsidRPr="00000000" w14:paraId="0000000A">
      <w:pPr>
        <w:rPr/>
      </w:pPr>
      <w:r w:rsidDel="00000000" w:rsidR="00000000" w:rsidRPr="00000000">
        <w:rPr>
          <w:rtl w:val="0"/>
        </w:rPr>
        <w:t xml:space="preserve">        mkdir logs</w:t>
      </w:r>
    </w:p>
    <w:p w:rsidR="00000000" w:rsidDel="00000000" w:rsidP="00000000" w:rsidRDefault="00000000" w:rsidRPr="00000000" w14:paraId="0000000B">
      <w:pPr>
        <w:rPr/>
      </w:pPr>
      <w:r w:rsidDel="00000000" w:rsidR="00000000" w:rsidRPr="00000000">
        <w:rPr>
          <w:rtl w:val="0"/>
        </w:rPr>
        <w:t xml:space="preserve">        mkdir database</w:t>
      </w:r>
    </w:p>
    <w:p w:rsidR="00000000" w:rsidDel="00000000" w:rsidP="00000000" w:rsidRDefault="00000000" w:rsidRPr="00000000" w14:paraId="0000000C">
      <w:pPr>
        <w:rPr/>
      </w:pPr>
      <w:r w:rsidDel="00000000" w:rsidR="00000000" w:rsidRPr="00000000">
        <w:rPr>
          <w:rtl w:val="0"/>
        </w:rPr>
        <w:t xml:space="preserve">-Force cho phép ghi đè nếu file đã có </w:t>
      </w:r>
    </w:p>
    <w:p w:rsidR="00000000" w:rsidDel="00000000" w:rsidP="00000000" w:rsidRDefault="00000000" w:rsidRPr="00000000" w14:paraId="0000000D">
      <w:pPr>
        <w:rPr/>
      </w:pPr>
      <w:r w:rsidDel="00000000" w:rsidR="00000000" w:rsidRPr="00000000">
        <w:rPr>
          <w:rtl w:val="0"/>
        </w:rPr>
        <w:t xml:space="preserve">New-Item  -ItemType -File “code/app/main.py”, ‘code/app/model.py”. “code/app/util.py” -Force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New-Item  -ItemType -File "logs/app.log", "logs/sensor.log", "logs/access.log" -Force </w:t>
      </w:r>
    </w:p>
    <w:p w:rsidR="00000000" w:rsidDel="00000000" w:rsidP="00000000" w:rsidRDefault="00000000" w:rsidRPr="00000000" w14:paraId="00000010">
      <w:pPr>
        <w:rPr/>
      </w:pPr>
      <w:r w:rsidDel="00000000" w:rsidR="00000000" w:rsidRPr="00000000">
        <w:rPr>
          <w:rtl w:val="0"/>
        </w:rPr>
        <w:t xml:space="preserve">New-Item  -ItemType -File "database/farm.db", "database/init.sql" -Force  </w:t>
      </w:r>
    </w:p>
    <w:p w:rsidR="00000000" w:rsidDel="00000000" w:rsidP="00000000" w:rsidRDefault="00000000" w:rsidRPr="00000000" w14:paraId="00000011">
      <w:pPr>
        <w:rPr/>
      </w:pPr>
      <w:r w:rsidDel="00000000" w:rsidR="00000000" w:rsidRPr="00000000">
        <w:rPr>
          <w:rtl w:val="0"/>
        </w:rPr>
        <w:t xml:space="preserve"># -Recurse cho chép sao chép những file con bên trong để mang qua file mới.</w:t>
      </w:r>
    </w:p>
    <w:p w:rsidR="00000000" w:rsidDel="00000000" w:rsidP="00000000" w:rsidRDefault="00000000" w:rsidRPr="00000000" w14:paraId="00000012">
      <w:pPr>
        <w:rPr/>
      </w:pPr>
      <w:r w:rsidDel="00000000" w:rsidR="00000000" w:rsidRPr="00000000">
        <w:rPr>
          <w:rtl w:val="0"/>
        </w:rPr>
        <w:t xml:space="preserve">Copy-Item "." "../Farm-Manager-Backup" -Recurse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Dùng đường dẫn tương đối vì:</w:t>
      </w:r>
      <w:r w:rsidDel="00000000" w:rsidR="00000000" w:rsidRPr="00000000">
        <w:rPr>
          <w:b w:val="1"/>
          <w:bCs w:val="1"/>
          <w:rtl w:val="0"/>
        </w:rPr>
        <w:t xml:space="preserve"> </w:t>
      </w:r>
      <w:r w:rsidDel="00000000" w:rsidR="00000000" w:rsidRPr="00000000">
        <w:rPr>
          <w:rtl w:val="0"/>
        </w:rPr>
        <w:t xml:space="preserve">Toàn bộ thư mục có thể di chuyển sang ổ đĩa khá hoặc đặt vào bất kỳ thư mục con nào mà không bị gãy vỡ. Trong PowerShell, một script hoặc file nhị phân trong chính thư mục hiện tại bắt buộc phải có tiền tố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đảm bảo tính bảo mật.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