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해유 김 수출 데이터 EDA 분석 및 1인 무역 신규 시장 개척 보고서</w:t>
      </w:r>
    </w:p>
    <w:p>
      <w:pPr>
        <w:jc w:val="center"/>
      </w:pPr>
      <w:r>
        <w:rPr>
          <w:color w:val="595959"/>
          <w:sz w:val="24"/>
        </w:rPr>
        <w:t>2021~2025 글로벌 무역 탐색 &amp; 1인 기업 맞춤형 고마진 틈새 시장 진출 로드맵</w:t>
        <w:br/>
      </w:r>
    </w:p>
    <w:p>
      <w:r>
        <w:t>----------------------------------------------------------------------------------------------------</w:t>
      </w:r>
    </w:p>
    <w:p>
      <w:pPr>
        <w:pStyle w:val="Heading1"/>
      </w:pPr>
      <w:r>
        <w:rPr>
          <w:color w:val="1F4E79"/>
        </w:rPr>
        <w:t>1. Executive Summary (핵심 요약)</w:t>
      </w:r>
    </w:p>
    <w:p>
      <w:r>
        <w:t>본 보고서는 2021년부터 2025년까지 대한민국에서 전 세계 153개국으로 수출된 김(마른김 및 조미김) 무역 데이터(1,069개 레코드)를 탐색적 데이터 분석(EDA)하고, 1인 무역회사의 사장 관점에서 자본·인력 리스크를 최소화하여 즉시 개척할 수 있는 유망 신규 시장을 정량 분석하였습니다.</w:t>
      </w:r>
    </w:p>
    <w:p>
      <w:pPr>
        <w:pStyle w:val="ListBullet"/>
      </w:pPr>
      <w:r>
        <w:rPr>
          <w:b/>
        </w:rPr>
        <w:t>글로벌 수출 성과: 2021년 8.07억 달러에서 2025년 12.51억 달러로 5년 간 +54.9% 성장을 달성하였습니다.</w:t>
      </w:r>
    </w:p>
    <w:p>
      <w:pPr>
        <w:pStyle w:val="ListBullet"/>
      </w:pPr>
      <w:r>
        <w:t>품목 포트폴리오: 조미김(HS 200899)이 전체 수출액의 60.5%($29.8억 달러)를 차지하며 전 세계 소비재 시장 확정을 주도하고 있습니다.</w:t>
      </w:r>
    </w:p>
    <w:p>
      <w:pPr>
        <w:pStyle w:val="ListBullet"/>
      </w:pPr>
      <w:r>
        <w:t>1인 무역 유망 시장 TOP 3: 중동 GCC(UAE/사우디), 동유럽(폴란드/네덜란드), 중앙아시아(카자흐스탄/튀르키예)를 최종 개척 대상국으로 선정하였습니다.</w:t>
      </w:r>
    </w:p>
    <w:p>
      <w:pPr>
        <w:pStyle w:val="Heading1"/>
      </w:pPr>
      <w:r>
        <w:rPr>
          <w:color w:val="1F4E79"/>
        </w:rPr>
        <w:t>2. 김 수출 주요 기술통계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</w:rPr>
              <w:t>수출물량 (톤)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</w:rPr>
              <w:t>수출 금액 ($)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</w:rPr>
              <w:t>수출 단가 ($/kg)</w:t>
            </w:r>
          </w:p>
        </w:tc>
        <w:tc>
          <w:tcPr>
            <w:tcW w:type="dxa" w:w="1872"/>
            <w:shd w:val="clear" w:color="auto" w:fill="1F4E79"/>
          </w:tcPr>
          <w:p>
            <w:r>
              <w:rPr>
                <w:b/>
                <w:color w:val="FFFFFF"/>
              </w:rPr>
              <w:t>순중량 (kg)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Count (건수)</w:t>
            </w:r>
          </w:p>
        </w:tc>
        <w:tc>
          <w:tcPr>
            <w:tcW w:type="dxa" w:w="1872"/>
            <w:shd w:val="clear" w:color="auto" w:fill="F2F2F2"/>
          </w:tcPr>
          <w:p>
            <w:r>
              <w:t>1,069.00</w:t>
            </w:r>
          </w:p>
        </w:tc>
        <w:tc>
          <w:tcPr>
            <w:tcW w:type="dxa" w:w="1872"/>
            <w:shd w:val="clear" w:color="auto" w:fill="F2F2F2"/>
          </w:tcPr>
          <w:p>
            <w:r>
              <w:t>1,069.00</w:t>
            </w:r>
          </w:p>
        </w:tc>
        <w:tc>
          <w:tcPr>
            <w:tcW w:type="dxa" w:w="1872"/>
            <w:shd w:val="clear" w:color="auto" w:fill="F2F2F2"/>
          </w:tcPr>
          <w:p>
            <w:r>
              <w:t>1,069.00</w:t>
            </w:r>
          </w:p>
        </w:tc>
        <w:tc>
          <w:tcPr>
            <w:tcW w:type="dxa" w:w="1872"/>
            <w:shd w:val="clear" w:color="auto" w:fill="F2F2F2"/>
          </w:tcPr>
          <w:p>
            <w:r>
              <w:t>1,069.00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t>Mean (평균)</w:t>
            </w:r>
          </w:p>
        </w:tc>
        <w:tc>
          <w:tcPr>
            <w:tcW w:type="dxa" w:w="1872"/>
            <w:shd w:val="clear" w:color="auto" w:fill="FFFFFF"/>
          </w:tcPr>
          <w:p>
            <w:r>
              <w:t>504.32</w:t>
            </w:r>
          </w:p>
        </w:tc>
        <w:tc>
          <w:tcPr>
            <w:tcW w:type="dxa" w:w="1872"/>
            <w:shd w:val="clear" w:color="auto" w:fill="FFFFFF"/>
          </w:tcPr>
          <w:p>
            <w:r>
              <w:t>$9,025,046.00</w:t>
            </w:r>
          </w:p>
        </w:tc>
        <w:tc>
          <w:tcPr>
            <w:tcW w:type="dxa" w:w="1872"/>
            <w:shd w:val="clear" w:color="auto" w:fill="FFFFFF"/>
          </w:tcPr>
          <w:p>
            <w:r>
              <w:t>$22.91</w:t>
            </w:r>
          </w:p>
        </w:tc>
        <w:tc>
          <w:tcPr>
            <w:tcW w:type="dxa" w:w="1872"/>
            <w:shd w:val="clear" w:color="auto" w:fill="FFFFFF"/>
          </w:tcPr>
          <w:p>
            <w:r>
              <w:t>504,324.40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Median (중앙값)</w:t>
            </w:r>
          </w:p>
        </w:tc>
        <w:tc>
          <w:tcPr>
            <w:tcW w:type="dxa" w:w="1872"/>
            <w:shd w:val="clear" w:color="auto" w:fill="F2F2F2"/>
          </w:tcPr>
          <w:p>
            <w:r>
              <w:t>2.68</w:t>
            </w:r>
          </w:p>
        </w:tc>
        <w:tc>
          <w:tcPr>
            <w:tcW w:type="dxa" w:w="1872"/>
            <w:shd w:val="clear" w:color="auto" w:fill="F2F2F2"/>
          </w:tcPr>
          <w:p>
            <w:r>
              <w:t>$54,075.00</w:t>
            </w:r>
          </w:p>
        </w:tc>
        <w:tc>
          <w:tcPr>
            <w:tcW w:type="dxa" w:w="1872"/>
            <w:shd w:val="clear" w:color="auto" w:fill="F2F2F2"/>
          </w:tcPr>
          <w:p>
            <w:r>
              <w:t>$20.47</w:t>
            </w:r>
          </w:p>
        </w:tc>
        <w:tc>
          <w:tcPr>
            <w:tcW w:type="dxa" w:w="1872"/>
            <w:shd w:val="clear" w:color="auto" w:fill="F2F2F2"/>
          </w:tcPr>
          <w:p>
            <w:r>
              <w:t>2,683.00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t>25% (1사분위)</w:t>
            </w:r>
          </w:p>
        </w:tc>
        <w:tc>
          <w:tcPr>
            <w:tcW w:type="dxa" w:w="1872"/>
            <w:shd w:val="clear" w:color="auto" w:fill="FFFFFF"/>
          </w:tcPr>
          <w:p>
            <w:r>
              <w:t>0.23</w:t>
            </w:r>
          </w:p>
        </w:tc>
        <w:tc>
          <w:tcPr>
            <w:tcW w:type="dxa" w:w="1872"/>
            <w:shd w:val="clear" w:color="auto" w:fill="FFFFFF"/>
          </w:tcPr>
          <w:p>
            <w:r>
              <w:t>$4,082.00</w:t>
            </w:r>
          </w:p>
        </w:tc>
        <w:tc>
          <w:tcPr>
            <w:tcW w:type="dxa" w:w="1872"/>
            <w:shd w:val="clear" w:color="auto" w:fill="FFFFFF"/>
          </w:tcPr>
          <w:p>
            <w:r>
              <w:t>$12.39</w:t>
            </w:r>
          </w:p>
        </w:tc>
        <w:tc>
          <w:tcPr>
            <w:tcW w:type="dxa" w:w="1872"/>
            <w:shd w:val="clear" w:color="auto" w:fill="FFFFFF"/>
          </w:tcPr>
          <w:p>
            <w:r>
              <w:t>225.00</w:t>
            </w:r>
          </w:p>
        </w:tc>
      </w:tr>
      <w:tr>
        <w:tc>
          <w:tcPr>
            <w:tcW w:type="dxa" w:w="1872"/>
            <w:shd w:val="clear" w:color="auto" w:fill="F2F2F2"/>
          </w:tcPr>
          <w:p>
            <w:r>
              <w:t>75% (3사분위)</w:t>
            </w:r>
          </w:p>
        </w:tc>
        <w:tc>
          <w:tcPr>
            <w:tcW w:type="dxa" w:w="1872"/>
            <w:shd w:val="clear" w:color="auto" w:fill="F2F2F2"/>
          </w:tcPr>
          <w:p>
            <w:r>
              <w:t>43.26</w:t>
            </w:r>
          </w:p>
        </w:tc>
        <w:tc>
          <w:tcPr>
            <w:tcW w:type="dxa" w:w="1872"/>
            <w:shd w:val="clear" w:color="auto" w:fill="F2F2F2"/>
          </w:tcPr>
          <w:p>
            <w:r>
              <w:t>$758,626.00</w:t>
            </w:r>
          </w:p>
        </w:tc>
        <w:tc>
          <w:tcPr>
            <w:tcW w:type="dxa" w:w="1872"/>
            <w:shd w:val="clear" w:color="auto" w:fill="F2F2F2"/>
          </w:tcPr>
          <w:p>
            <w:r>
              <w:t>$29.96</w:t>
            </w:r>
          </w:p>
        </w:tc>
        <w:tc>
          <w:tcPr>
            <w:tcW w:type="dxa" w:w="1872"/>
            <w:shd w:val="clear" w:color="auto" w:fill="F2F2F2"/>
          </w:tcPr>
          <w:p>
            <w:r>
              <w:t>43,260.00</w:t>
            </w:r>
          </w:p>
        </w:tc>
      </w:tr>
    </w:tbl>
    <w:p>
      <w:r>
        <w:br/>
      </w:r>
    </w:p>
    <w:p>
      <w:pPr>
        <w:pStyle w:val="Heading1"/>
      </w:pPr>
      <w:r>
        <w:rPr>
          <w:color w:val="1F4E79"/>
        </w:rPr>
        <w:t>3. 1인 무역회사 관점 TOP 3 유망 개척 시장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순위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개척 대상국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5개년 수출 성장률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평균 단가 ($/kg)</w:t>
            </w:r>
          </w:p>
        </w:tc>
        <w:tc>
          <w:tcPr>
            <w:tcW w:type="dxa" w:w="1872"/>
            <w:shd w:val="clear" w:color="auto" w:fill="2E75B6"/>
          </w:tcPr>
          <w:p>
            <w:r>
              <w:rPr>
                <w:b/>
                <w:color w:val="FFFFFF"/>
              </w:rPr>
              <w:t>조미김 비중 (%)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r>
              <w:t>1위</w:t>
            </w:r>
          </w:p>
        </w:tc>
        <w:tc>
          <w:tcPr>
            <w:tcW w:type="dxa" w:w="1872"/>
            <w:shd w:val="clear" w:color="auto" w:fill="F9FBFD"/>
          </w:tcPr>
          <w:p>
            <w:r>
              <w:t>중동 GCC (사우디/UAE)</w:t>
            </w:r>
          </w:p>
        </w:tc>
        <w:tc>
          <w:tcPr>
            <w:tcW w:type="dxa" w:w="1872"/>
            <w:shd w:val="clear" w:color="auto" w:fill="F9FBFD"/>
          </w:tcPr>
          <w:p>
            <w:r>
              <w:t>사우디 +456.6% / UAE +187.5%</w:t>
            </w:r>
          </w:p>
        </w:tc>
        <w:tc>
          <w:tcPr>
            <w:tcW w:type="dxa" w:w="1872"/>
            <w:shd w:val="clear" w:color="auto" w:fill="F9FBFD"/>
          </w:tcPr>
          <w:p>
            <w:r>
              <w:t>$25.06/kg (고마진)</w:t>
            </w:r>
          </w:p>
        </w:tc>
        <w:tc>
          <w:tcPr>
            <w:tcW w:type="dxa" w:w="1872"/>
            <w:shd w:val="clear" w:color="auto" w:fill="F9FBFD"/>
          </w:tcPr>
          <w:p>
            <w:r>
              <w:t>92.2% ~ 94.2%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t>2위</w:t>
            </w:r>
          </w:p>
        </w:tc>
        <w:tc>
          <w:tcPr>
            <w:tcW w:type="dxa" w:w="1872"/>
            <w:shd w:val="clear" w:color="auto" w:fill="FFFFFF"/>
          </w:tcPr>
          <w:p>
            <w:r>
              <w:t>동유럽 (폴란드/네덜란드)</w:t>
            </w:r>
          </w:p>
        </w:tc>
        <w:tc>
          <w:tcPr>
            <w:tcW w:type="dxa" w:w="1872"/>
            <w:shd w:val="clear" w:color="auto" w:fill="FFFFFF"/>
          </w:tcPr>
          <w:p>
            <w:r>
              <w:t>폴란드 +121.2% / 네덜란드 +102.6%</w:t>
            </w:r>
          </w:p>
        </w:tc>
        <w:tc>
          <w:tcPr>
            <w:tcW w:type="dxa" w:w="1872"/>
            <w:shd w:val="clear" w:color="auto" w:fill="FFFFFF"/>
          </w:tcPr>
          <w:p>
            <w:r>
              <w:t>$24.01/kg (유럽 프리미엄)</w:t>
            </w:r>
          </w:p>
        </w:tc>
        <w:tc>
          <w:tcPr>
            <w:tcW w:type="dxa" w:w="1872"/>
            <w:shd w:val="clear" w:color="auto" w:fill="FFFFFF"/>
          </w:tcPr>
          <w:p>
            <w:r>
              <w:t>92.7% ~ 94.8%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r>
              <w:t>3위</w:t>
            </w:r>
          </w:p>
        </w:tc>
        <w:tc>
          <w:tcPr>
            <w:tcW w:type="dxa" w:w="1872"/>
            <w:shd w:val="clear" w:color="auto" w:fill="F9FBFD"/>
          </w:tcPr>
          <w:p>
            <w:r>
              <w:t>중앙아시아 (카자흐스탄/튀르키예)</w:t>
            </w:r>
          </w:p>
        </w:tc>
        <w:tc>
          <w:tcPr>
            <w:tcW w:type="dxa" w:w="1872"/>
            <w:shd w:val="clear" w:color="auto" w:fill="F9FBFD"/>
          </w:tcPr>
          <w:p>
            <w:r>
              <w:t>카자흐스탄 +296.0% / 튀르키예 +254.5%</w:t>
            </w:r>
          </w:p>
        </w:tc>
        <w:tc>
          <w:tcPr>
            <w:tcW w:type="dxa" w:w="1872"/>
            <w:shd w:val="clear" w:color="auto" w:fill="F9FBFD"/>
          </w:tcPr>
          <w:p>
            <w:r>
              <w:t>$22.85/kg ~ $28.01/kg</w:t>
            </w:r>
          </w:p>
        </w:tc>
        <w:tc>
          <w:tcPr>
            <w:tcW w:type="dxa" w:w="1872"/>
            <w:shd w:val="clear" w:color="auto" w:fill="F9FBFD"/>
          </w:tcPr>
          <w:p>
            <w:r>
              <w:t>58.3% ~ 95.0%</w:t>
            </w:r>
          </w:p>
        </w:tc>
      </w:tr>
    </w:tbl>
    <w:p>
      <w:r>
        <w:br/>
      </w:r>
    </w:p>
    <w:p>
      <w:pPr>
        <w:pStyle w:val="Heading1"/>
      </w:pPr>
      <w:r>
        <w:rPr>
          <w:color w:val="1F4E79"/>
        </w:rPr>
        <w:t>4. 1인 무역회사 실전 4단계 개척 프로토콜</w:t>
      </w:r>
    </w:p>
    <w:p>
      <w:r>
        <w:rPr>
          <w:b/>
          <w:color w:val="1F4E79"/>
        </w:rPr>
        <w:t xml:space="preserve">■ Step 1: 고마진 포지셔닝: </w:t>
      </w:r>
      <w:r>
        <w:t>조미김 완제품(HS 200899) 선택 + 비건/할랄 인증 + 특수 시즈닝(와사비, 불고기, 핫치킨) 소포장 파우치로 $30/kg 이상 타깃팅.</w:t>
      </w:r>
    </w:p>
    <w:p>
      <w:r>
        <w:rPr>
          <w:b/>
          <w:color w:val="1F4E79"/>
        </w:rPr>
        <w:t xml:space="preserve">■ Step 2: KOTRA &amp; B2B 무료 샘플: </w:t>
      </w:r>
      <w:r>
        <w:t>두바이, 리야드, 샬롬(폴란드), 알마티(카자흐스탄) KOTRA 무역관 활용 + B2B 수입상 대상 샘플 파우치 5~10세트 항공 배송 마케팅.</w:t>
      </w:r>
    </w:p>
    <w:p>
      <w:r>
        <w:rPr>
          <w:b/>
          <w:color w:val="1F4E79"/>
        </w:rPr>
        <w:t xml:space="preserve">■ Step 3: LCL 물류 &amp; 스티커 라벨링: </w:t>
      </w:r>
      <w:r>
        <w:t>초기 1~2 펠릿 단위 LCL(소량 화물) 해상/항공 운송으로 재고 리스크 최소화 + 현지 언어(아랍어/영문/폴란드어) 스티커 부착.</w:t>
      </w:r>
    </w:p>
    <w:p>
      <w:r>
        <w:rPr>
          <w:b/>
          <w:color w:val="1F4E79"/>
        </w:rPr>
        <w:t xml:space="preserve">■ Step 4: 현지 E-Commerce &amp; 숏폼 마케팅: </w:t>
      </w:r>
      <w:r>
        <w:t>현지 E-Commerce (Amazon.ae, Noon, Allegro, Kaspi) 입점 + 틱톡/인스타그램 K-Culture 크리에이터 숏폼 연계 바이어 문의 유도.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