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맑은 고딕" w:hAnsi="맑은 고딕"/>
          <w:b/>
          <w:color w:val="1A5276"/>
          <w:sz w:val="44"/>
        </w:rPr>
        <w:t>해유 김 수출 EDA 종합 및 1인 무역회사 심화 시장개척 전략 보고서 (v2)</w:t>
      </w:r>
    </w:p>
    <w:p>
      <w:pPr>
        <w:spacing w:after="480"/>
        <w:jc w:val="center"/>
      </w:pPr>
      <w:r>
        <w:rPr>
          <w:rFonts w:ascii="맑은 고딕" w:hAnsi="맑은 고딕"/>
          <w:color w:val="78909C"/>
          <w:sz w:val="24"/>
        </w:rPr>
        <w:t>2021~2025 글로벌 김 수출 데이터 분석, 단가 마진 구간 및 4분면 포트폴리오 분석</w:t>
      </w:r>
    </w:p>
    <w:p>
      <w:pPr>
        <w:spacing w:before="280" w:after="120"/>
      </w:pPr>
      <w:r>
        <w:rPr>
          <w:rFonts w:ascii="맑은 고딕" w:hAnsi="맑은 고딕"/>
          <w:b/>
          <w:color w:val="1A5276"/>
          <w:sz w:val="36"/>
        </w:rPr>
        <w:t>1. Executive Summary</w:t>
      </w:r>
    </w:p>
    <w:p>
      <w:pPr>
        <w:spacing w:after="160"/>
      </w:pPr>
      <w:r>
        <w:rPr>
          <w:rFonts w:ascii="맑은 고딕" w:hAnsi="맑은 고딕"/>
          <w:sz w:val="21"/>
        </w:rPr>
        <w:t>본 보고서는 2021년부터 2025년까지 대한민국 김 수출 데이터(1,069건)를 바탕으로 Exploratory Data Analysis(EDA)를 수행하고, 1인 무역회사 관점에서 최적의 신규 유망 시장 개척 전략 및 마진 포트폴리오를 도출하였습니다.</w:t>
      </w:r>
    </w:p>
    <w:p>
      <w:pPr>
        <w:spacing w:before="280" w:after="120"/>
      </w:pPr>
      <w:r>
        <w:rPr>
          <w:rFonts w:ascii="맑은 고딕" w:hAnsi="맑은 고딕"/>
          <w:b/>
          <w:color w:val="1A5276"/>
          <w:sz w:val="36"/>
        </w:rPr>
        <w:t>2. 추가 심화 EDA 분석 및 마진/포트폴리오 평가</w:t>
      </w:r>
    </w:p>
    <w:p>
      <w:r>
        <w:t>그림 1: 연도별 품목별 총 수출액 추이 (2021~2025)</w:t>
      </w:r>
    </w:p>
    <w:p>
      <w:r>
        <w:drawing>
          <wp:inline xmlns:a="http://schemas.openxmlformats.org/drawingml/2006/main" xmlns:pic="http://schemas.openxmlformats.org/drawingml/2006/picture">
            <wp:extent cx="54864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dvanced_monthly_seasona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/>
        </w:rPr>
        <w:t>조미김(HS 200899)은 2025년 평균 수출 단가가 $30.41/kg에 도달하며 마른김($21.56/kg) 대비 +41.1%의 고마진 프리미엄을 형성하였습니다.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A5274"/>
          </w:tcPr>
          <w:p>
            <w:r>
              <w:rPr>
                <w:b/>
                <w:color w:val="FFFFFF"/>
              </w:rPr>
              <w:t>연도</w:t>
            </w:r>
          </w:p>
        </w:tc>
        <w:tc>
          <w:tcPr>
            <w:tcW w:type="dxa" w:w="1337"/>
            <w:shd w:fill="1A5274"/>
          </w:tcPr>
          <w:p>
            <w:r>
              <w:rPr>
                <w:b/>
                <w:color w:val="FFFFFF"/>
              </w:rPr>
              <w:t>마른김 수출액</w:t>
            </w:r>
          </w:p>
        </w:tc>
        <w:tc>
          <w:tcPr>
            <w:tcW w:type="dxa" w:w="1337"/>
            <w:shd w:fill="1A5274"/>
          </w:tcPr>
          <w:p>
            <w:r>
              <w:rPr>
                <w:b/>
                <w:color w:val="FFFFFF"/>
              </w:rPr>
              <w:t>마른김 물량(t)</w:t>
            </w:r>
          </w:p>
        </w:tc>
        <w:tc>
          <w:tcPr>
            <w:tcW w:type="dxa" w:w="1337"/>
            <w:shd w:fill="1A5274"/>
          </w:tcPr>
          <w:p>
            <w:r>
              <w:rPr>
                <w:b/>
                <w:color w:val="FFFFFF"/>
              </w:rPr>
              <w:t>마른김 단가</w:t>
            </w:r>
          </w:p>
        </w:tc>
        <w:tc>
          <w:tcPr>
            <w:tcW w:type="dxa" w:w="1337"/>
            <w:shd w:fill="1A5274"/>
          </w:tcPr>
          <w:p>
            <w:r>
              <w:rPr>
                <w:b/>
                <w:color w:val="FFFFFF"/>
              </w:rPr>
              <w:t>조미김 수출액</w:t>
            </w:r>
          </w:p>
        </w:tc>
        <w:tc>
          <w:tcPr>
            <w:tcW w:type="dxa" w:w="1337"/>
            <w:shd w:fill="1A5274"/>
          </w:tcPr>
          <w:p>
            <w:r>
              <w:rPr>
                <w:b/>
                <w:color w:val="FFFFFF"/>
              </w:rPr>
              <w:t>조미김 물량(t)</w:t>
            </w:r>
          </w:p>
        </w:tc>
        <w:tc>
          <w:tcPr>
            <w:tcW w:type="dxa" w:w="1337"/>
            <w:shd w:fill="1A5274"/>
          </w:tcPr>
          <w:p>
            <w:r>
              <w:rPr>
                <w:b/>
                <w:color w:val="FFFFFF"/>
              </w:rPr>
              <w:t>조미김 단가</w:t>
            </w:r>
          </w:p>
        </w:tc>
      </w:tr>
      <w:tr>
        <w:tc>
          <w:tcPr>
            <w:tcW w:type="dxa" w:w="1337"/>
            <w:shd w:fill="F4F6F7"/>
          </w:tcPr>
          <w:p>
            <w:r>
              <w:t>2021년</w:t>
            </w:r>
          </w:p>
        </w:tc>
        <w:tc>
          <w:tcPr>
            <w:tcW w:type="dxa" w:w="1337"/>
            <w:shd w:fill="F4F6F7"/>
          </w:tcPr>
          <w:p>
            <w:r>
              <w:t>$253.74M</w:t>
            </w:r>
          </w:p>
        </w:tc>
        <w:tc>
          <w:tcPr>
            <w:tcW w:type="dxa" w:w="1337"/>
            <w:shd w:fill="F4F6F7"/>
          </w:tcPr>
          <w:p>
            <w:r>
              <w:t>24,419.5 t</w:t>
            </w:r>
          </w:p>
        </w:tc>
        <w:tc>
          <w:tcPr>
            <w:tcW w:type="dxa" w:w="1337"/>
            <w:shd w:fill="F4F6F7"/>
          </w:tcPr>
          <w:p>
            <w:r>
              <w:t>$17.88/kg</w:t>
            </w:r>
          </w:p>
        </w:tc>
        <w:tc>
          <w:tcPr>
            <w:tcW w:type="dxa" w:w="1337"/>
            <w:shd w:fill="F4F6F7"/>
          </w:tcPr>
          <w:p>
            <w:r>
              <w:t>$553.99M</w:t>
            </w:r>
          </w:p>
        </w:tc>
        <w:tc>
          <w:tcPr>
            <w:tcW w:type="dxa" w:w="1337"/>
            <w:shd w:fill="F4F6F7"/>
          </w:tcPr>
          <w:p>
            <w:r>
              <w:t>25,297.5 t</w:t>
            </w:r>
          </w:p>
        </w:tc>
        <w:tc>
          <w:tcPr>
            <w:tcW w:type="dxa" w:w="1337"/>
            <w:shd w:fill="F4F6F7"/>
          </w:tcPr>
          <w:p>
            <w:r>
              <w:t>$25.45/kg</w:t>
            </w:r>
          </w:p>
        </w:tc>
      </w:tr>
      <w:tr>
        <w:tc>
          <w:tcPr>
            <w:tcW w:type="dxa" w:w="1337"/>
          </w:tcPr>
          <w:p>
            <w:r>
              <w:t>2022년</w:t>
            </w:r>
          </w:p>
        </w:tc>
        <w:tc>
          <w:tcPr>
            <w:tcW w:type="dxa" w:w="1337"/>
          </w:tcPr>
          <w:p>
            <w:r>
              <w:t>$273.17M</w:t>
            </w:r>
          </w:p>
        </w:tc>
        <w:tc>
          <w:tcPr>
            <w:tcW w:type="dxa" w:w="1337"/>
          </w:tcPr>
          <w:p>
            <w:r>
              <w:t>25,300.8 t</w:t>
            </w:r>
          </w:p>
        </w:tc>
        <w:tc>
          <w:tcPr>
            <w:tcW w:type="dxa" w:w="1337"/>
          </w:tcPr>
          <w:p>
            <w:r>
              <w:t>$20.19/kg</w:t>
            </w:r>
          </w:p>
        </w:tc>
        <w:tc>
          <w:tcPr>
            <w:tcW w:type="dxa" w:w="1337"/>
          </w:tcPr>
          <w:p>
            <w:r>
              <w:t>$476.95M</w:t>
            </w:r>
          </w:p>
        </w:tc>
        <w:tc>
          <w:tcPr>
            <w:tcW w:type="dxa" w:w="1337"/>
          </w:tcPr>
          <w:p>
            <w:r>
              <w:t>24,365.8 t</w:t>
            </w:r>
          </w:p>
        </w:tc>
        <w:tc>
          <w:tcPr>
            <w:tcW w:type="dxa" w:w="1337"/>
          </w:tcPr>
          <w:p>
            <w:r>
              <w:t>$21.64/kg</w:t>
            </w:r>
          </w:p>
        </w:tc>
      </w:tr>
      <w:tr>
        <w:tc>
          <w:tcPr>
            <w:tcW w:type="dxa" w:w="1337"/>
            <w:shd w:fill="F4F6F7"/>
          </w:tcPr>
          <w:p>
            <w:r>
              <w:t>2023년</w:t>
            </w:r>
          </w:p>
        </w:tc>
        <w:tc>
          <w:tcPr>
            <w:tcW w:type="dxa" w:w="1337"/>
            <w:shd w:fill="F4F6F7"/>
          </w:tcPr>
          <w:p>
            <w:r>
              <w:t>$354.88M</w:t>
            </w:r>
          </w:p>
        </w:tc>
        <w:tc>
          <w:tcPr>
            <w:tcW w:type="dxa" w:w="1337"/>
            <w:shd w:fill="F4F6F7"/>
          </w:tcPr>
          <w:p>
            <w:r>
              <w:t>28,158.4 t</w:t>
            </w:r>
          </w:p>
        </w:tc>
        <w:tc>
          <w:tcPr>
            <w:tcW w:type="dxa" w:w="1337"/>
            <w:shd w:fill="F4F6F7"/>
          </w:tcPr>
          <w:p>
            <w:r>
              <w:t>$18.42/kg</w:t>
            </w:r>
          </w:p>
        </w:tc>
        <w:tc>
          <w:tcPr>
            <w:tcW w:type="dxa" w:w="1337"/>
            <w:shd w:fill="F4F6F7"/>
          </w:tcPr>
          <w:p>
            <w:r>
              <w:t>$547.15M</w:t>
            </w:r>
          </w:p>
        </w:tc>
        <w:tc>
          <w:tcPr>
            <w:tcW w:type="dxa" w:w="1337"/>
            <w:shd w:fill="F4F6F7"/>
          </w:tcPr>
          <w:p>
            <w:r>
              <w:t>26,734.2 t</w:t>
            </w:r>
          </w:p>
        </w:tc>
        <w:tc>
          <w:tcPr>
            <w:tcW w:type="dxa" w:w="1337"/>
            <w:shd w:fill="F4F6F7"/>
          </w:tcPr>
          <w:p>
            <w:r>
              <w:t>$22.35/kg</w:t>
            </w:r>
          </w:p>
        </w:tc>
      </w:tr>
      <w:tr>
        <w:tc>
          <w:tcPr>
            <w:tcW w:type="dxa" w:w="1337"/>
          </w:tcPr>
          <w:p>
            <w:r>
              <w:t>2024년</w:t>
            </w:r>
          </w:p>
        </w:tc>
        <w:tc>
          <w:tcPr>
            <w:tcW w:type="dxa" w:w="1337"/>
          </w:tcPr>
          <w:p>
            <w:r>
              <w:t>$476.56M</w:t>
            </w:r>
          </w:p>
        </w:tc>
        <w:tc>
          <w:tcPr>
            <w:tcW w:type="dxa" w:w="1337"/>
          </w:tcPr>
          <w:p>
            <w:r>
              <w:t>29,680.8 t</w:t>
            </w:r>
          </w:p>
        </w:tc>
        <w:tc>
          <w:tcPr>
            <w:tcW w:type="dxa" w:w="1337"/>
          </w:tcPr>
          <w:p>
            <w:r>
              <w:t>$20.34/kg</w:t>
            </w:r>
          </w:p>
        </w:tc>
        <w:tc>
          <w:tcPr>
            <w:tcW w:type="dxa" w:w="1337"/>
          </w:tcPr>
          <w:p>
            <w:r>
              <w:t>$636.48M</w:t>
            </w:r>
          </w:p>
        </w:tc>
        <w:tc>
          <w:tcPr>
            <w:tcW w:type="dxa" w:w="1337"/>
          </w:tcPr>
          <w:p>
            <w:r>
              <w:t>26,955.3 t</w:t>
            </w:r>
          </w:p>
        </w:tc>
        <w:tc>
          <w:tcPr>
            <w:tcW w:type="dxa" w:w="1337"/>
          </w:tcPr>
          <w:p>
            <w:r>
              <w:t>$27.11/kg</w:t>
            </w:r>
          </w:p>
        </w:tc>
      </w:tr>
      <w:tr>
        <w:tc>
          <w:tcPr>
            <w:tcW w:type="dxa" w:w="1337"/>
            <w:shd w:fill="F4F6F7"/>
          </w:tcPr>
          <w:p>
            <w:r>
              <w:t>2025년</w:t>
            </w:r>
          </w:p>
        </w:tc>
        <w:tc>
          <w:tcPr>
            <w:tcW w:type="dxa" w:w="1337"/>
            <w:shd w:fill="F4F6F7"/>
          </w:tcPr>
          <w:p>
            <w:r>
              <w:t>$563.58M</w:t>
            </w:r>
          </w:p>
        </w:tc>
        <w:tc>
          <w:tcPr>
            <w:tcW w:type="dxa" w:w="1337"/>
            <w:shd w:fill="F4F6F7"/>
          </w:tcPr>
          <w:p>
            <w:r>
              <w:t>31,147.0 t</w:t>
            </w:r>
          </w:p>
        </w:tc>
        <w:tc>
          <w:tcPr>
            <w:tcW w:type="dxa" w:w="1337"/>
            <w:shd w:fill="F4F6F7"/>
          </w:tcPr>
          <w:p>
            <w:r>
              <w:t>$21.56/kg</w:t>
            </w:r>
          </w:p>
        </w:tc>
        <w:tc>
          <w:tcPr>
            <w:tcW w:type="dxa" w:w="1337"/>
            <w:shd w:fill="F4F6F7"/>
          </w:tcPr>
          <w:p>
            <w:r>
              <w:t>$687.40M</w:t>
            </w:r>
          </w:p>
        </w:tc>
        <w:tc>
          <w:tcPr>
            <w:tcW w:type="dxa" w:w="1337"/>
            <w:shd w:fill="F4F6F7"/>
          </w:tcPr>
          <w:p>
            <w:r>
              <w:t>27,502.0 t</w:t>
            </w:r>
          </w:p>
        </w:tc>
        <w:tc>
          <w:tcPr>
            <w:tcW w:type="dxa" w:w="1337"/>
            <w:shd w:fill="F4F6F7"/>
          </w:tcPr>
          <w:p>
            <w:r>
              <w:t>$30.41/kg</w:t>
            </w:r>
          </w:p>
        </w:tc>
      </w:tr>
    </w:tbl>
    <w:p>
      <w:r>
        <w:br/>
        <w:t>그림 2: 품목별 수출 단가($/kg) 5대 마진 구간 비중 (%)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vanced_price_bracket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그림 3: 글로벌 40개국 시장 포트폴리오 4분면 매트릭스</w:t>
      </w:r>
    </w:p>
    <w:p>
      <w:r>
        <w:drawing>
          <wp:inline xmlns:a="http://schemas.openxmlformats.org/drawingml/2006/main" xmlns:pic="http://schemas.openxmlformats.org/drawingml/2006/picture">
            <wp:extent cx="5486400" cy="34913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vanced_market_portfolio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그림 4: 주요 수출 대상국 단가 변동성 (CV % 리스크)</w:t>
      </w:r>
    </w:p>
    <w:p>
      <w:r>
        <w:drawing>
          <wp:inline xmlns:a="http://schemas.openxmlformats.org/drawingml/2006/main" xmlns:pic="http://schemas.openxmlformats.org/drawingml/2006/picture">
            <wp:extent cx="548640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vanced_seasoned_vs_raw_monthly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맑은 고딕" w:hAnsi="맑은 고딕"/>
          <w:b/>
          <w:color w:val="1A5276"/>
          <w:sz w:val="36"/>
        </w:rPr>
        <w:t>3. 1인 무역회사 최종 시장개척 액션 플랜</w:t>
      </w:r>
    </w:p>
    <w:p>
      <w:r>
        <w:rPr>
          <w:rFonts w:ascii="맑은 고딕" w:hAnsi="맑은 고딕"/>
          <w:b/>
        </w:rPr>
        <w:t>1인 무역회사는 조미김(HS 200899) 스낵 제품군에 100% 집중하여, Star Market인 UAE, 폴란드, 콜롬비아, 튀르키예와 Rising Volume 시장인 사우디아라비아, 카자흐스탄을 주력 개척 국가로 선정해야 합니다.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