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aslowEyebrow"/>
        <w:pBdr>
          <w:bottom w:val="single" w:sz="8" w:space="5" w:color="654C8F"/>
        </w:pBdr>
      </w:pPr>
      <w:r>
        <w:t>PROPOSAL · 2026-08-19 · CONFIDENTIAL</w:t>
      </w:r>
    </w:p>
    <w:p>
      <w:pPr>
        <w:pStyle w:val="MaslowTitle"/>
      </w:pPr>
      <w:r>
        <w:t>Intake and decision preparation</w:t>
      </w:r>
    </w:p>
    <w:p>
      <w:pPr>
        <w:pStyle w:val="MaslowSubtitle"/>
      </w:pPr>
      <w:r>
        <w:t>A working session for operations leaders to define ownership, the human decision, and the first deliverable.</w:t>
      </w:r>
    </w:p>
    <w:tbl>
      <w:tblPr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E1E1E1"/>
          <w:left w:val="single" w:sz="4" w:color="E1E1E1"/>
          <w:bottom w:val="single" w:sz="4" w:color="E1E1E1"/>
          <w:right w:val="single" w:sz="4" w:color="E1E1E1"/>
          <w:insideH w:val="single" w:sz="4" w:color="E1E1E1"/>
          <w:insideV w:val="single" w:sz="4" w:color="E1E1E1"/>
        </w:tblBorders>
      </w:tblPr>
      <w:tblGrid>
        <w:gridCol w:w="1800"/>
        <w:gridCol w:w="8136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IBM Plex Mono" w:hAnsi="IBM Plex Mono"/>
                <w:b/>
                <w:i w:val="0"/>
                <w:color w:val="654C8F"/>
                <w:sz w:val="16"/>
              </w:rPr>
              <w:t>OWNER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nrope" w:hAnsi="Manrope"/>
                <w:b w:val="0"/>
                <w:i w:val="0"/>
                <w:color w:val="333333"/>
                <w:sz w:val="21"/>
              </w:rPr>
              <w:t>Operations lead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IBM Plex Mono" w:hAnsi="IBM Plex Mono"/>
                <w:b/>
                <w:i w:val="0"/>
                <w:color w:val="654C8F"/>
                <w:sz w:val="16"/>
              </w:rPr>
              <w:t>DECISION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nrope" w:hAnsi="Manrope"/>
                <w:b w:val="0"/>
                <w:i w:val="0"/>
                <w:color w:val="333333"/>
                <w:sz w:val="21"/>
              </w:rPr>
              <w:t>Approve the final recommendation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IBM Plex Mono" w:hAnsi="IBM Plex Mono"/>
                <w:b/>
                <w:i w:val="0"/>
                <w:color w:val="654C8F"/>
                <w:sz w:val="16"/>
              </w:rPr>
              <w:t>DELIVERABLE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nrope" w:hAnsi="Manrope"/>
                <w:b w:val="0"/>
                <w:i w:val="0"/>
                <w:color w:val="333333"/>
                <w:sz w:val="21"/>
              </w:rPr>
              <w:t>Decision-ready workflow brief</w:t>
            </w:r>
          </w:p>
        </w:tc>
      </w:tr>
    </w:tbl>
    <w:p>
      <w:pPr>
        <w:pStyle w:val="Heading1"/>
      </w:pPr>
      <w:r>
        <w:t>Scope</w:t>
      </w:r>
    </w:p>
    <w:tbl>
      <w:tblPr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E1E1E1"/>
          <w:left w:val="single" w:sz="6" w:color="E1E1E1"/>
          <w:bottom w:val="single" w:sz="6" w:color="E1E1E1"/>
          <w:right w:val="single" w:sz="6" w:color="E1E1E1"/>
          <w:insideH w:val="single" w:sz="6" w:color="E1E1E1"/>
          <w:insideV w:val="single" w:sz="6" w:color="E1E1E1"/>
        </w:tblBorders>
      </w:tblPr>
      <w:tblGrid>
        <w:gridCol w:w="792"/>
        <w:gridCol w:w="3024"/>
        <w:gridCol w:w="6120"/>
      </w:tblGrid>
      <w:tr>
        <w:trPr>
          <w:tblHeader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shd w:fill="192332"/>
          </w:tcPr>
          <w:p>
            <w:r>
              <w:rPr>
                <w:rFonts w:ascii="Manrope" w:hAnsi="Manrope"/>
                <w:b/>
                <w:i w:val="0"/>
                <w:color w:val="FFFFFF"/>
                <w:sz w:val="17"/>
              </w:rPr>
              <w:t>STEP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192332"/>
          </w:tcPr>
          <w:p>
            <w:r>
              <w:rPr>
                <w:rFonts w:ascii="Manrope" w:hAnsi="Manrope"/>
                <w:b/>
                <w:i w:val="0"/>
                <w:color w:val="FFFFFF"/>
                <w:sz w:val="17"/>
              </w:rPr>
              <w:t>PHASE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shd w:fill="192332"/>
          </w:tcPr>
          <w:p>
            <w:r>
              <w:rPr>
                <w:rFonts w:ascii="Manrope" w:hAnsi="Manrope"/>
                <w:b/>
                <w:i w:val="0"/>
                <w:color w:val="FFFFFF"/>
                <w:sz w:val="17"/>
              </w:rPr>
              <w:t>OUTPUT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01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nrope" w:hAnsi="Manrope"/>
                <w:b/>
                <w:i w:val="0"/>
                <w:color w:val="333333"/>
                <w:sz w:val="19"/>
              </w:rPr>
              <w:t>Define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Workflow, owner, and decision boundary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02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nrope" w:hAnsi="Manrope"/>
                <w:b/>
                <w:i w:val="0"/>
                <w:color w:val="333333"/>
                <w:sz w:val="19"/>
              </w:rPr>
              <w:t>Prepare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Evidence-backed draft deliverable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03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nrope" w:hAnsi="Manrope"/>
                <w:b/>
                <w:i w:val="0"/>
                <w:color w:val="333333"/>
                <w:sz w:val="19"/>
              </w:rPr>
              <w:t>Review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Approved deliverable and receipt</w:t>
            </w:r>
          </w:p>
        </w:tc>
      </w:tr>
    </w:tbl>
    <w:p>
      <w:pPr>
        <w:pStyle w:val="Heading1"/>
      </w:pPr>
      <w:r>
        <w:t>Evidence</w:t>
      </w:r>
    </w:p>
    <w:tbl>
      <w:tblPr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654C8F"/>
          <w:left w:val="single" w:sz="6" w:color="654C8F"/>
          <w:bottom w:val="single" w:sz="6" w:color="654C8F"/>
          <w:right w:val="single" w:sz="6" w:color="654C8F"/>
          <w:insideH w:val="single" w:sz="6" w:color="654C8F"/>
          <w:insideV w:val="single" w:sz="6" w:color="654C8F"/>
        </w:tblBorders>
      </w:tblPr>
      <w:tblGrid>
        <w:gridCol w:w="9936"/>
      </w:tblGrid>
      <w:tr>
        <w:trPr>
          <w:tblHeader w:val="true"/>
        </w:trPr>
        <w:tc>
          <w:tcPr>
            <w:tcW w:type="dxa" w:w="9936"/>
            <w:tcMar>
              <w:top w:w="80" w:type="dxa"/>
              <w:start w:w="120" w:type="dxa"/>
              <w:bottom w:w="80" w:type="dxa"/>
              <w:end w:w="120" w:type="dxa"/>
            </w:tcMar>
            <w:shd w:fill="F6F7F9"/>
          </w:tcPr>
          <w:p>
            <w:pPr>
              <w:pStyle w:val="MaslowEvidence"/>
            </w:pPr>
            <w:r>
              <w:t>ILLUSTRATIVE · Maslow Brand OS blind-build fixture</w:t>
            </w:r>
          </w:p>
          <w:p>
            <w:pPr/>
            <w:r>
              <w:t>Example workflow structure for template and validation testing.</w:t>
            </w:r>
          </w:p>
        </w:tc>
      </w:tr>
    </w:tbl>
    <w:p>
      <w:pPr>
        <w:spacing w:before="320" w:after="0"/>
        <w:shd w:fill="192332"/>
        <w:pBdr>
          <w:bottom w:val="single" w:sz="18" w:space="0" w:color="EE7BB3"/>
        </w:pBdr>
      </w:pPr>
      <w:r>
        <w:rPr>
          <w:rFonts w:ascii="Manrope" w:hAnsi="Manrope"/>
          <w:b/>
          <w:i w:val="0"/>
          <w:color w:val="FFFFFF"/>
          <w:sz w:val="20"/>
        </w:rPr>
        <w:t xml:space="preserve">  BOOK A WORKING SESSION 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979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IBM Plex Mono" w:hAnsi="IBM Plex Mono"/>
        <w:b w:val="0"/>
        <w:i w:val="0"/>
        <w:color w:val="666666"/>
        <w:sz w:val="16"/>
      </w:rPr>
      <w:t xml:space="preserve">MASLOW BRAND OS 1.1.0 · </w:t>
    </w:r>
    <w:r>
      <w:rPr>
        <w:rFonts w:ascii="IBM Plex Mono" w:hAnsi="IBM Plex Mono"/>
        <w:b w:val="0"/>
        <w:i w:val="0"/>
        <w:color w:val="666666"/>
        <w:sz w:val="16"/>
      </w:rPr>
      <w:fldChar w:fldCharType="begin"/>
    </w:r>
    <w:r>
      <w:rPr>
        <w:rFonts w:ascii="IBM Plex Mono" w:hAnsi="IBM Plex Mono"/>
        <w:b w:val="0"/>
        <w:i w:val="0"/>
        <w:color w:val="666666"/>
        <w:sz w:val="16"/>
      </w:rPr>
      <w:instrText xml:space="preserve"> PAGE </w:instrText>
    </w:r>
    <w:r>
      <w:rPr>
        <w:rFonts w:ascii="IBM Plex Mono" w:hAnsi="IBM Plex Mono"/>
        <w:b w:val="0"/>
        <w:i w:val="0"/>
        <w:color w:val="666666"/>
        <w:sz w:val="16"/>
      </w:rPr>
      <w:fldChar w:fldCharType="separate"/>
    </w:r>
    <w:r>
      <w:rPr>
        <w:rFonts w:ascii="IBM Plex Mono" w:hAnsi="IBM Plex Mono"/>
        <w:b w:val="0"/>
        <w:i w:val="0"/>
        <w:color w:val="666666"/>
        <w:sz w:val="16"/>
      </w:rPr>
      <w:t>1</w:t>
    </w:r>
    <w:r>
      <w:rPr>
        <w:rFonts w:ascii="IBM Plex Mono" w:hAnsi="IBM Plex Mono"/>
        <w:b w:val="0"/>
        <w:i w:val="0"/>
        <w:color w:val="666666"/>
        <w:sz w:val="16"/>
      </w:rPr>
      <w:fldChar w:fldCharType="end"/>
    </w:r>
    <w:r>
      <w:rPr>
        <w:rFonts w:ascii="IBM Plex Mono" w:hAnsi="IBM Plex Mono"/>
        <w:b w:val="0"/>
        <w:i w:val="0"/>
        <w:color w:val="666666"/>
        <w:sz w:val="16"/>
      </w:rPr>
      <w:t xml:space="preserve"> / </w:t>
    </w:r>
    <w:r>
      <w:rPr>
        <w:rFonts w:ascii="IBM Plex Mono" w:hAnsi="IBM Plex Mono"/>
        <w:b w:val="0"/>
        <w:i w:val="0"/>
        <w:color w:val="666666"/>
        <w:sz w:val="16"/>
      </w:rPr>
      <w:fldChar w:fldCharType="begin"/>
    </w:r>
    <w:r>
      <w:rPr>
        <w:rFonts w:ascii="IBM Plex Mono" w:hAnsi="IBM Plex Mono"/>
        <w:b w:val="0"/>
        <w:i w:val="0"/>
        <w:color w:val="666666"/>
        <w:sz w:val="16"/>
      </w:rPr>
      <w:instrText xml:space="preserve"> NUMPAGES </w:instrText>
    </w:r>
    <w:r>
      <w:rPr>
        <w:rFonts w:ascii="IBM Plex Mono" w:hAnsi="IBM Plex Mono"/>
        <w:b w:val="0"/>
        <w:i w:val="0"/>
        <w:color w:val="666666"/>
        <w:sz w:val="16"/>
      </w:rPr>
      <w:fldChar w:fldCharType="separate"/>
    </w:r>
    <w:r>
      <w:rPr>
        <w:rFonts w:ascii="IBM Plex Mono" w:hAnsi="IBM Plex Mono"/>
        <w:b w:val="0"/>
        <w:i w:val="0"/>
        <w:color w:val="666666"/>
        <w:sz w:val="16"/>
      </w:rPr>
      <w:t>1</w:t>
    </w:r>
    <w:r>
      <w:rPr>
        <w:rFonts w:ascii="IBM Plex Mono" w:hAnsi="IBM Plex Mono"/>
        <w:b w:val="0"/>
        <w:i w:val="0"/>
        <w:color w:val="666666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936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2592"/>
      <w:gridCol w:w="7343"/>
    </w:tblGrid>
    <w:tr>
      <w:trPr>
        <w:tblHeader w:val="true"/>
      </w:trPr>
      <w:tc>
        <w:tcPr>
          <w:tcW w:type="dxa" w:w="2592"/>
          <w:tcMar>
            <w:top w:w="80" w:type="dxa"/>
            <w:start w:w="120" w:type="dxa"/>
            <w:bottom w:w="80" w:type="dxa"/>
            <w:end w:w="120" w:type="dxa"/>
          </w:tcMar>
        </w:tcPr>
        <w:p>
          <w:r>
            <w:drawing>
              <wp:inline xmlns:a="http://schemas.openxmlformats.org/drawingml/2006/main" xmlns:pic="http://schemas.openxmlformats.org/drawingml/2006/picture">
                <wp:extent cx="1463040" cy="232365"/>
                <wp:docPr id="1" name="Picture 1" descr="Maslow AI complete full-color logo" title="Maslow AI complete full-color log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maslow-complete-full-colo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3040" cy="23236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343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jc w:val="right"/>
          </w:pPr>
          <w:r>
            <w:rPr>
              <w:rFonts w:ascii="IBM Plex Mono" w:hAnsi="IBM Plex Mono"/>
              <w:b/>
              <w:i w:val="0"/>
              <w:color w:val="666666"/>
              <w:sz w:val="16"/>
            </w:rPr>
            <w:t>MASLOW AI · PROPOSAL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Manrope" w:hAnsi="Manrope"/>
      <w:b w:val="0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nrope" w:hAnsi="Manrope"/>
      <w:b/>
      <w:bCs/>
      <w:color w:val="19233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anrope" w:hAnsi="Manrope"/>
      <w:b/>
      <w:bCs/>
      <w:color w:val="1923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slowTitle">
    <w:name w:val="Maslow Title"/>
    <w:pPr>
      <w:spacing w:after="160"/>
    </w:pPr>
    <w:rPr>
      <w:rFonts w:ascii="Manrope" w:hAnsi="Manrope"/>
      <w:b/>
      <w:color w:val="192332"/>
      <w:sz w:val="52"/>
    </w:rPr>
  </w:style>
  <w:style w:type="paragraph" w:customStyle="1" w:styleId="MaslowSubtitle">
    <w:name w:val="Maslow Subtitle"/>
    <w:pPr>
      <w:spacing w:after="360" w:line="288" w:lineRule="auto"/>
    </w:pPr>
    <w:rPr>
      <w:rFonts w:ascii="Manrope" w:hAnsi="Manrope"/>
      <w:b w:val="0"/>
      <w:color w:val="666666"/>
      <w:sz w:val="24"/>
    </w:rPr>
  </w:style>
  <w:style w:type="paragraph" w:customStyle="1" w:styleId="MaslowEyebrow">
    <w:name w:val="Maslow Eyebrow"/>
    <w:pPr>
      <w:spacing w:after="100"/>
    </w:pPr>
    <w:rPr>
      <w:rFonts w:ascii="IBM Plex Mono" w:hAnsi="IBM Plex Mono"/>
      <w:b/>
      <w:color w:val="654C8F"/>
      <w:sz w:val="16"/>
    </w:rPr>
  </w:style>
  <w:style w:type="paragraph" w:customStyle="1" w:styleId="MaslowEvidence">
    <w:name w:val="Maslow Evidence"/>
    <w:pPr>
      <w:spacing w:after="80"/>
    </w:pPr>
    <w:rPr>
      <w:rFonts w:ascii="IBM Plex Mono" w:hAnsi="IBM Plex Mono"/>
      <w:b/>
      <w:color w:val="654C8F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Maslow proposal template</dc:title>
  <dc:subject>Editable outcome-first proposal</dc:subject>
  <dc:creator>Maslow AI</dc:creator>
  <cp:keywords>Maslow Brand OS 1.1.0, editable template, unresolved variables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