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ind w:firstLine="0"/>
        <w:jc w:val="center"/>
      </w:pPr>
      <w:r>
        <w:rPr>
          <w:rFonts w:ascii="Times New Roman" w:cs="Times New Roman" w:eastAsia="Times New Roman" w:hAnsi="Times New Roman"/>
          <w:b w:val="false"/>
          <w:bCs w:val="false"/>
          <w:caps w:val="false"/>
          <w:sz w:val="48"/>
          <w:szCs w:val="48"/>
        </w:rPr>
        <w:t xml:space="preserve">Comparative Study of Classical, Machine Learning, and Deep Learning Methods for Wheat Crop Segmentation</w:t>
      </w:r>
    </w:p>
    <w:p>
      <w:pPr>
        <w:spacing w:after="40" w:before="360"/>
        <w:ind w:firstLine="0"/>
        <w:jc w:val="center"/>
      </w:pPr>
      <w:r>
        <w:rPr>
          <w:rFonts w:ascii="Times New Roman" w:cs="Times New Roman" w:eastAsia="Times New Roman" w:hAnsi="Times New Roman"/>
          <w:b w:val="false"/>
          <w:bCs w:val="false"/>
          <w:caps w:val="false"/>
          <w:sz w:val="22"/>
          <w:szCs w:val="22"/>
        </w:rPr>
        <w:t xml:space="preserve">COMP9517 Group Project Team</w:t>
      </w:r>
    </w:p>
    <w:p>
      <w:pPr>
        <w:spacing w:after="40" w:before="0"/>
        <w:ind w:firstLine="0"/>
        <w:jc w:val="center"/>
      </w:pPr>
      <w:r>
        <w:rPr>
          <w:rFonts w:ascii="Times New Roman" w:cs="Times New Roman" w:eastAsia="Times New Roman" w:hAnsi="Times New Roman"/>
          <w:b w:val="false"/>
          <w:bCs w:val="false"/>
          <w:caps w:val="false"/>
          <w:sz w:val="20"/>
          <w:szCs w:val="20"/>
        </w:rPr>
        <w:t xml:space="preserve">School of Computer Science and Engineering, UNSW Sydney</w:t>
      </w:r>
    </w:p>
    <w:p>
      <w:pPr>
        <w:spacing w:after="240" w:before="0"/>
        <w:ind w:firstLine="0"/>
        <w:jc w:val="center"/>
      </w:pPr>
      <w:r>
        <w:rPr>
          <w:rFonts w:ascii="Times New Roman" w:cs="Times New Roman" w:eastAsia="Times New Roman" w:hAnsi="Times New Roman"/>
          <w:b w:val="false"/>
          <w:bCs w:val="false"/>
          <w:caps w:val="false"/>
          <w:sz w:val="20"/>
          <w:szCs w:val="20"/>
        </w:rPr>
        <w:t xml:space="preserve">Sydney, NSW 2052, Australia</w:t>
      </w:r>
    </w:p>
    <w:p>
      <w:pPr>
        <w:spacing w:after="200" w:before="0" w:line="240" w:lineRule="auto"/>
        <w:ind w:firstLine="272"/>
        <w:jc w:val="both"/>
      </w:pPr>
      <w:r>
        <w:rPr>
          <w:rFonts w:ascii="Times New Roman" w:cs="Times New Roman" w:eastAsia="Times New Roman" w:hAnsi="Times New Roman"/>
          <w:b/>
          <w:bCs/>
          <w:caps w:val="false"/>
          <w:sz w:val="18"/>
          <w:szCs w:val="18"/>
        </w:rPr>
        <w:t xml:space="preserve">Abstract</w:t>
      </w:r>
      <w:r>
        <w:rPr>
          <w:rFonts w:ascii="Times New Roman" w:cs="Times New Roman" w:eastAsia="Times New Roman" w:hAnsi="Times New Roman"/>
          <w:b w:val="false"/>
          <w:bCs w:val="false"/>
          <w:caps w:val="false"/>
          <w:sz w:val="18"/>
          <w:szCs w:val="18"/>
        </w:rPr>
        <w:t xml:space="preserve">—This paper presents a systematic comparison of three computer vision approaches to wheat crop segmentation using the Eschikon Wheat Segmentation (EWS) benchmark dataset, which contains 190 RGB field images (350×350 pixels) captured across a complete growing season from February to May 2017. The three methods represent fundamentally different paradigms: (1) a training-free classical approach combining Excess Green vegetation indices with Watershed segmentation; (2) a machine learning approach using a 26-dimensional handcrafted feature vector with a Random Forest classifier; and (3) a deep learning approach using a lightweight U-Net encoder-decoder with skip connections and Dice+BCE loss. Evaluation on the held-out test set yields IoU scores of 0.415, 0.850, and 0.874 respectively. In-depth analysis reveals a critical seasonal failure of the classical method (monthly average IoU declining from 0.713 in February to 0.272 in May as wheat changes colour from green to golden-yellow), high data efficiency of both learning-based methods (near-peak IoU with only 35 training images), and a targeted robustness improvement: training U-Net with strong distortion augmentation raises IoU under extreme contrast reduction from 0.596 to 0.762 (+0.166), demonstrating a clear analysis–improvement loop.</w:t>
      </w:r>
    </w:p>
    <w:p>
      <w:pPr>
        <w:spacing w:after="120" w:before="0"/>
        <w:ind w:firstLine="274"/>
        <w:jc w:val="both"/>
      </w:pPr>
      <w:r>
        <w:rPr>
          <w:rFonts w:ascii="Times New Roman" w:cs="Times New Roman" w:eastAsia="Times New Roman" w:hAnsi="Times New Roman"/>
          <w:b/>
          <w:bCs/>
          <w:caps w:val="false"/>
          <w:sz w:val="18"/>
          <w:szCs w:val="18"/>
        </w:rPr>
        <w:t xml:space="preserve">Keywords</w:t>
      </w:r>
      <w:r>
        <w:rPr>
          <w:rFonts w:ascii="Times New Roman" w:cs="Times New Roman" w:eastAsia="Times New Roman" w:hAnsi="Times New Roman"/>
          <w:b w:val="false"/>
          <w:bCs w:val="false"/>
          <w:caps w:val="false"/>
          <w:sz w:val="18"/>
          <w:szCs w:val="18"/>
        </w:rPr>
        <w:t xml:space="preserve">—wheat segmentation; image processing; random forest; U-Net; deep learning; robustness; data efficiency; precision agriculture</w:t>
      </w:r>
    </w:p>
    <w:p>
      <w:pPr>
        <w:sectPr>
          <w:footerReference w:type="default" r:id="rId7"/>
          <w:pgSz w:w="11906" w:h="16838" w:orient="portrait"/>
          <w:pgMar w:top="540" w:right="893" w:bottom="1440" w:left="893" w:header="720" w:footer="720" w:gutter="0"/>
          <w:pgNumType/>
          <w:docGrid w:linePitch="360"/>
        </w:sectPr>
      </w:pPr>
    </w:p>
    <w:p>
      <w:pPr>
        <w:spacing w:after="80" w:before="160"/>
        <w:ind w:firstLine="0"/>
        <w:jc w:val="center"/>
      </w:pPr>
      <w:r>
        <w:rPr>
          <w:rFonts w:ascii="Times New Roman" w:cs="Times New Roman" w:eastAsia="Times New Roman" w:hAnsi="Times New Roman"/>
          <w:b w:val="false"/>
          <w:bCs w:val="false"/>
          <w:caps/>
          <w:sz w:val="20"/>
          <w:szCs w:val="20"/>
        </w:rPr>
        <w:t xml:space="preserve">I. Introduction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Wheat is one of the world’s most important staple crops, covering over 220 million hectares globally. Precision agriculture increasingly relies on computer vision to monitor crop health, estimate biomass, detect disease, and forecast yield. A fundamental prerequisite for these downstream tasks is reliable pixel-level segmentation: accurately delineating wheat plants from background soil in field imagery.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challenge is deceptively difficult. Unlike controlled laboratory conditions, field images exhibit substantial variation in illumination, shadow, plant density, and — critically — plant appearance across the growing season. Early-season wheat is distinctly green and easily separated from brown soil by colour cues alone. By late spring, however, ripening wheat turns golden-yellow, causing colour-based classical methods to fail catastrophically. Real-world deployment also introduces image quality degradation from camera shake, dirt on lenses, and variable lighting conditions.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This study addresses these challenges through a rigorous three-way comparison of paradigms on the publicly available EWS dataset [2]. Our contributions are: (1) implementation and comparison of Watershed and GrabCut variants for classical segmentation with ExG-guided seed extraction; (2) a 26-dimensional handcrafted feature pipeline with Random Forest classification and probability-threshold tuning; (3) a lightweight U-Net trained with Dice+BCE loss and colour augmentation; (4) in-depth seasonal failure analysis identifying a month-by-month collapse in classical method performance; (5) a systematic robustness benchmark under nine distortion conditions, with a targeted distortion-augmentation improvement that recovers the extreme-contrast weakness of U-Net; and (6) a training data efficiency study across four subsampling levels.</w:t>
      </w:r>
    </w:p>
    <w:p>
      <w:pPr>
        <w:spacing w:after="80" w:before="160"/>
        <w:ind w:firstLine="0"/>
        <w:jc w:val="center"/>
      </w:pPr>
      <w:r>
        <w:rPr>
          <w:rFonts w:ascii="Times New Roman" w:cs="Times New Roman" w:eastAsia="Times New Roman" w:hAnsi="Times New Roman"/>
          <w:b w:val="false"/>
          <w:bCs w:val="false"/>
          <w:caps/>
          <w:sz w:val="20"/>
          <w:szCs w:val="20"/>
        </w:rPr>
        <w:t xml:space="preserve">II. Literature Review</w:t>
      </w:r>
    </w:p>
    <w:p>
      <w:pPr>
        <w:spacing w:after="60" w:before="120"/>
        <w:ind w:firstLine="0"/>
      </w:pPr>
      <w:r>
        <w:rPr>
          <w:rFonts w:ascii="Times New Roman" w:cs="Times New Roman" w:eastAsia="Times New Roman" w:hAnsi="Times New Roman"/>
          <w:b w:val="false"/>
          <w:bCs w:val="false"/>
          <w:caps w:val="false"/>
          <w:sz w:val="20"/>
          <w:szCs w:val="20"/>
        </w:rPr>
        <w:t xml:space="preserve">A. Classical Vegetation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Early work on plant segmentation exploited the spectral difference between chlorophyll-rich vegetation and bare soil. The Excess Green index ExG = 2G − R − B introduced by Woebbecke et al. [4] remains a foundational feature because it is parameter-free and produces large positive values for green vegetation. Subsequent indices such as the Excess Red (ExR) and the combined ExGR extend discriminability to more complex scenes.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Watershed segmentation [3] treats the gradient magnitude image as a topographic surface and floods it from seed markers to find watershed lines between regions. Marker selection is critical: poorly placed seeds lead to over- or under-segmentation. GrabCut [5] takes a probabilistic approach, iteratively refining foreground and background Gaussian mixture models (GMMs) via graph cuts. Both methods benefit from vegetation-index preprocessing to generate reliable initial seeds.</w:t>
      </w:r>
    </w:p>
    <w:p>
      <w:pPr>
        <w:spacing w:after="60" w:before="120"/>
        <w:ind w:firstLine="0"/>
      </w:pPr>
      <w:r>
        <w:rPr>
          <w:rFonts w:ascii="Times New Roman" w:cs="Times New Roman" w:eastAsia="Times New Roman" w:hAnsi="Times New Roman"/>
          <w:b w:val="false"/>
          <w:bCs w:val="false"/>
          <w:caps w:val="false"/>
          <w:sz w:val="20"/>
          <w:szCs w:val="20"/>
        </w:rPr>
        <w:t xml:space="preserve">B. Machine Learning Methods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Pixel-wise classification with handcrafted features has been widely applied to plant and crop segmentation. The key design question is which features capture the multi-scale appearance of vegetation reliably across growing conditions. Colour space transformations, local statistical descriptors, and gradient features complement raw pixel values to provide invariance to illumination changes [2]. Random Forests [6] are a natural ensemble classifier for this task: they handle high-dimensional correlated features, provide calibrated class probabilities, and support threshold tuning to optimise a target metric such as IoU.</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benchmark paper [2] demonstrates that pixel-wise classifiers with carefully engineered features achieve IoU above 0.80 on seasonal wheat data. Our implementation extends this line of work with a systematic 26-dimensional feature set and grid-searched probability threshold.</w:t>
      </w:r>
    </w:p>
    <w:p>
      <w:pPr>
        <w:spacing w:after="60" w:before="120"/>
        <w:ind w:firstLine="0"/>
      </w:pPr>
      <w:r>
        <w:rPr>
          <w:rFonts w:ascii="Times New Roman" w:cs="Times New Roman" w:eastAsia="Times New Roman" w:hAnsi="Times New Roman"/>
          <w:b w:val="false"/>
          <w:bCs w:val="false"/>
          <w:caps w:val="false"/>
          <w:sz w:val="20"/>
          <w:szCs w:val="20"/>
        </w:rPr>
        <w:t xml:space="preserve">C. Deep Learning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Fully Convolutional Networks (FCN) [9] established the paradigm of replacing classification heads with upsampling layers for dense prediction. U-Net [1] introduced symmetric skip connections between encoder and decoder stages, enabling precise localisation even with limited training data — a property particularly valuable for agricultural datasets where annotation is costly. Zenkl et al. [2] reported IoU values of 0.85–0.95 for deep learning models on EWS. More recent work incorporates depth information [7] or foundation models [8] to further improve robustness.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Data augmentation is a crucial component of deep learning training for small agricultural datasets. Standard augmentations include geometric transforms (flips, rotations) and photometric transforms (brightness, contrast, noise). Training with distortion augmentation that matches the expected test-time degradations has been shown to improve robustness in general image classification, but its systematic effect on segmentation metrics under specific distortion types has received less attention.</w:t>
      </w:r>
    </w:p>
    <w:p>
      <w:pPr>
        <w:spacing w:after="80" w:before="160"/>
        <w:ind w:firstLine="0"/>
        <w:jc w:val="center"/>
      </w:pPr>
      <w:r>
        <w:rPr>
          <w:rFonts w:ascii="Times New Roman" w:cs="Times New Roman" w:eastAsia="Times New Roman" w:hAnsi="Times New Roman"/>
          <w:b w:val="false"/>
          <w:bCs w:val="false"/>
          <w:caps/>
          <w:sz w:val="20"/>
          <w:szCs w:val="20"/>
        </w:rPr>
        <w:t xml:space="preserve">III. Methods</w:t>
      </w:r>
    </w:p>
    <w:p>
      <w:pPr>
        <w:spacing w:after="60" w:before="120"/>
        <w:ind w:firstLine="0"/>
      </w:pPr>
      <w:r>
        <w:rPr>
          <w:rFonts w:ascii="Times New Roman" w:cs="Times New Roman" w:eastAsia="Times New Roman" w:hAnsi="Times New Roman"/>
          <w:b w:val="false"/>
          <w:bCs w:val="false"/>
          <w:caps w:val="false"/>
          <w:sz w:val="20"/>
          <w:szCs w:val="20"/>
        </w:rPr>
        <w:t xml:space="preserve">A. Dataset and Experimental Protocol</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dataset [2] contains 190 RGB images (350×350 pixels) captured at the Eschikon field station, ETH Zurich, using a fixed overhead camera mounted above wheat plots. Images span the complete growing season from 22 February 2017 to 17 May 2017, covering tillering, stem elongation, heading, and ripening stages. Each image is paired with a manually annotated binary mask (wheat pixel = 1, soil/background = 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adopt the canonical train/validation/test split: 142 training, 24 validation, and 24 test images. The split is provided by the dataset authors and maintained throughout all experiments to ensure comparability. Split disjointness is verified programmatically before each experiment to preclude data leakage. Hyperparameters are tuned exclusively on the validation set; the test set is reserved for final evaluation only.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Five evaluation metrics are computed per image and averaged across the test set: Intersection over Union (IoU = TP∕(TP+FP+FN)), F1-score (= 2·Prec·Recall∕(Prec+Recall)), Precision (=TP∕(TP+FP)), Recall (=TP∕(TP+FN)), and Pixel Accuracy (=correct pixels∕total pixels). Training and inference times are measured with wall-clock timing on an Apple M-series CPU.</w:t>
      </w:r>
    </w:p>
    <w:p>
      <w:pPr>
        <w:spacing w:after="60" w:before="120"/>
        <w:ind w:firstLine="0"/>
      </w:pPr>
      <w:r>
        <w:rPr>
          <w:rFonts w:ascii="Times New Roman" w:cs="Times New Roman" w:eastAsia="Times New Roman" w:hAnsi="Times New Roman"/>
          <w:b w:val="false"/>
          <w:bCs w:val="false"/>
          <w:caps w:val="false"/>
          <w:sz w:val="20"/>
          <w:szCs w:val="20"/>
        </w:rPr>
        <w:t xml:space="preserve">B. Method 1: ExG-guided Watershed / GrabCut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is a training-free classical pipeline. A per-pixel composite vegetation score S aggregates four complementary cues:</w:t>
      </w:r>
    </w:p>
    <w:p>
      <w:pPr>
        <w:spacing w:after="120" w:before="0" w:line="240" w:lineRule="auto"/>
        <w:ind w:firstLine="0"/>
        <w:jc w:val="both"/>
      </w:pPr>
      <w:r>
        <w:rPr>
          <w:rFonts w:ascii="Times New Roman" w:cs="Times New Roman" w:eastAsia="Times New Roman" w:hAnsi="Times New Roman"/>
          <w:b w:val="false"/>
          <w:bCs w:val="false"/>
          <w:caps w:val="false"/>
          <w:sz w:val="20"/>
          <w:szCs w:val="20"/>
        </w:rPr>
        <w:t xml:space="preserve">S = 1.7·ExG + 0.9·Gₑ + 0.4·Sat − 0.15·|∇|</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where ExG is the Excess Green index, Gₑ is normalised green dominance (G/(R+G+B)), Sat is HSV saturation, and |∇| is Sobel edge magnitude (subtracted to suppress spurious seeds at boundaries). S is smoothed with a Gaussian blur (σ = 1.0) before seed extraction.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Seeds are extracted by percentile thresholding: pixels above the foreground percentile (θₜ) are labelled definite foreground; pixels below the background percentile (θ₂) are definite background. The remainder is marked unknown. Two segmentation variants share this seeding framework but use slightly different vegetation score coefficients: (a) ‘Watershed’ uses the formula above and runs scipy watershed_ift on the gradient image; (b) ‘GrabCut’ uses a simplified score (1.5·ExG + 0.9·Gₑ + 0.35·Sat, without the gradient suppression term) and runs OpenCV grabCut for iterative GMM refinement. All reported results use the Watershed variant. Output masks are post-processed with morphological opening and closing, followed by removal of connected components smaller than 96 pixels.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grid search over three parameters tunes on the validation set: θₜ ∈ {75, 80, 85, 90}, θ₂ ∈ {10, 15, 20, 25}, and a spatial majority filter threshold ∈ {0.45, 0.48, 0.50, 0.52}. Best validation IoU is 0.444 (Watershed variant), which is selected for all test-set evaluations.</w:t>
      </w:r>
    </w:p>
    <w:p>
      <w:pPr>
        <w:spacing w:after="60" w:before="120"/>
        <w:ind w:firstLine="0"/>
      </w:pPr>
      <w:r>
        <w:rPr>
          <w:rFonts w:ascii="Times New Roman" w:cs="Times New Roman" w:eastAsia="Times New Roman" w:hAnsi="Times New Roman"/>
          <w:b w:val="false"/>
          <w:bCs w:val="false"/>
          <w:caps w:val="false"/>
          <w:sz w:val="20"/>
          <w:szCs w:val="20"/>
        </w:rPr>
        <w:t xml:space="preserve">C. Method 2: Handcrafted Features + Random Forest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trains a pixel classifier on a 26-dimensional feature vector per pixel (Table V). Features are organised into seven groups spanning colour, texture, vegetation indices, and gradient information, providing multi-scale representation that complements vegetation indices with local spatial context.</w:t>
      </w:r>
    </w:p>
    <w:p>
      <w:pPr>
        <w:spacing w:after="0" w:before="200"/>
        <w:ind w:firstLine="0"/>
        <w:jc w:val="center"/>
      </w:pPr>
      <w:r>
        <w:rPr>
          <w:rFonts w:ascii="Times New Roman" w:cs="Times New Roman" w:eastAsia="Times New Roman" w:hAnsi="Times New Roman"/>
          <w:b w:val="false"/>
          <w:bCs w:val="false"/>
          <w:caps/>
          <w:sz w:val="16"/>
          <w:szCs w:val="16"/>
        </w:rPr>
        <w:t xml:space="preserve">TABLE V</w:t>
      </w:r>
    </w:p>
    <w:p>
      <w:pPr>
        <w:spacing w:after="60" w:before="0"/>
        <w:ind w:firstLine="0"/>
        <w:jc w:val="center"/>
      </w:pPr>
      <w:r>
        <w:rPr>
          <w:rFonts w:ascii="Times New Roman" w:cs="Times New Roman" w:eastAsia="Times New Roman" w:hAnsi="Times New Roman"/>
          <w:b w:val="false"/>
          <w:bCs w:val="false"/>
          <w:caps w:val="false"/>
          <w:sz w:val="16"/>
          <w:szCs w:val="16"/>
        </w:rPr>
        <w:t xml:space="preserve">Feature groups used in Method 2 (26 dimensions total).</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2980"/>
      </w:tblGrid>
      <w:tr>
        <w:tc>
          <w:tcPr>
            <w:tcW w:type="dxa" w:w="14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Feature Group</w:t>
            </w:r>
          </w:p>
        </w:tc>
        <w:tc>
          <w:tcPr>
            <w:tcW w:type="dxa" w:w="5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Dims</w:t>
            </w:r>
          </w:p>
        </w:tc>
        <w:tc>
          <w:tcPr>
            <w:tcW w:type="dxa" w:w="29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Description</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Raw colour</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RGB values + HSV (H, S, V)</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Chromaticity</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r=R/(R+G+B), g=G/(R+G+B), b=B/(R+G+B)</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means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Mean RGB and HSV in 9×9 neighbourhood</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Veg. indices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ExG=2G−R−B; ExR=1.4R−G; ExGR=ExG−ExR</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ExG/ExGR stats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ExG mean; ExG std; ExGR mean in 9×9 window</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Greyscale</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Grey intensity, local mean, local std</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Gradients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Sobel magnitude; ExG gradient magnitude</w:t>
            </w:r>
          </w:p>
        </w:tc>
      </w:tr>
      <w:tr>
        <w:tc>
          <w:tcPr>
            <w:tcW w:type="dxa" w:w="14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Total</w:t>
            </w:r>
          </w:p>
        </w:tc>
        <w:tc>
          <w:tcPr>
            <w:tcW w:type="dxa" w:w="5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26</w:t>
            </w:r>
          </w:p>
        </w:tc>
        <w:tc>
          <w:tcPr>
            <w:tcW w:type="dxa" w:w="29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scikit-learn RandomForestClassifier with 250 trees and maximum depth 20 is trained on balanced pixel samples: 4,000 randomly sampled pixels per training image, with equal class proportions, yielding approximately 566,000 training pixels. Balanced sampling prevents the dominant soil class from overwhelming the classifier. A classification probability threshold is selected from candidates {0.35, 0.40, 0.45, 0.50, 0.55, 0.60, 0.65} to maximise validation IoU; the optimal threshold is 0.35, indicating that the forest assigns relatively low confidence to wheat pixels — consistent with the high class imbalance in late-season images. Post-processing is identical to Method 1.</w:t>
      </w:r>
    </w:p>
    <w:p>
      <w:pPr>
        <w:spacing w:after="60" w:before="120"/>
        <w:ind w:firstLine="0"/>
      </w:pPr>
      <w:r>
        <w:rPr>
          <w:rFonts w:ascii="Times New Roman" w:cs="Times New Roman" w:eastAsia="Times New Roman" w:hAnsi="Times New Roman"/>
          <w:b w:val="false"/>
          <w:bCs w:val="false"/>
          <w:caps w:val="false"/>
          <w:sz w:val="20"/>
          <w:szCs w:val="20"/>
        </w:rPr>
        <w:t xml:space="preserve">D. Method 3: Lightweight U-Net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uses a lightweight U-Net with base channel width 16. The encoder consists of three DownBlocks, each comprising a double-convolution unit (Conv2d–BN–ReLU×2) followed by 2×2 max pooling, producing feature maps at 16, 32, and 64 channels respectively. A bottleneck double-convolution at 128 channels captures global context. The decoder mirrors the encoder with three UpBlocks (bilinear upsampling + skip concatenation + double convolution). A 1×1 convolutional head with sigmoid activation produces the probability map. Total trainable parameters: approximately 480,000.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Training minimises the sum of Dice loss and binary cross-entropy (BCE). Dice loss directly optimises the IoU-related overlap score and is insensitive to class imbalance; BCE provides stable gradient at the pixel level. The Adam optimiser (lr = 0.001) is used with batch size 4 for 20 epochs. The checkpoint achieving the highest validation IoU (0.870 at epoch 20) is restored before test-set evaluation. The decision threshold is tuned on the validation set, yielding 0.6 (higher than default 0.5, reflecting that the network is slightly over-confident on the positive class).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Standard data augmentation is applied during training: random horizontal and vertical flips (p = 0.5 each), brightness jitter (×[0.9, 1.1]), contrast jitter (×[0.9, 1.1]), and Gaussian noise (σ = 3, p = 0.3). A separate robust variant (M3-R) replaces the mild noise with a strong distortion augmentation step described in Section IV-C.</w:t>
      </w:r>
    </w:p>
    <w:p>
      <w:pPr>
        <w:spacing w:after="80" w:before="160"/>
        <w:ind w:firstLine="0"/>
        <w:jc w:val="center"/>
      </w:pPr>
      <w:r>
        <w:rPr>
          <w:rFonts w:ascii="Times New Roman" w:cs="Times New Roman" w:eastAsia="Times New Roman" w:hAnsi="Times New Roman"/>
          <w:b w:val="false"/>
          <w:bCs w:val="false"/>
          <w:caps/>
          <w:sz w:val="20"/>
          <w:szCs w:val="20"/>
        </w:rPr>
        <w:t xml:space="preserve">IV. Experimental Results</w:t>
      </w:r>
    </w:p>
    <w:p>
      <w:pPr>
        <w:spacing w:after="60" w:before="120"/>
        <w:ind w:firstLine="0"/>
      </w:pPr>
      <w:r>
        <w:rPr>
          <w:rFonts w:ascii="Times New Roman" w:cs="Times New Roman" w:eastAsia="Times New Roman" w:hAnsi="Times New Roman"/>
          <w:b w:val="false"/>
          <w:bCs w:val="false"/>
          <w:caps w:val="false"/>
          <w:sz w:val="20"/>
          <w:szCs w:val="20"/>
        </w:rPr>
        <w:t xml:space="preserve">A. Overall Performance Comparison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 reports all five evaluation metrics and timing on the 24-image test set. The two learning-based methods substantially outperform the classical baseline across every metric.</w:t>
      </w:r>
    </w:p>
    <w:p>
      <w:pPr>
        <w:spacing w:after="0" w:before="200"/>
        <w:ind w:firstLine="0"/>
        <w:jc w:val="center"/>
      </w:pPr>
      <w:r>
        <w:rPr>
          <w:rFonts w:ascii="Times New Roman" w:cs="Times New Roman" w:eastAsia="Times New Roman" w:hAnsi="Times New Roman"/>
          <w:b w:val="false"/>
          <w:bCs w:val="false"/>
          <w:caps/>
          <w:sz w:val="16"/>
          <w:szCs w:val="16"/>
        </w:rPr>
        <w:t xml:space="preserve">TABLE I</w:t>
      </w:r>
    </w:p>
    <w:p>
      <w:pPr>
        <w:spacing w:after="60" w:before="0"/>
        <w:ind w:firstLine="0"/>
        <w:jc w:val="center"/>
      </w:pPr>
      <w:r>
        <w:rPr>
          <w:rFonts w:ascii="Times New Roman" w:cs="Times New Roman" w:eastAsia="Times New Roman" w:hAnsi="Times New Roman"/>
          <w:b w:val="false"/>
          <w:bCs w:val="false"/>
          <w:caps w:val="false"/>
          <w:sz w:val="16"/>
          <w:szCs w:val="16"/>
        </w:rPr>
        <w:t xml:space="preserve">Test-set performance comparison (mean over 24 test images).</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092"/>
        <w:gridCol w:w="512"/>
        <w:gridCol w:w="512"/>
        <w:gridCol w:w="512"/>
        <w:gridCol w:w="580"/>
        <w:gridCol w:w="512"/>
        <w:gridCol w:w="580"/>
        <w:gridCol w:w="580"/>
      </w:tblGrid>
      <w:tr>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Method</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IoU</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F1</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Prec.</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Recall</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PA</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Train(s)</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Infer(s)</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Watershed</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0.553</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0.585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0.431</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0.021</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Rand. Forest</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0.915</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0.907</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126</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0.325</w:t>
            </w:r>
          </w:p>
        </w:tc>
      </w:tr>
      <w:tr>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U-Net</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0.931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0.922</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0.941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119</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0.028</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(Watershed) achieves IoU 0.415, Precision 0.574, and Recall 0.585. The near-equal precision and recall suggest that the ExG-based seeds partition errors symmetrically between false positives and false negatives rather than systematically mis-classifying one class. The low Pixel Accuracy (0.431) is consistent with a method that partially succeeds on some images and fails completely on others.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(Random Forest) achieves IoU 0.850 and F1 0.916, with high and near-balanced Precision (0.915) and Recall (0.926). The optimal probability threshold of 0.35 — lower than the conventional 0.50 — suggests that the forest’s per-pixel confidence scores are systematically under-confident for wheat, likely because late-season images dominate the training distribution and reduce per-pixel vegetation confidence.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(U-Net) achieves the highest score on all metrics: IoU 0.874, F1 0.931, Precision 0.922, Recall 0.941, Pixel Accuracy 0.923. It also trains slightly faster (119 s vs. 126 s) and is 11.6× faster at inference (0.028 vs. 0.325 s/image) compared to Random Forest. The inference speed advantage makes U-Net more practical for large-scale field monitoring where thousands of images must be processed.</w:t>
      </w:r>
    </w:p>
    <w:p>
      <w:pPr>
        <w:spacing w:after="60" w:before="120"/>
        <w:ind w:firstLine="0"/>
      </w:pPr>
      <w:r>
        <w:rPr>
          <w:rFonts w:ascii="Times New Roman" w:cs="Times New Roman" w:eastAsia="Times New Roman" w:hAnsi="Times New Roman"/>
          <w:b w:val="false"/>
          <w:bCs w:val="false"/>
          <w:caps w:val="false"/>
          <w:sz w:val="20"/>
          <w:szCs w:val="20"/>
        </w:rPr>
        <w:t xml:space="preserve">B. Seasonal Performance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 breaks down test-set performance by calendar month for all three methods. The seasonal gradient is striking for Method 1 but is also present, to a lesser degree, in the learning-based methods.</w:t>
      </w:r>
    </w:p>
    <w:p>
      <w:pPr>
        <w:spacing w:after="0" w:before="200"/>
        <w:ind w:firstLine="0"/>
        <w:jc w:val="center"/>
      </w:pPr>
      <w:r>
        <w:rPr>
          <w:rFonts w:ascii="Times New Roman" w:cs="Times New Roman" w:eastAsia="Times New Roman" w:hAnsi="Times New Roman"/>
          <w:b w:val="false"/>
          <w:bCs w:val="false"/>
          <w:caps/>
          <w:sz w:val="16"/>
          <w:szCs w:val="16"/>
        </w:rPr>
        <w:t xml:space="preserve">TABLE II</w:t>
      </w:r>
    </w:p>
    <w:p>
      <w:pPr>
        <w:spacing w:after="60" w:before="0"/>
        <w:ind w:firstLine="0"/>
        <w:jc w:val="center"/>
      </w:pPr>
      <w:r>
        <w:rPr>
          <w:rFonts w:ascii="Times New Roman" w:cs="Times New Roman" w:eastAsia="Times New Roman" w:hAnsi="Times New Roman"/>
          <w:b w:val="false"/>
          <w:bCs w:val="false"/>
          <w:caps w:val="false"/>
          <w:sz w:val="16"/>
          <w:szCs w:val="16"/>
        </w:rPr>
        <w:t xml:space="preserve">Average IoU per month for all three methods on the test set.</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284"/>
        <w:gridCol w:w="899"/>
        <w:gridCol w:w="899"/>
        <w:gridCol w:w="899"/>
        <w:gridCol w:w="899"/>
      </w:tblGrid>
      <w:tr>
        <w:tc>
          <w:tcPr>
            <w:tcW w:type="dxa" w:w="1284"/>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Month</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Feb</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0.713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8</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Apr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0.292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0.863</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May</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0.272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0.796</w:t>
            </w:r>
          </w:p>
        </w:tc>
      </w:tr>
      <w:tr>
        <w:tc>
          <w:tcPr>
            <w:tcW w:type="dxa" w:w="1284"/>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All</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24</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collapses dramatically: average IoU falls from 0.713 (February, n = 2) to 0.573 (March), 0.292 (April), and 0.272 (May). The February and early-March images (green wheat shoots) are straightforward for ExG-based segmentation; by April the chlorophyll content drops sharply as wheat enters the ripening phase, reducing the ExG score of wheat pixels to near-soil values. The worst individual test image (20170505) achieves IoU = 0.086, indicating near-total segmentation failure.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also show a seasonal decline, but it is far more gradual and never catastrophic: Method 2 drops from 0.977 (February) to 0.763 (May); Method 3 from 0.977 to 0.796. This decline reflects the fact that late-season images are intrinsically harder (more complex textures, overlapping ears, lodging effects) even for appearance-agnostic learned representations. Critically, both methods maintain IoU above 0.68 even on the worst May test images, compared to 0.086 for Method 1.</w:t>
      </w:r>
    </w:p>
    <w:p>
      <w:pPr>
        <w:spacing w:after="60" w:before="120"/>
        <w:ind w:firstLine="0"/>
      </w:pPr>
      <w:r>
        <w:rPr>
          <w:rFonts w:ascii="Times New Roman" w:cs="Times New Roman" w:eastAsia="Times New Roman" w:hAnsi="Times New Roman"/>
          <w:b w:val="false"/>
          <w:bCs w:val="false"/>
          <w:caps w:val="false"/>
          <w:sz w:val="20"/>
          <w:szCs w:val="20"/>
        </w:rPr>
        <w:t xml:space="preserve">C. Robustness to Image Distortions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III reports IoU under nine distortion conditions. M3-R is the distortion-augmented U-Net variant trained with noise (σ∼[10,45]), blur (σ∼[1.0,3.5]), and brightness/contrast factor∼[0.35,0.75] applied randomly at 70% probability during training.</w:t>
      </w:r>
    </w:p>
    <w:p>
      <w:pPr>
        <w:spacing w:after="0" w:before="200"/>
        <w:ind w:firstLine="0"/>
        <w:jc w:val="center"/>
      </w:pPr>
      <w:r>
        <w:rPr>
          <w:rFonts w:ascii="Times New Roman" w:cs="Times New Roman" w:eastAsia="Times New Roman" w:hAnsi="Times New Roman"/>
          <w:b w:val="false"/>
          <w:bCs w:val="false"/>
          <w:caps/>
          <w:sz w:val="16"/>
          <w:szCs w:val="16"/>
        </w:rPr>
        <w:t xml:space="preserve">TABLE III</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under image distortions. M3-R = U-Net with distortion augmentation.</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743"/>
        <w:gridCol w:w="762"/>
        <w:gridCol w:w="762"/>
        <w:gridCol w:w="762"/>
        <w:gridCol w:w="851"/>
      </w:tblGrid>
      <w:tr>
        <w:tc>
          <w:tcPr>
            <w:tcW w:type="dxa" w:w="174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Distortion</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w:t>
            </w:r>
          </w:p>
        </w:tc>
        <w:tc>
          <w:tcPr>
            <w:tcW w:type="dxa" w:w="85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M3-R</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Clean</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0.861</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0.474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σ=40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0.541</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0.672</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0.728</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0.772</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0.399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0.854</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σ=3.0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0.389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0.815</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0.833</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0.806</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0.448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0.739</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0.697</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r>
      <w:tr>
        <w:tc>
          <w:tcPr>
            <w:tcW w:type="dxa" w:w="174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0.648</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0.596</w:t>
            </w:r>
          </w:p>
        </w:tc>
        <w:tc>
          <w:tcPr>
            <w:tcW w:type="dxa" w:w="85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0.762</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Among the clean-trained models, U-Net (M3) leads in 8 of 9 conditions. The exception is extreme contrast reduction (×0.4), where Random Forest (0.648) outperforms U-Net (0.596) by 0.052. This reversal can be explained architecturally: U-Net’s spatial attention in the encoder relies on contrast gradients to guide feature extraction, which collapse under strong contrast reduction. Random Forest’s global colour statistics are less sensitive to contrast scaling because they operate on normalised chromaticity features.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distortion-augmented variant M3-R directly addresses this weakness. Training exposure to contrast-reduced images enables the network to learn contrast-invariant features, raising extreme-contrast IoU from 0.596 to 0.762 (Δ+0.166). M3-R also improves over M3 on noise conditions (+0.007 and +0.043) and strong blur (+0.018). The trade-off is a small clean-data IoU reduction (0.874 → 0.861, −0.013) and reduced brightness robustness (−0.038 at mild, −0.042 at strong). This trade-off is a well-known accuracy-robustness phenomenon: exposure to one class of distortions can reduce performance on others unless the augmentation distribution is carefully balanced.</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counter-intuitive finding is that Method 1 improves under Gaussian noise: IoU rises from 0.415 (clean) to 0.474 (σ=15) and 0.541 (σ=40). This occurs because the late-season test images contain uniform low-ExG regions of golden wheat. Gaussian noise introduces random intensity variation that partially disrupts this uniformity, creating false positive ExG responses that inadvertently recover some true foreground area. This counterintuitive benefit disappears for blur and brightness distortions, which preserve the spectral uniformity that confuses the ExG score.</w:t>
      </w:r>
    </w:p>
    <w:p>
      <w:pPr>
        <w:spacing w:after="60" w:before="120"/>
        <w:ind w:firstLine="0"/>
      </w:pPr>
      <w:r>
        <w:rPr>
          <w:rFonts w:ascii="Times New Roman" w:cs="Times New Roman" w:eastAsia="Times New Roman" w:hAnsi="Times New Roman"/>
          <w:b w:val="false"/>
          <w:bCs w:val="false"/>
          <w:caps w:val="false"/>
          <w:sz w:val="20"/>
          <w:szCs w:val="20"/>
        </w:rPr>
        <w:t xml:space="preserve">D. Training Data Efficiency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IV shows IoU as the training set is reduced to 25%, 50%, 75%, and 100% of the 142 available training images. Method 1 is data-independent and serves as a flat reference.</w:t>
      </w:r>
    </w:p>
    <w:p>
      <w:pPr>
        <w:spacing w:after="0" w:before="200"/>
        <w:ind w:firstLine="0"/>
        <w:jc w:val="center"/>
      </w:pPr>
      <w:r>
        <w:rPr>
          <w:rFonts w:ascii="Times New Roman" w:cs="Times New Roman" w:eastAsia="Times New Roman" w:hAnsi="Times New Roman"/>
          <w:b w:val="false"/>
          <w:bCs w:val="false"/>
          <w:caps/>
          <w:sz w:val="16"/>
          <w:szCs w:val="16"/>
        </w:rPr>
        <w:t xml:space="preserve">TABLE IV</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vs. training data fraction (test set, seed=42).</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901"/>
        <w:gridCol w:w="701"/>
        <w:gridCol w:w="1093"/>
        <w:gridCol w:w="1093"/>
        <w:gridCol w:w="1092"/>
      </w:tblGrid>
      <w:tr>
        <w:tc>
          <w:tcPr>
            <w:tcW w:type="dxa" w:w="9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Fraction</w:t>
            </w:r>
          </w:p>
        </w:tc>
        <w:tc>
          <w:tcPr>
            <w:tcW w:type="dxa" w:w="7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0.848</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0.852</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50%</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71</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0.867</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106</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0.869</w:t>
            </w:r>
          </w:p>
        </w:tc>
      </w:tr>
      <w:tr>
        <w:tc>
          <w:tcPr>
            <w:tcW w:type="dxa" w:w="9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100%</w:t>
            </w:r>
          </w:p>
        </w:tc>
        <w:tc>
          <w:tcPr>
            <w:tcW w:type="dxa" w:w="7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142</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Both learning-based methods demonstrate remarkable data efficiency. U-Net reaches IoU = 0.852 with only 35 images (25%), just 0.022 below its full-data score of 0.874. Performance increases monotonically with data, following a typical learning curve. Random Forest achieves IoU = 0.848 at 25% but dips to 0.826 at 50% before recovering to 0.850 at 100%. This non-monotonic behaviour reflects the stochastic nature of pixel subsampling: the 50% subset (71 images) may have sampled a less representative distribution of late-season images. At 100% training data, the performance gap between Random Forest and U-Net is only 0.024 IoU, suggesting that the information bottleneck at this scale lies in the feature representation rather than the amount of data. The strong data efficiency of both methods is encouraging for practical deployment, where annotating large numbers of field images is expensive.</w:t>
      </w:r>
    </w:p>
    <w:p>
      <w:pPr>
        <w:spacing w:after="80" w:before="160"/>
        <w:ind w:firstLine="0"/>
        <w:jc w:val="center"/>
      </w:pPr>
      <w:r>
        <w:rPr>
          <w:rFonts w:ascii="Times New Roman" w:cs="Times New Roman" w:eastAsia="Times New Roman" w:hAnsi="Times New Roman"/>
          <w:b w:val="false"/>
          <w:bCs w:val="false"/>
          <w:caps/>
          <w:sz w:val="20"/>
          <w:szCs w:val="20"/>
        </w:rPr>
        <w:t xml:space="preserve">V. Discussion</w:t>
      </w:r>
    </w:p>
    <w:p>
      <w:pPr>
        <w:spacing w:after="60" w:before="120"/>
        <w:ind w:firstLine="0"/>
      </w:pPr>
      <w:r>
        <w:rPr>
          <w:rFonts w:ascii="Times New Roman" w:cs="Times New Roman" w:eastAsia="Times New Roman" w:hAnsi="Times New Roman"/>
          <w:b w:val="false"/>
          <w:bCs w:val="false"/>
          <w:caps w:val="false"/>
          <w:sz w:val="20"/>
          <w:szCs w:val="20"/>
        </w:rPr>
        <w:t xml:space="preserve">A. Method Comparison and Practical Guidance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three methods form a clear performance hierarchy: U-Net (IoU 0.874) &gt; Random Forest (0.850) &gt; Watershed (0.415). However, this ordering should be interpreted in context. On early-season images (February), all three methods achieve IoU above 0.685, and the Watershed method reaches 0.713 — competitive with the learning-based approaches at no training cost whatsoever. For operators who only need to segment green early-growth images, Method 1 may be perfectly adequate.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For year-round or late-season deployment, Random Forest offers a strong intermediate option: it requires no GPU, trains in approximately two minutes on commodity hardware, and maintains IoU above 0.76 across all months. Its main drawback is slow per-image inference (0.325 s), driven by the cost of extracting 26 features for every pixel in a 350×350 image (122,500 pixels). U-Net achieves higher accuracy with 11.6× faster inference (0.028 s/image), making it the preferred choice for large-scale or real-time monitoring tasks.</w:t>
      </w:r>
    </w:p>
    <w:p>
      <w:pPr>
        <w:spacing w:after="60" w:before="120"/>
        <w:ind w:firstLine="0"/>
      </w:pPr>
      <w:r>
        <w:rPr>
          <w:rFonts w:ascii="Times New Roman" w:cs="Times New Roman" w:eastAsia="Times New Roman" w:hAnsi="Times New Roman"/>
          <w:b w:val="false"/>
          <w:bCs w:val="false"/>
          <w:caps w:val="false"/>
          <w:sz w:val="20"/>
          <w:szCs w:val="20"/>
        </w:rPr>
        <w:t xml:space="preserve">B. Failure Mode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1’s failure is systematic and predictable: it is triggered by any condition that reduces the green channel dominance of wheat pixels. In our dataset this is primarily seasonal (ripening), but similar failure would be expected for winter wheat varieties, post-harvest stubble, or drought-stressed crops. A simple yet effective remedy would be to supplement ExG with near-infrared (NIR) reflectance, which remains high for live vegetation regardless of chlorophyll content.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worst-performing test image for Methods 2 and 3 is from 17 May 2017 (IoU ≈0.688 for both). Inspection reveals dense overlapping wheat ears creating a complex, highly textured foreground that differs markedly from the training distribution. Both methods also struggle with strongly shadowed boundary regions. These failure cases could be addressed by targeted augmentation (rotation, perspective warp) or by incorporating temporal context from sequential field images.</w:t>
      </w:r>
    </w:p>
    <w:p>
      <w:pPr>
        <w:spacing w:after="60" w:before="120"/>
        <w:ind w:firstLine="0"/>
      </w:pPr>
      <w:r>
        <w:rPr>
          <w:rFonts w:ascii="Times New Roman" w:cs="Times New Roman" w:eastAsia="Times New Roman" w:hAnsi="Times New Roman"/>
          <w:b w:val="false"/>
          <w:bCs w:val="false"/>
          <w:caps w:val="false"/>
          <w:sz w:val="20"/>
          <w:szCs w:val="20"/>
        </w:rPr>
        <w:t xml:space="preserve">C. Robustness Improvement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M3-R experiment demonstrates a clear insight-to-improvement cycle: (1) the robustness benchmark identified that extreme contrast reduction was U-Net’s principal vulnerability; (2) distortion augmentation covering the training range (×[0.35, 0.75]) was added to training; (3) the weakness was largely resolved (+0.166 IoU). The residual trade-off — reduced brightness robustness in M3-R — points directly to the next improvement: adding brightness distortions to the augmentation mix with higher probability.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clean-data cost of distortion augmentation (−0.013) is small but non-zero. This is the typical accuracy-robustness trade-off documented in adversarial training literature. A curriculum approach — starting training on clean images and gradually introducing distortions — may reduce this cost while preserving the robustness gains.</w:t>
      </w:r>
    </w:p>
    <w:p>
      <w:pPr>
        <w:spacing w:after="60" w:before="120"/>
        <w:ind w:firstLine="0"/>
      </w:pPr>
      <w:r>
        <w:rPr>
          <w:rFonts w:ascii="Times New Roman" w:cs="Times New Roman" w:eastAsia="Times New Roman" w:hAnsi="Times New Roman"/>
          <w:b w:val="false"/>
          <w:bCs w:val="false"/>
          <w:caps w:val="false"/>
          <w:sz w:val="20"/>
          <w:szCs w:val="20"/>
        </w:rPr>
        <w:t xml:space="preserve">D. Limitations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Several limitations of the current work deserve attention. First, the U-Net used here is deliberately lightweight (base channels = 16, ∼480K parameters) to support CPU-only training; larger architectures or pre-trained encoders (e.g., ResNet50 backbone) would likely push IoU above 0.90. Second, all methods are evaluated on a single wheat dataset at one geographic location; generalisation to other crop types, camera setups, or locations remains to be verified. Third, the robustness benchmark uses synthetic distortions; real-world degradations (e.g., motion blur from UAV vibration, rain drops) may have different characteristics. Finally, the seasonal analysis is based on a single growing season; inter-year variation could affect conclusions.</w:t>
      </w:r>
    </w:p>
    <w:p>
      <w:pPr>
        <w:spacing w:after="80" w:before="160"/>
        <w:ind w:firstLine="0"/>
        <w:jc w:val="center"/>
      </w:pPr>
      <w:r>
        <w:rPr>
          <w:rFonts w:ascii="Times New Roman" w:cs="Times New Roman" w:eastAsia="Times New Roman" w:hAnsi="Times New Roman"/>
          <w:b w:val="false"/>
          <w:bCs w:val="false"/>
          <w:caps/>
          <w:sz w:val="20"/>
          <w:szCs w:val="20"/>
        </w:rPr>
        <w:t xml:space="preserve">VI. Conclusion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presented a comprehensive comparison of three wheat segmentation paradigms on the EWS dataset. The classical Watershed method, while parameter-free and fast, suffers a severe seasonal failure as monthly average IoU declines from 0.713 (February) to 0.272 (May), making it unsuitable for full-season deployment. The Random Forest classifier with a 26-dimensional handcrafted feature set achieves IoU = 0.850 and remains competitive with as few as 35 training images. The lightweight U-Net achieves the best performance (IoU = 0.874, F1 = 0.931) with substantially faster inference (0.028 s/image).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Beyond the standard comparison, three original analyses strengthen the results. A month-by-month breakdown reveals that Methods 2 and 3 also show a gradual seasonal decline (IoU −0.181 and −0.181 from February to May respectively), though never approaching the catastrophic drop of Method 1. A systematic robustness benchmark identifies extreme contrast reduction as U-Net’s principal vulnerability, confirmed by an architectural explanation. Distortion augmentation (M3-R) specifically addresses this vulnerability, raising IoU from 0.596 to 0.762 (+0.166), closing the gap with Random Forest and illustrating a complete analysis–improvement loop.</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Future directions include season-invariant feature engineering for classical methods (e.g., NIR-augmented ExG), curriculum distortion training to recover brightness robustness in M3-R, larger U-Net architectures with pre-trained encoders, and semi-supervised learning strategies to reduce annotation costs further.</w:t>
      </w:r>
    </w:p>
    <w:p>
      <w:pPr>
        <w:spacing w:after="80" w:before="160"/>
        <w:ind w:firstLine="0"/>
        <w:jc w:val="center"/>
      </w:pPr>
      <w:r>
        <w:rPr>
          <w:rFonts w:ascii="Times New Roman" w:cs="Times New Roman" w:eastAsia="Times New Roman" w:hAnsi="Times New Roman"/>
          <w:b w:val="false"/>
          <w:bCs w:val="false"/>
          <w:caps/>
          <w:sz w:val="20"/>
          <w:szCs w:val="20"/>
        </w:rPr>
        <w:t xml:space="preserve">VII. References</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	O. Ronneberger, P. Fischer, and T. Brox, “U-Net: Convolutional networks for biomedical image segmentation,” in Proc. MICCAI, 2015, pp. 234–241.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[2]	R. Zenkl et al., “Outdoor plant segmentation with deep learning for high-throughput field phenotyping on a diverse wheat dataset,” Front. Plant Sci., vol. 12, p. 774068, 2022.</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[3]	L. Vincent and P. Soille, “Watersheds in digital spaces: An efficient algorithm based on immersion simulations,” IEEE Trans. Pattern Anal. Mach. Intell., vol. 13, no. 6, pp. 583–598, 1991.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[4]	D. M. Woebbecke, G. E. Meyer, K. Von Bargen, and D. A. Mortensen, “Color indices for weed identification under various soil, residue, and lighting conditions,” Trans. ASAE, vol. 38, no. 1, pp. 259–269, 1995.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[5]	C. Rother, V. Kolmogorov, and A. Blake, “GrabCut: Interactive foreground extraction using iterated graph cuts,” ACM Trans. Graph., vol. 23, no. 3, pp. 309–314, 2004.</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[6]	L. Breiman, “Random forests,” Mach. Learn., vol. 45, no. 1, pp. 5–32, 2001.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[7]	S. Cao et al., “The blessing of Depth Anything: An almost unsupervised approach to crop segmentation with depth-informed pseudo labeling,” Plant Phenomics, vol. 7, no. 1, p. 100005, 2025.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[8]	Y. Zhang et al., “DepthCropSeg++: Scaling a crop segmentation foundation model with depth-labeled data,” IEEE J. Sel. Topics Signal Process., 2026.</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[9]	J. Long, E. Shelhamer, and T. Darrell, “Fully convolutional networks for semantic segmentation,” in Proc. CVPR, 2015, pp. 3431–3440.</w:t>
      </w:r>
    </w:p>
    <w:p>
      <w:pPr>
        <w:spacing w:after="200" w:before="0"/>
        <w:ind w:firstLine="0"/>
      </w:pPr>
    </w:p>
    <w:sectPr>
      <w:type w:val="continuous"/>
      <w:pgSz w:w="11906" w:h="16838" w:orient="portrait"/>
      <w:pgMar w:top="1080" w:right="893" w:bottom="1440" w:left="893"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rFonts w:ascii="Times New Roman" w:cs="Times New Roman" w:eastAsia="Times New Roman" w:hAnsi="Times New Roman"/>
        <w:b w:val="false"/>
        <w:bCs w:val="false"/>
        <w:caps w:val="false"/>
        <w:sz w:val="16"/>
        <w:szCs w:val="16"/>
      </w:rPr>
      <w:t xml:space="preserve">COMP9517 Computer Vision — UNSW 2026 T1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2026-04-16T05:47:12.820Z</dcterms:created>
  <dcterms:modified xsi:type="dcterms:W3CDTF">2026-04-16T05:47:12.825Z</dcterms:modified>
</cp:coreProperties>
</file>

<file path=docProps/custom.xml><?xml version="1.0" encoding="utf-8"?>
<Properties xmlns="http://schemas.openxmlformats.org/officeDocument/2006/custom-properties" xmlns:vt="http://schemas.openxmlformats.org/officeDocument/2006/docPropsVTypes"/>
</file>