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B2C"/>
          <w:sz w:val="32"/>
          <w:szCs w:val="32"/>
        </w:rPr>
        <w:t xml:space="preserve">WELL KEPT</w:t>
      </w:r>
    </w:p>
    <w:p>
      <w:pPr>
        <w:spacing w:after="40"/>
        <w:jc w:val="center"/>
      </w:pPr>
      <w:r>
        <w:rPr>
          <w:b/>
          <w:bCs/>
          <w:sz w:val="28"/>
          <w:szCs w:val="28"/>
        </w:rPr>
        <w:t xml:space="preserve">WK-PLAY-001 Addendum F, Part Two: The Environment-State Library</w:t>
      </w:r>
    </w:p>
    <w:p>
      <w:pPr>
        <w:spacing w:after="80"/>
        <w:jc w:val="center"/>
      </w:pPr>
      <w:r>
        <w:rPr>
          <w:i/>
          <w:iCs/>
          <w:sz w:val="22"/>
          <w:szCs w:val="22"/>
        </w:rPr>
        <w:t xml:space="preserve">Patterns arriving from the community, the region, and the calendars a household lives inside</w:t>
      </w:r>
    </w:p>
    <w:p>
      <w:pPr>
        <w:spacing w:after="60"/>
        <w:jc w:val="center"/>
      </w:pPr>
      <w:r>
        <w:rPr>
          <w:i/>
          <w:iCs/>
          <w:color w:val="555555"/>
          <w:sz w:val="18"/>
          <w:szCs w:val="18"/>
        </w:rPr>
        <w:t xml:space="preserve">Version 1.0 RATIFIED by founder ruling, 2 August 2026 (A121) | Owner: Rachel Letters, CEO</w:t>
      </w:r>
    </w:p>
    <w:p>
      <w:pPr>
        <w:spacing w:after="60"/>
        <w:jc w:val="center"/>
      </w:pPr>
      <w:r>
        <w:rPr>
          <w:i/>
          <w:iCs/>
          <w:color w:val="555555"/>
          <w:sz w:val="18"/>
          <w:szCs w:val="18"/>
        </w:rPr>
        <w:t xml:space="preserve">Extends Addendum F; the Local Calendar Table defined in Section L is the corporate artifact this library reads from</w:t>
      </w:r>
    </w:p>
    <w:p>
      <w:pPr>
        <w:pBdr>
          <w:bottom w:val="single" w:color="1F3B2C" w:sz="6" w:space="1"/>
        </w:pBdr>
        <w:spacing w:after="120" w:before="120"/>
      </w:pPr>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1E8" w:color="auto" w:val="clear"/>
            <w:tcMar>
              <w:top w:type="dxa" w:w="180"/>
              <w:left w:type="dxa" w:w="220"/>
              <w:bottom w:type="dxa" w:w="180"/>
              <w:right w:type="dxa" w:w="220"/>
            </w:tcMar>
          </w:tcPr>
          <w:p>
            <w:pPr>
              <w:spacing w:after="110"/>
              <w:jc w:val="left"/>
            </w:pPr>
            <w:r>
              <w:rPr>
                <w:i/>
                <w:iCs/>
                <w:sz w:val="22"/>
                <w:szCs w:val="22"/>
              </w:rPr>
              <w:t xml:space="preserve">Part One's patterns key to the family's own composition. This part adds the second class: environment-state patterns, keyed to public calendars, recorded affiliations, and the shared rhythms of the place itself. They are SAFER under the guardrails, because forecasting the county tax calendar or cherry blossom season infers nothing about any person, and they are MORE valuable to the roll-up, because they strike many households at once: every senior household enters application season together, every street bought in the same three years graduates together. All Part One guardrails govern: internal only, expected as provenance, expiry with the window, and affiliation-gated entries firing only where the household's record carries the connection at kept weight. Section K lists the patterns deliberately EXCLUDED even though statistically real.</w:t>
            </w:r>
          </w:p>
        </w:tc>
      </w:tr>
    </w:tbl>
    <w:p>
      <w:pPr>
        <w:spacing w:after="110"/>
        <w:jc w:val="left"/>
      </w:pPr>
      <w:r>
        <w:rPr>
          <w:sz w:val="22"/>
          <w:szCs w:val="22"/>
        </w:rPr>
        <w:t xml:space="preserve"/>
      </w:r>
    </w:p>
    <w:p>
      <w:pPr>
        <w:spacing w:after="80" w:before="220"/>
      </w:pPr>
      <w:r>
        <w:rPr>
          <w:b/>
          <w:bCs/>
          <w:color w:val="1F3B2C"/>
          <w:sz w:val="24"/>
          <w:szCs w:val="24"/>
        </w:rPr>
        <w:t xml:space="preserve">A. The school system's year, beyond the household's own events</w:t>
      </w:r>
    </w:p>
    <w:p>
      <w:pPr>
        <w:pStyle w:val="ListParagraph"/>
        <w:numPr>
          <w:ilvl w:val="0"/>
          <w:numId w:val="1"/>
        </w:numPr>
        <w:spacing w:after="70"/>
      </w:pPr>
      <w:r>
        <w:rPr>
          <w:b/>
          <w:bCs/>
          <w:sz w:val="22"/>
          <w:szCs w:val="22"/>
        </w:rPr>
        <w:t xml:space="preserve">Published calendars, a year ahead. </w:t>
      </w:r>
      <w:r>
        <w:rPr>
          <w:sz w:val="22"/>
          <w:szCs w:val="22"/>
        </w:rPr>
        <w:t xml:space="preserve">FCPS, FCCPS and the privates publish annually: teacher workdays and early releases land childcare scrambles on scattered Mondays; the DIFFERENT spring break weeks across systems give mixed-school families two disrupted weeks; snow make-up days reshuffle June.</w:t>
      </w:r>
    </w:p>
    <w:p>
      <w:pPr>
        <w:pStyle w:val="ListParagraph"/>
        <w:numPr>
          <w:ilvl w:val="0"/>
          <w:numId w:val="1"/>
        </w:numPr>
        <w:spacing w:after="70"/>
      </w:pPr>
      <w:r>
        <w:rPr>
          <w:b/>
          <w:bCs/>
          <w:sz w:val="22"/>
          <w:szCs w:val="22"/>
        </w:rPr>
        <w:t xml:space="preserve">Admissions seasons as community events. </w:t>
      </w:r>
      <w:r>
        <w:rPr>
          <w:sz w:val="22"/>
          <w:szCs w:val="22"/>
        </w:rPr>
        <w:t xml:space="preserve">Private school open houses September to November, applications through winter, decision letters in one famous early-March week, live at the K, fourth grade and ninth grade entry ages. The TJ cycle, applications in the fall of eighth grade and results in spring, is a neighborhood-wide event in certain circles.</w:t>
      </w:r>
    </w:p>
    <w:p>
      <w:pPr>
        <w:pStyle w:val="ListParagraph"/>
        <w:numPr>
          <w:ilvl w:val="0"/>
          <w:numId w:val="1"/>
        </w:numPr>
        <w:spacing w:after="70"/>
      </w:pPr>
      <w:r>
        <w:rPr>
          <w:b/>
          <w:bCs/>
          <w:sz w:val="22"/>
          <w:szCs w:val="22"/>
        </w:rPr>
        <w:t xml:space="preserve">The testing calendar. </w:t>
      </w:r>
      <w:r>
        <w:rPr>
          <w:sz w:val="22"/>
          <w:szCs w:val="22"/>
        </w:rPr>
        <w:t xml:space="preserve">AP exams the first two weeks of May and Virginia SOL windows in May quiet a house; SAT and ACT Saturdays recur; the college application arc, early decision November 1 and regular January 1, consumes a senior household's October through New Year predictably.</w:t>
      </w:r>
    </w:p>
    <w:p>
      <w:pPr>
        <w:pStyle w:val="ListParagraph"/>
        <w:numPr>
          <w:ilvl w:val="0"/>
          <w:numId w:val="1"/>
        </w:numPr>
        <w:spacing w:after="70"/>
      </w:pPr>
      <w:r>
        <w:rPr>
          <w:b/>
          <w:bCs/>
          <w:sz w:val="22"/>
          <w:szCs w:val="22"/>
        </w:rPr>
        <w:t xml:space="preserve">Camp registration week. </w:t>
      </w:r>
      <w:r>
        <w:rPr>
          <w:sz w:val="22"/>
          <w:szCs w:val="22"/>
        </w:rPr>
        <w:t xml:space="preserve">The popular camps open in January and fill in hours to days. The family without a summer plan by February 1 has lost options; the Ready-List analog here is the camp list prepared in December.</w:t>
      </w:r>
    </w:p>
    <w:p>
      <w:pPr>
        <w:pStyle w:val="ListParagraph"/>
        <w:numPr>
          <w:ilvl w:val="0"/>
          <w:numId w:val="1"/>
        </w:numPr>
        <w:spacing w:after="70"/>
      </w:pPr>
      <w:r>
        <w:rPr>
          <w:b/>
          <w:bCs/>
          <w:sz w:val="22"/>
          <w:szCs w:val="22"/>
        </w:rPr>
        <w:t xml:space="preserve">The auxiliary rhythm. </w:t>
      </w:r>
      <w:r>
        <w:rPr>
          <w:sz w:val="22"/>
          <w:szCs w:val="22"/>
        </w:rPr>
        <w:t xml:space="preserve">Back-to-school nights in September, conference days in fall and spring with their childcare gaps, book fair weeks, picture day and its outfit readiness, spirit weeks and their daily costume scramble, science fair season January to February with its supply runs, chaperone and permission season, teacher appreciation week in early May feeding the standing program.</w:t>
      </w:r>
    </w:p>
    <w:p>
      <w:pPr>
        <w:pStyle w:val="ListParagraph"/>
        <w:numPr>
          <w:ilvl w:val="0"/>
          <w:numId w:val="1"/>
        </w:numPr>
        <w:spacing w:after="70"/>
      </w:pPr>
      <w:r>
        <w:rPr>
          <w:b/>
          <w:bCs/>
          <w:sz w:val="22"/>
          <w:szCs w:val="22"/>
        </w:rPr>
        <w:t xml:space="preserve">Tryouts, seasons, performances. </w:t>
      </w:r>
      <w:r>
        <w:rPr>
          <w:sz w:val="22"/>
          <w:szCs w:val="22"/>
        </w:rPr>
        <w:t xml:space="preserve">Sport tryout windows carry their own stress spikes; three sports seasons; winter concerts, spring musicals, and May-June recital season; the fall fun-run and spring auction as the school fundraising pair.</w:t>
      </w:r>
    </w:p>
    <w:p>
      <w:pPr>
        <w:pStyle w:val="ListParagraph"/>
        <w:numPr>
          <w:ilvl w:val="0"/>
          <w:numId w:val="1"/>
        </w:numPr>
        <w:spacing w:after="70"/>
      </w:pPr>
      <w:r>
        <w:rPr>
          <w:b/>
          <w:bCs/>
          <w:sz w:val="22"/>
          <w:szCs w:val="22"/>
        </w:rPr>
        <w:t xml:space="preserve">Summer's edges. </w:t>
      </w:r>
      <w:r>
        <w:rPr>
          <w:sz w:val="22"/>
          <w:szCs w:val="22"/>
        </w:rPr>
        <w:t xml:space="preserve">The last-week-of-school gauntlet of ceremonies and parties; the first un-programmed week; sports physicals due before fall tryouts, a July-August deadline families rediscover annually.</w:t>
      </w:r>
    </w:p>
    <w:p>
      <w:pPr>
        <w:spacing w:after="80" w:before="220"/>
      </w:pPr>
      <w:r>
        <w:rPr>
          <w:b/>
          <w:bCs/>
          <w:color w:val="1F3B2C"/>
          <w:sz w:val="24"/>
          <w:szCs w:val="24"/>
        </w:rPr>
        <w:t xml:space="preserve">B. The federal and political calendar</w:t>
      </w:r>
    </w:p>
    <w:p>
      <w:pPr>
        <w:pStyle w:val="ListParagraph"/>
        <w:numPr>
          <w:ilvl w:val="0"/>
          <w:numId w:val="1"/>
        </w:numPr>
        <w:spacing w:after="70"/>
      </w:pPr>
      <w:r>
        <w:rPr>
          <w:b/>
          <w:bCs/>
          <w:sz w:val="22"/>
          <w:szCs w:val="22"/>
        </w:rPr>
        <w:t xml:space="preserve">Fiscal year-end, September 30. </w:t>
      </w:r>
      <w:r>
        <w:rPr>
          <w:sz w:val="22"/>
          <w:szCs w:val="22"/>
        </w:rPr>
        <w:t xml:space="preserve">August-September crunch for contractor and federal households; October exhale.</w:t>
      </w:r>
    </w:p>
    <w:p>
      <w:pPr>
        <w:pStyle w:val="ListParagraph"/>
        <w:numPr>
          <w:ilvl w:val="0"/>
          <w:numId w:val="1"/>
        </w:numPr>
        <w:spacing w:after="70"/>
      </w:pPr>
      <w:r>
        <w:rPr>
          <w:b/>
          <w:bCs/>
          <w:sz w:val="22"/>
          <w:szCs w:val="22"/>
        </w:rPr>
        <w:t xml:space="preserve">Shutdown-risk windows. </w:t>
      </w:r>
      <w:r>
        <w:rPr>
          <w:sz w:val="22"/>
          <w:szCs w:val="22"/>
        </w:rPr>
        <w:t xml:space="preserve">October 1 and each continuing-resolution expiry are recurring financial-stress forecasts for pay-exposed households, and the documented trigger for the pause protocol's gentlest use.</w:t>
      </w:r>
    </w:p>
    <w:p>
      <w:pPr>
        <w:pStyle w:val="ListParagraph"/>
        <w:numPr>
          <w:ilvl w:val="0"/>
          <w:numId w:val="1"/>
        </w:numPr>
        <w:spacing w:after="70"/>
      </w:pPr>
      <w:r>
        <w:rPr>
          <w:b/>
          <w:bCs/>
          <w:sz w:val="22"/>
          <w:szCs w:val="22"/>
        </w:rPr>
        <w:t xml:space="preserve">PCS and rotation seasons. </w:t>
      </w:r>
      <w:r>
        <w:rPr>
          <w:sz w:val="22"/>
          <w:szCs w:val="22"/>
        </w:rPr>
        <w:t xml:space="preserve">Military moves cluster in summer; the foreign service transfer cycle likewise; deployment and return rhythms for the pension-floor cohort; change-of-command season in summer.</w:t>
      </w:r>
    </w:p>
    <w:p>
      <w:pPr>
        <w:pStyle w:val="ListParagraph"/>
        <w:numPr>
          <w:ilvl w:val="0"/>
          <w:numId w:val="1"/>
        </w:numPr>
        <w:spacing w:after="70"/>
      </w:pPr>
      <w:r>
        <w:rPr>
          <w:b/>
          <w:bCs/>
          <w:sz w:val="22"/>
          <w:szCs w:val="22"/>
        </w:rPr>
        <w:t xml:space="preserve">The clearance clock. </w:t>
      </w:r>
      <w:r>
        <w:rPr>
          <w:sz w:val="22"/>
          <w:szCs w:val="22"/>
        </w:rPr>
        <w:t xml:space="preserve">Periodic reinvestigation on its five-year cycle is a recordable date with a paperwork season attached.</w:t>
      </w:r>
    </w:p>
    <w:p>
      <w:pPr>
        <w:pStyle w:val="ListParagraph"/>
        <w:numPr>
          <w:ilvl w:val="0"/>
          <w:numId w:val="1"/>
        </w:numPr>
        <w:spacing w:after="70"/>
      </w:pPr>
      <w:r>
        <w:rPr>
          <w:b/>
          <w:bCs/>
          <w:sz w:val="22"/>
          <w:szCs w:val="22"/>
        </w:rPr>
        <w:t xml:space="preserve">The congressional rhythm. </w:t>
      </w:r>
      <w:r>
        <w:rPr>
          <w:sz w:val="22"/>
          <w:szCs w:val="22"/>
        </w:rPr>
        <w:t xml:space="preserve">August recess empties one profession's calendar and fills its travel; appropriations season and lame-duck weeks intensify the connected book.</w:t>
      </w:r>
    </w:p>
    <w:p>
      <w:pPr>
        <w:pStyle w:val="ListParagraph"/>
        <w:numPr>
          <w:ilvl w:val="0"/>
          <w:numId w:val="1"/>
        </w:numPr>
        <w:spacing w:after="70"/>
      </w:pPr>
      <w:r>
        <w:rPr>
          <w:b/>
          <w:bCs/>
          <w:sz w:val="22"/>
          <w:szCs w:val="22"/>
        </w:rPr>
        <w:t xml:space="preserve">The election cycle. </w:t>
      </w:r>
      <w:r>
        <w:rPr>
          <w:sz w:val="22"/>
          <w:szCs w:val="22"/>
        </w:rPr>
        <w:t xml:space="preserve">Virginia votes EVERY year: gubernatorial odd years, delegates, school board, June primaries. Yard-sign autumns, precinct commitments for engaged households, and every fourth January an inauguration bringing houseguests, event dressing and road closures to the whole region.</w:t>
      </w:r>
    </w:p>
    <w:p>
      <w:pPr>
        <w:pStyle w:val="ListParagraph"/>
        <w:numPr>
          <w:ilvl w:val="0"/>
          <w:numId w:val="1"/>
        </w:numPr>
        <w:spacing w:after="70"/>
      </w:pPr>
      <w:r>
        <w:rPr>
          <w:b/>
          <w:bCs/>
          <w:sz w:val="22"/>
          <w:szCs w:val="22"/>
        </w:rPr>
        <w:t xml:space="preserve">The ceremonial calendar. </w:t>
      </w:r>
      <w:r>
        <w:rPr>
          <w:sz w:val="22"/>
          <w:szCs w:val="22"/>
        </w:rPr>
        <w:t xml:space="preserve">The Marine Corps Birthday Ball around November 10 and the service birthdays are formal-dress events across this market's military households; embassy national-day receptions, recordable per relationship, dot the diplomatic-adjacent year.</w:t>
      </w:r>
    </w:p>
    <w:p>
      <w:pPr>
        <w:spacing w:after="80" w:before="220"/>
      </w:pPr>
      <w:r>
        <w:rPr>
          <w:b/>
          <w:bCs/>
          <w:color w:val="1F3B2C"/>
          <w:sz w:val="24"/>
          <w:szCs w:val="24"/>
        </w:rPr>
        <w:t xml:space="preserve">C. The professional calendars, by sector</w:t>
      </w:r>
    </w:p>
    <w:p>
      <w:pPr>
        <w:pStyle w:val="ListParagraph"/>
        <w:numPr>
          <w:ilvl w:val="0"/>
          <w:numId w:val="1"/>
        </w:numPr>
        <w:spacing w:after="70"/>
      </w:pPr>
      <w:r>
        <w:rPr>
          <w:b/>
          <w:bCs/>
          <w:sz w:val="22"/>
          <w:szCs w:val="22"/>
        </w:rPr>
        <w:t xml:space="preserve">Law. </w:t>
      </w:r>
      <w:r>
        <w:rPr>
          <w:sz w:val="22"/>
          <w:szCs w:val="22"/>
        </w:rPr>
        <w:t xml:space="preserve">Partner promotion announcements in fall; the year-end bonus-scale announcements; trial calendars consuming months; summer associate season with its hosting obligations.</w:t>
      </w:r>
    </w:p>
    <w:p>
      <w:pPr>
        <w:pStyle w:val="ListParagraph"/>
        <w:numPr>
          <w:ilvl w:val="0"/>
          <w:numId w:val="1"/>
        </w:numPr>
        <w:spacing w:after="70"/>
      </w:pPr>
      <w:r>
        <w:rPr>
          <w:b/>
          <w:bCs/>
          <w:sz w:val="22"/>
          <w:szCs w:val="22"/>
        </w:rPr>
        <w:t xml:space="preserve">Consulting. </w:t>
      </w:r>
      <w:r>
        <w:rPr>
          <w:sz w:val="22"/>
          <w:szCs w:val="22"/>
        </w:rPr>
        <w:t xml:space="preserve">The Monday-Thursday travel rhythm as a standing fact; promotion cycles at the half-years; MBA recruiting season's dinners.</w:t>
      </w:r>
    </w:p>
    <w:p>
      <w:pPr>
        <w:pStyle w:val="ListParagraph"/>
        <w:numPr>
          <w:ilvl w:val="0"/>
          <w:numId w:val="1"/>
        </w:numPr>
        <w:spacing w:after="70"/>
      </w:pPr>
      <w:r>
        <w:rPr>
          <w:b/>
          <w:bCs/>
          <w:sz w:val="22"/>
          <w:szCs w:val="22"/>
        </w:rPr>
        <w:t xml:space="preserve">Medicine. </w:t>
      </w:r>
      <w:r>
        <w:rPr>
          <w:sz w:val="22"/>
          <w:szCs w:val="22"/>
        </w:rPr>
        <w:t xml:space="preserve">July turnover for academic households; board seasons; call schedules as recorded rhythm; conference seasons.</w:t>
      </w:r>
    </w:p>
    <w:p>
      <w:pPr>
        <w:pStyle w:val="ListParagraph"/>
        <w:numPr>
          <w:ilvl w:val="0"/>
          <w:numId w:val="1"/>
        </w:numPr>
        <w:spacing w:after="70"/>
      </w:pPr>
      <w:r>
        <w:rPr>
          <w:b/>
          <w:bCs/>
          <w:sz w:val="22"/>
          <w:szCs w:val="22"/>
        </w:rPr>
        <w:t xml:space="preserve">Technology. </w:t>
      </w:r>
      <w:r>
        <w:rPr>
          <w:sz w:val="22"/>
          <w:szCs w:val="22"/>
        </w:rPr>
        <w:t xml:space="preserve">Review cycles and vest cliffs (the household's own vest dates are family-state; the sector's rhythm is this line); the late-fall conference season.</w:t>
      </w:r>
    </w:p>
    <w:p>
      <w:pPr>
        <w:pStyle w:val="ListParagraph"/>
        <w:numPr>
          <w:ilvl w:val="0"/>
          <w:numId w:val="1"/>
        </w:numPr>
        <w:spacing w:after="70"/>
      </w:pPr>
      <w:r>
        <w:rPr>
          <w:b/>
          <w:bCs/>
          <w:sz w:val="22"/>
          <w:szCs w:val="22"/>
        </w:rPr>
        <w:t xml:space="preserve">Academia and think tanks. </w:t>
      </w:r>
      <w:r>
        <w:rPr>
          <w:sz w:val="22"/>
          <w:szCs w:val="22"/>
        </w:rPr>
        <w:t xml:space="preserve">Semester pulse, conference seasons, sabbatical years as recordable, and the region's university calendars where a member teaches.</w:t>
      </w:r>
    </w:p>
    <w:p>
      <w:pPr>
        <w:pStyle w:val="ListParagraph"/>
        <w:numPr>
          <w:ilvl w:val="0"/>
          <w:numId w:val="1"/>
        </w:numPr>
        <w:spacing w:after="70"/>
      </w:pPr>
      <w:r>
        <w:rPr>
          <w:b/>
          <w:bCs/>
          <w:sz w:val="22"/>
          <w:szCs w:val="22"/>
        </w:rPr>
        <w:t xml:space="preserve">The association and nonprofit world, DC's quiet giant. </w:t>
      </w:r>
      <w:r>
        <w:rPr>
          <w:sz w:val="22"/>
          <w:szCs w:val="22"/>
        </w:rPr>
        <w:t xml:space="preserve">Annual-conference seasons in spring and fall, June 30 fiscal year-ends, Giving Tuesday, gala season, and board-meeting cycles that travel.</w:t>
      </w:r>
    </w:p>
    <w:p>
      <w:pPr>
        <w:pStyle w:val="ListParagraph"/>
        <w:numPr>
          <w:ilvl w:val="0"/>
          <w:numId w:val="1"/>
        </w:numPr>
        <w:spacing w:after="70"/>
      </w:pPr>
      <w:r>
        <w:rPr>
          <w:b/>
          <w:bCs/>
          <w:sz w:val="22"/>
          <w:szCs w:val="22"/>
        </w:rPr>
        <w:t xml:space="preserve">Media and government affairs. </w:t>
      </w:r>
      <w:r>
        <w:rPr>
          <w:sz w:val="22"/>
          <w:szCs w:val="22"/>
        </w:rPr>
        <w:t xml:space="preserve">Election autumns as all-consuming; the late-April correspondents-dinner weekend as a real social date; legislative session rhythm.</w:t>
      </w:r>
    </w:p>
    <w:p>
      <w:pPr>
        <w:spacing w:after="80" w:before="220"/>
      </w:pPr>
      <w:r>
        <w:rPr>
          <w:b/>
          <w:bCs/>
          <w:color w:val="1F3B2C"/>
          <w:sz w:val="24"/>
          <w:szCs w:val="24"/>
        </w:rPr>
        <w:t xml:space="preserve">D. The region's event and houseguest calendar</w:t>
      </w:r>
    </w:p>
    <w:p>
      <w:pPr>
        <w:pStyle w:val="ListParagraph"/>
        <w:numPr>
          <w:ilvl w:val="0"/>
          <w:numId w:val="1"/>
        </w:numPr>
        <w:spacing w:after="70"/>
      </w:pPr>
      <w:r>
        <w:rPr>
          <w:b/>
          <w:bCs/>
          <w:sz w:val="22"/>
          <w:szCs w:val="22"/>
        </w:rPr>
        <w:t xml:space="preserve">Cherry blossom season, late March to early April. </w:t>
      </w:r>
      <w:r>
        <w:rPr>
          <w:sz w:val="22"/>
          <w:szCs w:val="22"/>
        </w:rPr>
        <w:t xml:space="preserve">The year's most predictable houseguest wave: out-of-town family finally visiting, in a three-week window, every year.</w:t>
      </w:r>
    </w:p>
    <w:p>
      <w:pPr>
        <w:pStyle w:val="ListParagraph"/>
        <w:numPr>
          <w:ilvl w:val="0"/>
          <w:numId w:val="1"/>
        </w:numPr>
        <w:spacing w:after="70"/>
      </w:pPr>
      <w:r>
        <w:rPr>
          <w:b/>
          <w:bCs/>
          <w:sz w:val="22"/>
          <w:szCs w:val="22"/>
        </w:rPr>
        <w:t xml:space="preserve">The patriotic pair. </w:t>
      </w:r>
      <w:r>
        <w:rPr>
          <w:sz w:val="22"/>
          <w:szCs w:val="22"/>
        </w:rPr>
        <w:t xml:space="preserve">Memorial Day and July 4 bring the second guest wave plus the region's road-closure logistics.</w:t>
      </w:r>
    </w:p>
    <w:p>
      <w:pPr>
        <w:pStyle w:val="ListParagraph"/>
        <w:numPr>
          <w:ilvl w:val="0"/>
          <w:numId w:val="1"/>
        </w:numPr>
        <w:spacing w:after="70"/>
      </w:pPr>
      <w:r>
        <w:rPr>
          <w:b/>
          <w:bCs/>
          <w:sz w:val="22"/>
          <w:szCs w:val="22"/>
        </w:rPr>
        <w:t xml:space="preserve">Marathon and race weekends. </w:t>
      </w:r>
      <w:r>
        <w:rPr>
          <w:sz w:val="22"/>
          <w:szCs w:val="22"/>
        </w:rPr>
        <w:t xml:space="preserve">Marine Corps Marathon weekend in October brings runner-guests and closures; for the household's own runners, Cherry Blossom Ten Mile in April, Army Ten-Miler in October, and the training seasons visible months ahead.</w:t>
      </w:r>
    </w:p>
    <w:p>
      <w:pPr>
        <w:pStyle w:val="ListParagraph"/>
        <w:numPr>
          <w:ilvl w:val="0"/>
          <w:numId w:val="1"/>
        </w:numPr>
        <w:spacing w:after="70"/>
      </w:pPr>
      <w:r>
        <w:rPr>
          <w:b/>
          <w:bCs/>
          <w:sz w:val="22"/>
          <w:szCs w:val="22"/>
        </w:rPr>
        <w:t xml:space="preserve">The summer circuit. </w:t>
      </w:r>
      <w:r>
        <w:rPr>
          <w:sz w:val="22"/>
          <w:szCs w:val="22"/>
        </w:rPr>
        <w:t xml:space="preserve">Wolf Trap season, the Folklife Festival on the Mall, Viva Vienna, McLean Day, Celebrate Fairfax, and the county fair rhythm.</w:t>
      </w:r>
    </w:p>
    <w:p>
      <w:pPr>
        <w:pStyle w:val="ListParagraph"/>
        <w:numPr>
          <w:ilvl w:val="0"/>
          <w:numId w:val="1"/>
        </w:numPr>
        <w:spacing w:after="70"/>
      </w:pPr>
      <w:r>
        <w:rPr>
          <w:b/>
          <w:bCs/>
          <w:sz w:val="22"/>
          <w:szCs w:val="22"/>
        </w:rPr>
        <w:t xml:space="preserve">The community festival layer, affiliation-gated. </w:t>
      </w:r>
      <w:r>
        <w:rPr>
          <w:sz w:val="22"/>
          <w:szCs w:val="22"/>
        </w:rPr>
        <w:t xml:space="preserve">The regional Diwali melas in October, the Eden Center Lunar New Year festival, the Greek festival in Falls Church in late spring, the Orthodox bazaars of fall: where the record carries the connection, these forecast attendance, hosting, and the pre-festival cooking rhythm.</w:t>
      </w:r>
    </w:p>
    <w:p>
      <w:pPr>
        <w:spacing w:after="80" w:before="220"/>
      </w:pPr>
      <w:r>
        <w:rPr>
          <w:b/>
          <w:bCs/>
          <w:color w:val="1F3B2C"/>
          <w:sz w:val="24"/>
          <w:szCs w:val="24"/>
        </w:rPr>
        <w:t xml:space="preserve">E. Community institutions and youth organizations</w:t>
      </w:r>
    </w:p>
    <w:p>
      <w:pPr>
        <w:pStyle w:val="ListParagraph"/>
        <w:numPr>
          <w:ilvl w:val="0"/>
          <w:numId w:val="1"/>
        </w:numPr>
        <w:spacing w:after="70"/>
      </w:pPr>
      <w:r>
        <w:rPr>
          <w:b/>
          <w:bCs/>
          <w:sz w:val="22"/>
          <w:szCs w:val="22"/>
        </w:rPr>
        <w:t xml:space="preserve">NVSL summer swim, the local institution. </w:t>
      </w:r>
      <w:r>
        <w:rPr>
          <w:sz w:val="22"/>
          <w:szCs w:val="22"/>
        </w:rPr>
        <w:t xml:space="preserve">Saturday-morning meets mid-June through July, Divisionals the last Saturday of July, All-Stars after: for member families, six consecutive summer Saturdays are spoken for, and the team's social calendar (pep rallies, banquets) rides alongside.</w:t>
      </w:r>
    </w:p>
    <w:p>
      <w:pPr>
        <w:pStyle w:val="ListParagraph"/>
        <w:numPr>
          <w:ilvl w:val="0"/>
          <w:numId w:val="1"/>
        </w:numPr>
        <w:spacing w:after="70"/>
      </w:pPr>
      <w:r>
        <w:rPr>
          <w:b/>
          <w:bCs/>
          <w:sz w:val="22"/>
          <w:szCs w:val="22"/>
        </w:rPr>
        <w:t xml:space="preserve">Scouting's year. </w:t>
      </w:r>
      <w:r>
        <w:rPr>
          <w:sz w:val="22"/>
          <w:szCs w:val="22"/>
        </w:rPr>
        <w:t xml:space="preserve">Cookie season January to March, both selling-side and buying-side; popcorn in fall; pinewood derby winter; Eagle project seasons; summer camp weeks.</w:t>
      </w:r>
    </w:p>
    <w:p>
      <w:pPr>
        <w:pStyle w:val="ListParagraph"/>
        <w:numPr>
          <w:ilvl w:val="0"/>
          <w:numId w:val="1"/>
        </w:numPr>
        <w:spacing w:after="70"/>
      </w:pPr>
      <w:r>
        <w:rPr>
          <w:b/>
          <w:bCs/>
          <w:sz w:val="22"/>
          <w:szCs w:val="22"/>
        </w:rPr>
        <w:t xml:space="preserve">Rec and travel sports registration. </w:t>
      </w:r>
      <w:r>
        <w:rPr>
          <w:sz w:val="22"/>
          <w:szCs w:val="22"/>
        </w:rPr>
        <w:t xml:space="preserve">Each sport's registration and tryout windows recur annually and close hard; tournament travel clusters are Part One territory, the deadlines are this line.</w:t>
      </w:r>
    </w:p>
    <w:p>
      <w:pPr>
        <w:pStyle w:val="ListParagraph"/>
        <w:numPr>
          <w:ilvl w:val="0"/>
          <w:numId w:val="1"/>
        </w:numPr>
        <w:spacing w:after="70"/>
      </w:pPr>
      <w:r>
        <w:rPr>
          <w:b/>
          <w:bCs/>
          <w:sz w:val="22"/>
          <w:szCs w:val="22"/>
        </w:rPr>
        <w:t xml:space="preserve">HOA and civic rhythm. </w:t>
      </w:r>
      <w:r>
        <w:rPr>
          <w:sz w:val="22"/>
          <w:szCs w:val="22"/>
        </w:rPr>
        <w:t xml:space="preserve">Annual meetings, assessment votes, the spring architectural-review window that gates summer projects, community yard-sale days, and the pool association's opening-weekend volunteer calls.</w:t>
      </w:r>
    </w:p>
    <w:p>
      <w:pPr>
        <w:pStyle w:val="ListParagraph"/>
        <w:numPr>
          <w:ilvl w:val="0"/>
          <w:numId w:val="1"/>
        </w:numPr>
        <w:spacing w:after="70"/>
      </w:pPr>
      <w:r>
        <w:rPr>
          <w:b/>
          <w:bCs/>
          <w:sz w:val="22"/>
          <w:szCs w:val="22"/>
        </w:rPr>
        <w:t xml:space="preserve">Religious education, affiliation-gated. </w:t>
      </w:r>
      <w:r>
        <w:rPr>
          <w:sz w:val="22"/>
          <w:szCs w:val="22"/>
        </w:rPr>
        <w:t xml:space="preserve">Hebrew school and Sunday school weekly rhythms, Quran class, confirmation and b'nai mitzvah tutoring arcs, youth-group retreat weekends, High Holiday seat logistics in August-September, Purim carnivals, sukkah raising, community iftars, langar commitments, temple festival volunteering: each a recorded commitment with a forecastable calendar.</w:t>
      </w:r>
    </w:p>
    <w:p>
      <w:pPr>
        <w:pStyle w:val="ListParagraph"/>
        <w:numPr>
          <w:ilvl w:val="0"/>
          <w:numId w:val="1"/>
        </w:numPr>
        <w:spacing w:after="70"/>
      </w:pPr>
      <w:r>
        <w:rPr>
          <w:b/>
          <w:bCs/>
          <w:sz w:val="22"/>
          <w:szCs w:val="22"/>
        </w:rPr>
        <w:t xml:space="preserve">The au pair and childcare cycle. </w:t>
      </w:r>
      <w:r>
        <w:rPr>
          <w:sz w:val="22"/>
          <w:szCs w:val="22"/>
        </w:rPr>
        <w:t xml:space="preserve">Match season, arrival and departure transitions, the summer-nanny scramble, and nanny-share formations each carry windows a household lives by.</w:t>
      </w:r>
    </w:p>
    <w:p>
      <w:pPr>
        <w:spacing w:after="80" w:before="220"/>
      </w:pPr>
      <w:r>
        <w:rPr>
          <w:b/>
          <w:bCs/>
          <w:color w:val="1F3B2C"/>
          <w:sz w:val="24"/>
          <w:szCs w:val="24"/>
        </w:rPr>
        <w:t xml:space="preserve">F. The property, money and administrative year</w:t>
      </w:r>
    </w:p>
    <w:p>
      <w:pPr>
        <w:pStyle w:val="ListParagraph"/>
        <w:numPr>
          <w:ilvl w:val="0"/>
          <w:numId w:val="1"/>
        </w:numPr>
        <w:spacing w:after="70"/>
      </w:pPr>
      <w:r>
        <w:rPr>
          <w:b/>
          <w:bCs/>
          <w:sz w:val="22"/>
          <w:szCs w:val="22"/>
        </w:rPr>
        <w:t xml:space="preserve">The county's calendar. </w:t>
      </w:r>
      <w:r>
        <w:rPr>
          <w:sz w:val="22"/>
          <w:szCs w:val="22"/>
        </w:rPr>
        <w:t xml:space="preserve">Real estate tax late July and early December; car tax October 5; assessment notices in February-March with the appeal window; decal-era muscle memory aside, the dates recur exactly.</w:t>
      </w:r>
    </w:p>
    <w:p>
      <w:pPr>
        <w:pStyle w:val="ListParagraph"/>
        <w:numPr>
          <w:ilvl w:val="0"/>
          <w:numId w:val="1"/>
        </w:numPr>
        <w:spacing w:after="70"/>
      </w:pPr>
      <w:r>
        <w:rPr>
          <w:b/>
          <w:bCs/>
          <w:sz w:val="22"/>
          <w:szCs w:val="22"/>
        </w:rPr>
        <w:t xml:space="preserve">Listing and renovation seasons. </w:t>
      </w:r>
      <w:r>
        <w:rPr>
          <w:sz w:val="22"/>
          <w:szCs w:val="22"/>
        </w:rPr>
        <w:t xml:space="preserve">Signs sprout March to May and every household has its own quiet conversation; contractors book out by April, so summer work needs February decisions; moving trucks cluster at month-ends and summer.</w:t>
      </w:r>
    </w:p>
    <w:p>
      <w:pPr>
        <w:pStyle w:val="ListParagraph"/>
        <w:numPr>
          <w:ilvl w:val="0"/>
          <w:numId w:val="1"/>
        </w:numPr>
        <w:spacing w:after="70"/>
      </w:pPr>
      <w:r>
        <w:rPr>
          <w:b/>
          <w:bCs/>
          <w:sz w:val="22"/>
          <w:szCs w:val="22"/>
        </w:rPr>
        <w:t xml:space="preserve">The grounds cycle. </w:t>
      </w:r>
      <w:r>
        <w:rPr>
          <w:sz w:val="22"/>
          <w:szCs w:val="22"/>
        </w:rPr>
        <w:t xml:space="preserve">Leaf collection weeks, the November snow-contract deadline, mulch weekends, irrigation open and close, pool opening and closing on the holiday frame, generator service in May before storm season.</w:t>
      </w:r>
    </w:p>
    <w:p>
      <w:pPr>
        <w:pStyle w:val="ListParagraph"/>
        <w:numPr>
          <w:ilvl w:val="0"/>
          <w:numId w:val="1"/>
        </w:numPr>
        <w:spacing w:after="70"/>
      </w:pPr>
      <w:r>
        <w:rPr>
          <w:b/>
          <w:bCs/>
          <w:sz w:val="22"/>
          <w:szCs w:val="22"/>
        </w:rPr>
        <w:t xml:space="preserve">Compensation seasons, shape-keyed. </w:t>
      </w:r>
      <w:r>
        <w:rPr>
          <w:sz w:val="22"/>
          <w:szCs w:val="22"/>
        </w:rPr>
        <w:t xml:space="preserve">Bonus season January to March for finance and consulting; K-1s arriving late with their April stress and the October 15 extension as a second tax season; quarterly estimateds; CPA scarcity making February the booking month.</w:t>
      </w:r>
    </w:p>
    <w:p>
      <w:pPr>
        <w:pStyle w:val="ListParagraph"/>
        <w:numPr>
          <w:ilvl w:val="0"/>
          <w:numId w:val="1"/>
        </w:numPr>
        <w:spacing w:after="70"/>
      </w:pPr>
      <w:r>
        <w:rPr>
          <w:b/>
          <w:bCs/>
          <w:sz w:val="22"/>
          <w:szCs w:val="22"/>
        </w:rPr>
        <w:t xml:space="preserve">Enrollment and deadline season. </w:t>
      </w:r>
      <w:r>
        <w:rPr>
          <w:sz w:val="22"/>
          <w:szCs w:val="22"/>
        </w:rPr>
        <w:t xml:space="preserve">Open enrollment in November for FEHB and most corporate plans; the December FSA scramble; tuition due dates; year-end giving and 529 season; the January financial-housekeeping ritual this income band runs.</w:t>
      </w:r>
    </w:p>
    <w:p>
      <w:pPr>
        <w:spacing w:after="80" w:before="220"/>
      </w:pPr>
      <w:r>
        <w:rPr>
          <w:b/>
          <w:bCs/>
          <w:color w:val="1F3B2C"/>
          <w:sz w:val="24"/>
          <w:szCs w:val="24"/>
        </w:rPr>
        <w:t xml:space="preserve">G. The extended-family web</w:t>
      </w:r>
    </w:p>
    <w:p>
      <w:pPr>
        <w:pStyle w:val="ListParagraph"/>
        <w:numPr>
          <w:ilvl w:val="0"/>
          <w:numId w:val="1"/>
        </w:numPr>
        <w:spacing w:after="70"/>
      </w:pPr>
      <w:r>
        <w:rPr>
          <w:b/>
          <w:bCs/>
          <w:sz w:val="22"/>
          <w:szCs w:val="22"/>
        </w:rPr>
        <w:t xml:space="preserve">The parents' Medicare clock. </w:t>
      </w:r>
      <w:r>
        <w:rPr>
          <w:sz w:val="22"/>
          <w:szCs w:val="22"/>
        </w:rPr>
        <w:t xml:space="preserve">A member's parent turning 65 opens enrollment windows, and October 15 to December 7 recurs annually thereafter; recordable from the Member Circle where the family asks for help with it.</w:t>
      </w:r>
    </w:p>
    <w:p>
      <w:pPr>
        <w:pStyle w:val="ListParagraph"/>
        <w:numPr>
          <w:ilvl w:val="0"/>
          <w:numId w:val="1"/>
        </w:numPr>
        <w:spacing w:after="70"/>
      </w:pPr>
      <w:r>
        <w:rPr>
          <w:b/>
          <w:bCs/>
          <w:sz w:val="22"/>
          <w:szCs w:val="22"/>
        </w:rPr>
        <w:t xml:space="preserve">Snowbird migration. </w:t>
      </w:r>
      <w:r>
        <w:rPr>
          <w:sz w:val="22"/>
          <w:szCs w:val="22"/>
        </w:rPr>
        <w:t xml:space="preserve">Elder parents driving south in October-November and returning April-May, with the travel support and the empty-house questions each leg raises.</w:t>
      </w:r>
    </w:p>
    <w:p>
      <w:pPr>
        <w:pStyle w:val="ListParagraph"/>
        <w:numPr>
          <w:ilvl w:val="0"/>
          <w:numId w:val="1"/>
        </w:numPr>
        <w:spacing w:after="70"/>
      </w:pPr>
      <w:r>
        <w:rPr>
          <w:b/>
          <w:bCs/>
          <w:sz w:val="22"/>
          <w:szCs w:val="22"/>
        </w:rPr>
        <w:t xml:space="preserve">The visa rhythm of visiting grandparents. </w:t>
      </w:r>
      <w:r>
        <w:rPr>
          <w:sz w:val="22"/>
          <w:szCs w:val="22"/>
        </w:rPr>
        <w:t xml:space="preserve">Six-month B2 stays and interview backlogs create a predictable arrival cadence; summer visits need winter appointments; the Long Stay's calendar is written a season ahead.</w:t>
      </w:r>
    </w:p>
    <w:p>
      <w:pPr>
        <w:pStyle w:val="ListParagraph"/>
        <w:numPr>
          <w:ilvl w:val="0"/>
          <w:numId w:val="1"/>
        </w:numPr>
        <w:spacing w:after="70"/>
      </w:pPr>
      <w:r>
        <w:rPr>
          <w:b/>
          <w:bCs/>
          <w:sz w:val="22"/>
          <w:szCs w:val="22"/>
        </w:rPr>
        <w:t xml:space="preserve">Custody calendars, recorded not inferred. </w:t>
      </w:r>
      <w:r>
        <w:rPr>
          <w:sz w:val="22"/>
          <w:szCs w:val="22"/>
        </w:rPr>
        <w:t xml:space="preserve">An alternating-holiday rhythm is a household fact in the Playbook proper; the library notes only the class: every other Christmas is quiet, and the quiet years are plannable.</w:t>
      </w:r>
    </w:p>
    <w:p>
      <w:pPr>
        <w:pStyle w:val="ListParagraph"/>
        <w:numPr>
          <w:ilvl w:val="0"/>
          <w:numId w:val="1"/>
        </w:numPr>
        <w:spacing w:after="70"/>
      </w:pPr>
      <w:r>
        <w:rPr>
          <w:b/>
          <w:bCs/>
          <w:sz w:val="22"/>
          <w:szCs w:val="22"/>
        </w:rPr>
        <w:t xml:space="preserve">Golden anniversaries and reunions. </w:t>
      </w:r>
      <w:r>
        <w:rPr>
          <w:sz w:val="22"/>
          <w:szCs w:val="22"/>
        </w:rPr>
        <w:t xml:space="preserve">The 50-to-65 member cohort plans parents' fiftieth anniversaries and their own round-number reunions; a recorded graduation year forecasts reunion invitations forever.</w:t>
      </w:r>
    </w:p>
    <w:p>
      <w:pPr>
        <w:pStyle w:val="ListParagraph"/>
        <w:numPr>
          <w:ilvl w:val="0"/>
          <w:numId w:val="1"/>
        </w:numPr>
        <w:spacing w:after="70"/>
      </w:pPr>
      <w:r>
        <w:rPr>
          <w:b/>
          <w:bCs/>
          <w:sz w:val="22"/>
          <w:szCs w:val="22"/>
        </w:rPr>
        <w:t xml:space="preserve">The collegian's logistics. </w:t>
      </w:r>
      <w:r>
        <w:rPr>
          <w:sz w:val="22"/>
          <w:szCs w:val="22"/>
        </w:rPr>
        <w:t xml:space="preserve">May move-out and its storage scramble, August move-in convoys, and the post-graduation boomerang wave each spring.</w:t>
      </w:r>
    </w:p>
    <w:p>
      <w:pPr>
        <w:spacing w:after="80" w:before="220"/>
      </w:pPr>
      <w:r>
        <w:rPr>
          <w:b/>
          <w:bCs/>
          <w:color w:val="1F3B2C"/>
          <w:sz w:val="24"/>
          <w:szCs w:val="24"/>
        </w:rPr>
        <w:t xml:space="preserve">H. Health, seasons and the natural environment</w:t>
      </w:r>
    </w:p>
    <w:p>
      <w:pPr>
        <w:pStyle w:val="ListParagraph"/>
        <w:numPr>
          <w:ilvl w:val="0"/>
          <w:numId w:val="1"/>
        </w:numPr>
        <w:spacing w:after="70"/>
      </w:pPr>
      <w:r>
        <w:rPr>
          <w:b/>
          <w:bCs/>
          <w:sz w:val="22"/>
          <w:szCs w:val="22"/>
        </w:rPr>
        <w:t xml:space="preserve">The illness calendar, class-level. </w:t>
      </w:r>
      <w:r>
        <w:rPr>
          <w:sz w:val="22"/>
          <w:szCs w:val="22"/>
        </w:rPr>
        <w:t xml:space="preserve">The first-six-weeks-of-school cold wave, winter flu and norovirus weeks, post-camp lice season: readiness classes for the household AND a sick-coverage forecast for the roster itself.</w:t>
      </w:r>
    </w:p>
    <w:p>
      <w:pPr>
        <w:pStyle w:val="ListParagraph"/>
        <w:numPr>
          <w:ilvl w:val="0"/>
          <w:numId w:val="1"/>
        </w:numPr>
        <w:spacing w:after="70"/>
      </w:pPr>
      <w:r>
        <w:rPr>
          <w:b/>
          <w:bCs/>
          <w:sz w:val="22"/>
          <w:szCs w:val="22"/>
        </w:rPr>
        <w:t xml:space="preserve">The shot rhythm. </w:t>
      </w:r>
      <w:r>
        <w:rPr>
          <w:sz w:val="22"/>
          <w:szCs w:val="22"/>
        </w:rPr>
        <w:t xml:space="preserve">Flu season September-October, school and camp physical deadlines, and the well-visit rhythm pegged to birthdays.</w:t>
      </w:r>
    </w:p>
    <w:p>
      <w:pPr>
        <w:pStyle w:val="ListParagraph"/>
        <w:numPr>
          <w:ilvl w:val="0"/>
          <w:numId w:val="1"/>
        </w:numPr>
        <w:spacing w:after="70"/>
      </w:pPr>
      <w:r>
        <w:rPr>
          <w:b/>
          <w:bCs/>
          <w:sz w:val="22"/>
          <w:szCs w:val="22"/>
        </w:rPr>
        <w:t xml:space="preserve">Allergy and pest seasons. </w:t>
      </w:r>
      <w:r>
        <w:rPr>
          <w:sz w:val="22"/>
          <w:szCs w:val="22"/>
        </w:rPr>
        <w:t xml:space="preserve">April pollen and the filter rhythm; tick season May through October in a Lyme-aware region; the fall stink-bug and mouse ingress; deer-rut collision season on the Great Falls roads in October-November.</w:t>
      </w:r>
    </w:p>
    <w:p>
      <w:pPr>
        <w:pStyle w:val="ListParagraph"/>
        <w:numPr>
          <w:ilvl w:val="0"/>
          <w:numId w:val="1"/>
        </w:numPr>
        <w:spacing w:after="70"/>
      </w:pPr>
      <w:r>
        <w:rPr>
          <w:b/>
          <w:bCs/>
          <w:sz w:val="22"/>
          <w:szCs w:val="22"/>
        </w:rPr>
        <w:t xml:space="preserve">Weather's fixtures. </w:t>
      </w:r>
      <w:r>
        <w:rPr>
          <w:sz w:val="22"/>
          <w:szCs w:val="22"/>
        </w:rPr>
        <w:t xml:space="preserve">The snow-panic provisioning cycle; summer storm and outage season; September hurricane remnants; the two daylight-saving transitions and their small-child fallout; and the cicada broods on their published 13 and 17 year schedules, which sounds like a joke until an outdoor June is planned in a brood year.</w:t>
      </w:r>
    </w:p>
    <w:p>
      <w:pPr>
        <w:pStyle w:val="ListParagraph"/>
        <w:numPr>
          <w:ilvl w:val="0"/>
          <w:numId w:val="1"/>
        </w:numPr>
        <w:spacing w:after="70"/>
      </w:pPr>
      <w:r>
        <w:rPr>
          <w:b/>
          <w:bCs/>
          <w:sz w:val="22"/>
          <w:szCs w:val="22"/>
        </w:rPr>
        <w:t xml:space="preserve">Boarding scarcity. </w:t>
      </w:r>
      <w:r>
        <w:rPr>
          <w:sz w:val="22"/>
          <w:szCs w:val="22"/>
        </w:rPr>
        <w:t xml:space="preserve">Holiday pet boarding fills by October for Thanksgiving and early November for the winter break; the away-mode forecast and the kennel calendar are the same fact.</w:t>
      </w:r>
    </w:p>
    <w:p>
      <w:pPr>
        <w:spacing w:after="80" w:before="220"/>
      </w:pPr>
      <w:r>
        <w:rPr>
          <w:b/>
          <w:bCs/>
          <w:color w:val="1F3B2C"/>
          <w:sz w:val="24"/>
          <w:szCs w:val="24"/>
        </w:rPr>
        <w:t xml:space="preserve">I. Logistics, travel and infrastructure</w:t>
      </w:r>
    </w:p>
    <w:p>
      <w:pPr>
        <w:pStyle w:val="ListParagraph"/>
        <w:numPr>
          <w:ilvl w:val="0"/>
          <w:numId w:val="1"/>
        </w:numPr>
        <w:spacing w:after="70"/>
      </w:pPr>
      <w:r>
        <w:rPr>
          <w:b/>
          <w:bCs/>
          <w:sz w:val="22"/>
          <w:szCs w:val="22"/>
        </w:rPr>
        <w:t xml:space="preserve">Document lead times. </w:t>
      </w:r>
      <w:r>
        <w:rPr>
          <w:sz w:val="22"/>
          <w:szCs w:val="22"/>
        </w:rPr>
        <w:t xml:space="preserve">Passport processing backlogs make February the renewal month for June travel, pairing with the Temporal Layer's expiry fields; Global Entry renewals and REAL ID deadlines behave the same.</w:t>
      </w:r>
    </w:p>
    <w:p>
      <w:pPr>
        <w:pStyle w:val="ListParagraph"/>
        <w:numPr>
          <w:ilvl w:val="0"/>
          <w:numId w:val="1"/>
        </w:numPr>
        <w:spacing w:after="70"/>
      </w:pPr>
      <w:r>
        <w:rPr>
          <w:b/>
          <w:bCs/>
          <w:sz w:val="22"/>
          <w:szCs w:val="22"/>
        </w:rPr>
        <w:t xml:space="preserve">Booking windows. </w:t>
      </w:r>
      <w:r>
        <w:rPr>
          <w:sz w:val="22"/>
          <w:szCs w:val="22"/>
        </w:rPr>
        <w:t xml:space="preserve">School-break airfare has known booking horizons, Thanksgiving by late summer; the demand map's travel intents convert to bookings on these clocks.</w:t>
      </w:r>
    </w:p>
    <w:p>
      <w:pPr>
        <w:pStyle w:val="ListParagraph"/>
        <w:numPr>
          <w:ilvl w:val="0"/>
          <w:numId w:val="1"/>
        </w:numPr>
        <w:spacing w:after="70"/>
      </w:pPr>
      <w:r>
        <w:rPr>
          <w:b/>
          <w:bCs/>
          <w:sz w:val="22"/>
          <w:szCs w:val="22"/>
        </w:rPr>
        <w:t xml:space="preserve">The package flood. </w:t>
      </w:r>
      <w:r>
        <w:rPr>
          <w:sz w:val="22"/>
          <w:szCs w:val="22"/>
        </w:rPr>
        <w:t xml:space="preserve">Prime Days in July and October, the Black Friday to Christmas surge, porch-security season, and the shipping cutoffs that the gifting programs publish against.</w:t>
      </w:r>
    </w:p>
    <w:p>
      <w:pPr>
        <w:pStyle w:val="ListParagraph"/>
        <w:numPr>
          <w:ilvl w:val="0"/>
          <w:numId w:val="1"/>
        </w:numPr>
        <w:spacing w:after="70"/>
      </w:pPr>
      <w:r>
        <w:rPr>
          <w:b/>
          <w:bCs/>
          <w:sz w:val="22"/>
          <w:szCs w:val="22"/>
        </w:rPr>
        <w:t xml:space="preserve">The commute's seasons. </w:t>
      </w:r>
      <w:r>
        <w:rPr>
          <w:sz w:val="22"/>
          <w:szCs w:val="22"/>
        </w:rPr>
        <w:t xml:space="preserve">Metro's announced summer shutdowns, the corridor construction seasons, late August's school-zone traffic resumption, and the closure map of marathon and July 4 weekends.</w:t>
      </w:r>
    </w:p>
    <w:p>
      <w:pPr>
        <w:spacing w:after="80" w:before="220"/>
      </w:pPr>
      <w:r>
        <w:rPr>
          <w:b/>
          <w:bCs/>
          <w:color w:val="1F3B2C"/>
          <w:sz w:val="24"/>
          <w:szCs w:val="24"/>
        </w:rPr>
        <w:t xml:space="preserve">J. Culture and subscriptions</w:t>
      </w:r>
    </w:p>
    <w:p>
      <w:pPr>
        <w:pStyle w:val="ListParagraph"/>
        <w:numPr>
          <w:ilvl w:val="0"/>
          <w:numId w:val="1"/>
        </w:numPr>
        <w:spacing w:after="70"/>
      </w:pPr>
      <w:r>
        <w:rPr>
          <w:b/>
          <w:bCs/>
          <w:sz w:val="22"/>
          <w:szCs w:val="22"/>
        </w:rPr>
        <w:t xml:space="preserve">Season announcement and renewal windows. </w:t>
      </w:r>
      <w:r>
        <w:rPr>
          <w:sz w:val="22"/>
          <w:szCs w:val="22"/>
        </w:rPr>
        <w:t xml:space="preserve">Kennedy Center and symphony seasons announce in late winter with renewal deadlines; the subscription decision is annual and dated.</w:t>
      </w:r>
    </w:p>
    <w:p>
      <w:pPr>
        <w:pStyle w:val="ListParagraph"/>
        <w:numPr>
          <w:ilvl w:val="0"/>
          <w:numId w:val="1"/>
        </w:numPr>
        <w:spacing w:after="70"/>
      </w:pPr>
      <w:r>
        <w:rPr>
          <w:b/>
          <w:bCs/>
          <w:sz w:val="22"/>
          <w:szCs w:val="22"/>
        </w:rPr>
        <w:t xml:space="preserve">The sports year. </w:t>
      </w:r>
      <w:r>
        <w:rPr>
          <w:sz w:val="22"/>
          <w:szCs w:val="22"/>
        </w:rPr>
        <w:t xml:space="preserve">Opening Day, a possible October of postseason baseball, winter hockey and basketball rhythms, autumn football Sundays and the college Saturdays of the alumni households, with their tailgate travel and school-night implications.</w:t>
      </w:r>
    </w:p>
    <w:p>
      <w:pPr>
        <w:pStyle w:val="ListParagraph"/>
        <w:numPr>
          <w:ilvl w:val="0"/>
          <w:numId w:val="1"/>
        </w:numPr>
        <w:spacing w:after="70"/>
      </w:pPr>
      <w:r>
        <w:rPr>
          <w:b/>
          <w:bCs/>
          <w:sz w:val="22"/>
          <w:szCs w:val="22"/>
        </w:rPr>
        <w:t xml:space="preserve">Restaurant Weeks and festivals. </w:t>
      </w:r>
      <w:r>
        <w:rPr>
          <w:sz w:val="22"/>
          <w:szCs w:val="22"/>
        </w:rPr>
        <w:t xml:space="preserve">The January and August restaurant weeks as date-night forecasts; the National Book Festival and museum blockbuster runs as weekend shapes.</w:t>
      </w:r>
    </w:p>
    <w:p>
      <w:pPr>
        <w:spacing w:after="80" w:before="220"/>
      </w:pPr>
      <w:r>
        <w:rPr>
          <w:b/>
          <w:bCs/>
          <w:color w:val="1F3B2C"/>
          <w:sz w:val="24"/>
          <w:szCs w:val="24"/>
        </w:rPr>
        <w:t xml:space="preserve">K. Excluded patterns, deliberately</w:t>
      </w:r>
    </w:p>
    <w:p>
      <w:pPr>
        <w:spacing w:after="110"/>
        <w:jc w:val="left"/>
      </w:pPr>
      <w:r>
        <w:rPr>
          <w:sz w:val="22"/>
          <w:szCs w:val="22"/>
        </w:rPr>
        <w:t xml:space="preserve">Some patterns are statistically real and are excluded from this library because forecasting them crosses from serving a household into surveilling one. The exclusions are as binding as the inclusions:</w:t>
      </w:r>
    </w:p>
    <w:p>
      <w:pPr>
        <w:pStyle w:val="ListParagraph"/>
        <w:numPr>
          <w:ilvl w:val="0"/>
          <w:numId w:val="1"/>
        </w:numPr>
        <w:spacing w:after="70"/>
      </w:pPr>
      <w:r>
        <w:rPr>
          <w:sz w:val="22"/>
          <w:szCs w:val="22"/>
        </w:rPr>
        <w:t xml:space="preserve">No divorce-wave, separation, or relationship-trajectory inference from cohort, street, or social circle. These realities reach the record only through the household's own words or a dot, and are handled under LIFE-EVENT doctrine.</w:t>
      </w:r>
    </w:p>
    <w:p>
      <w:pPr>
        <w:pStyle w:val="ListParagraph"/>
        <w:numPr>
          <w:ilvl w:val="0"/>
          <w:numId w:val="1"/>
        </w:numPr>
        <w:spacing w:after="70"/>
      </w:pPr>
      <w:r>
        <w:rPr>
          <w:sz w:val="22"/>
          <w:szCs w:val="22"/>
        </w:rPr>
        <w:t xml:space="preserve">No illness-cluster or diagnosis inference beyond the class-level readiness lines in Section H. A neighbor's illness, a friend's treatment, an employer's insurance change: dots only, never patterns.</w:t>
      </w:r>
    </w:p>
    <w:p>
      <w:pPr>
        <w:pStyle w:val="ListParagraph"/>
        <w:numPr>
          <w:ilvl w:val="0"/>
          <w:numId w:val="1"/>
        </w:numPr>
        <w:spacing w:after="70"/>
      </w:pPr>
      <w:r>
        <w:rPr>
          <w:sz w:val="22"/>
          <w:szCs w:val="22"/>
        </w:rPr>
        <w:t xml:space="preserve">No financial-distress inference: no layoff-wave, RIF, foreclosure-adjacent or market-drawdown patterning against any household. An employer's public news may inform corporate awareness through WATCH doctrine on the household's own signals; it never becomes a library entry.</w:t>
      </w:r>
    </w:p>
    <w:p>
      <w:pPr>
        <w:pStyle w:val="ListParagraph"/>
        <w:numPr>
          <w:ilvl w:val="0"/>
          <w:numId w:val="1"/>
        </w:numPr>
        <w:spacing w:after="70"/>
      </w:pPr>
      <w:r>
        <w:rPr>
          <w:sz w:val="22"/>
          <w:szCs w:val="22"/>
        </w:rPr>
        <w:t xml:space="preserve">No crime or safety patterning against persons or streets; security readiness rides the seasonal lines only.</w:t>
      </w:r>
    </w:p>
    <w:p>
      <w:pPr>
        <w:pStyle w:val="ListParagraph"/>
        <w:numPr>
          <w:ilvl w:val="0"/>
          <w:numId w:val="1"/>
        </w:numPr>
        <w:spacing w:after="70"/>
      </w:pPr>
      <w:r>
        <w:rPr>
          <w:sz w:val="22"/>
          <w:szCs w:val="22"/>
        </w:rPr>
        <w:t xml:space="preserve">And the standing rule from Part One, restated because it governs everything above: no pattern keys to ethnicity, surname, religion or any protected characteristic. Every affiliation-gated line fires only from the household's own record at kept weight.</w:t>
      </w:r>
    </w:p>
    <w:p>
      <w:pPr>
        <w:spacing w:after="80" w:before="220"/>
      </w:pPr>
      <w:r>
        <w:rPr>
          <w:b/>
          <w:bCs/>
          <w:color w:val="1F3B2C"/>
          <w:sz w:val="24"/>
          <w:szCs w:val="24"/>
        </w:rPr>
        <w:t xml:space="preserve">L. The Local Calendar Table, the artifact this library reads from</w:t>
      </w:r>
    </w:p>
    <w:p>
      <w:pPr>
        <w:spacing w:after="110"/>
        <w:jc w:val="left"/>
      </w:pPr>
      <w:r>
        <w:rPr>
          <w:sz w:val="22"/>
          <w:szCs w:val="22"/>
        </w:rPr>
        <w:t xml:space="preserve">A corporate-maintained table, the secular sibling of the observance calendar: school system calendars and admission windows, county tax and civic dates, registration and enrollment windows, the event and festival calendar, infrastructure seasons, and the environmental fixtures, each as dated per-year rows. Refreshed annually in the January close-runbook task alongside the observance refresh, updated rolling as systems publish. It is the substrate the trigger engine's external-feeds requirement already anticipated, and through the pilot it is one well-kept spreadsheet.</w:t>
      </w:r>
    </w:p>
    <w:p>
      <w:pPr>
        <w:spacing w:after="80" w:before="220"/>
      </w:pPr>
      <w:r>
        <w:rPr>
          <w:b/>
          <w:bCs/>
          <w:color w:val="1F3B2C"/>
          <w:sz w:val="24"/>
          <w:szCs w:val="24"/>
        </w:rPr>
        <w:t xml:space="preserve">M. The roll-up, sharpened</w:t>
      </w:r>
    </w:p>
    <w:p>
      <w:pPr>
        <w:spacing w:after="110"/>
        <w:jc w:val="left"/>
      </w:pPr>
      <w:r>
        <w:rPr>
          <w:sz w:val="22"/>
          <w:szCs w:val="22"/>
        </w:rPr>
        <w:t xml:space="preserve">Environment patterns strike many households at once, which is their gift to capacity planning: the June where three households graduate, cherry blossom hosting just ended, NVSL Saturdays begin and camp forms come due is visible the previous September. The Ops Lead's demand map consumes environment-pattern counts by week exactly as it consumes travel intents, and book composition reads a candidate household's environment exposure, school system, sector, affiliations, alongside hours and load.</w:t>
      </w:r>
    </w:p>
    <w:p>
      <w:pPr>
        <w:pBdr>
          <w:bottom w:val="single" w:color="1F3B2C" w:sz="6" w:space="1"/>
        </w:pBdr>
        <w:spacing w:after="120" w:before="120"/>
      </w:pPr>
      <w:r>
        <w:rPr>
          <w:sz w:val="22"/>
          <w:szCs w:val="22"/>
        </w:rPr>
        <w:t xml:space="preserve"/>
      </w:r>
    </w:p>
    <w:p>
      <w:pPr>
        <w:spacing w:after="110"/>
        <w:jc w:val="center"/>
      </w:pPr>
      <w:r>
        <w:rPr>
          <w:i/>
          <w:iCs/>
          <w:sz w:val="22"/>
          <w:szCs w:val="22"/>
        </w:rPr>
        <w:t xml:space="preserve">The region has a schedule. A service that has already read it meets every season from in front.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2026-08-05T22:07:37.839Z</dcterms:created>
  <dcterms:modified xsi:type="dcterms:W3CDTF">2026-08-05T22:07:37.839Z</dcterms:modified>
</cp:coreProperties>
</file>

<file path=docProps/custom.xml><?xml version="1.0" encoding="utf-8"?>
<Properties xmlns="http://schemas.openxmlformats.org/officeDocument/2006/custom-properties" xmlns:vt="http://schemas.openxmlformats.org/officeDocument/2006/docPropsVTypes"/>
</file>