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b/>
          <w:bCs/>
          <w:color w:val="1F3B2C"/>
          <w:sz w:val="32"/>
          <w:szCs w:val="32"/>
        </w:rPr>
        <w:t xml:space="preserve">WELL KEPT</w:t>
      </w:r>
    </w:p>
    <w:p>
      <w:pPr>
        <w:spacing w:after="80"/>
        <w:jc w:val="center"/>
      </w:pPr>
      <w:r>
        <w:rPr>
          <w:b/>
          <w:bCs/>
          <w:sz w:val="28"/>
          <w:szCs w:val="28"/>
        </w:rPr>
        <w:t xml:space="preserve">Response Architecture and Member Communication Rhythm</w:t>
      </w:r>
    </w:p>
    <w:p>
      <w:pPr>
        <w:spacing w:after="60"/>
        <w:jc w:val="center"/>
      </w:pPr>
      <w:r>
        <w:rPr>
          <w:i/>
          <w:iCs/>
          <w:color w:val="555555"/>
          <w:sz w:val="18"/>
          <w:szCs w:val="18"/>
        </w:rPr>
        <w:t xml:space="preserve">WK-STD-028 | Version 1.0 ADOPTED by founder ruling, 2 August 2026 (A121) | Owner: Rachel Letters, CEO</w:t>
      </w:r>
    </w:p>
    <w:p>
      <w:pPr>
        <w:spacing w:after="60"/>
        <w:jc w:val="center"/>
      </w:pPr>
      <w:r>
        <w:rPr>
          <w:i/>
          <w:iCs/>
          <w:color w:val="555555"/>
          <w:sz w:val="18"/>
          <w:szCs w:val="18"/>
        </w:rPr>
        <w:t xml:space="preserve">Drafted 2 August 2026, effective on adoption | Applies to all member communication across channels</w:t>
      </w:r>
    </w:p>
    <w:p>
      <w:pPr>
        <w:pBdr>
          <w:bottom w:val="single" w:color="1F3B2C" w:sz="6" w:space="1"/>
        </w:pBdr>
        <w:spacing w:after="120" w:before="120"/>
      </w:pPr>
      <w:r>
        <w:rPr>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1E8" w:color="auto" w:val="clear"/>
            <w:tcMar>
              <w:top w:type="dxa" w:w="180"/>
              <w:left w:type="dxa" w:w="220"/>
              <w:bottom w:type="dxa" w:w="180"/>
              <w:right w:type="dxa" w:w="220"/>
            </w:tcMar>
          </w:tcPr>
          <w:p>
            <w:pPr>
              <w:spacing w:after="120" w:before="0"/>
              <w:jc w:val="left"/>
            </w:pPr>
            <w:r>
              <w:rPr>
                <w:i/>
                <w:iCs/>
                <w:sz w:val="22"/>
                <w:szCs w:val="22"/>
              </w:rPr>
              <w:t xml:space="preserve">Tier 2 floor under WK-STD-000 Section 1 for the channel-response provisions in Section 3. The response architecture is what makes the labor moat operationally possible. Members experience the company as attentive and House Managers experience their schedule as protected. Both are true because this standard makes both true.</w:t>
            </w:r>
          </w:p>
        </w:tc>
      </w:tr>
    </w:tbl>
    <w:p>
      <w:pPr>
        <w:spacing w:after="120" w:before="0"/>
        <w:jc w:val="left"/>
      </w:pPr>
      <w:r>
        <w:rPr>
          <w:sz w:val="22"/>
          <w:szCs w:val="22"/>
        </w:rPr>
        <w:t xml:space="preserve"/>
      </w:r>
    </w:p>
    <w:p>
      <w:pPr>
        <w:spacing w:after="120" w:before="0"/>
        <w:jc w:val="left"/>
      </w:pPr>
      <w:r>
        <w:rPr>
          <w:sz w:val="22"/>
          <w:szCs w:val="22"/>
        </w:rPr>
        <w:t xml:space="preserve">Well Kept is a premium service and members will expect the company to be responsive. The labor moat depends on the House Manager not being the response layer. This standard describes how the company delivers responsiveness at premium levels without exposing House Managers to interruption outside the operating rhythm. The architecture is simple: the House Manager holds the relationship, the company holds the response layer, the two are separated deliberately, and every member interaction that happens outside the weekly rhythm reaches the company rather than the House Manager personally.</w:t>
      </w:r>
    </w:p>
    <w:p>
      <w:pPr>
        <w:pStyle w:val="Heading2"/>
        <w:spacing w:after="120" w:before="280"/>
      </w:pPr>
      <w:r>
        <w:rPr>
          <w:b/>
          <w:bCs/>
          <w:color w:val="1F3B2C"/>
          <w:sz w:val="26"/>
          <w:szCs w:val="26"/>
        </w:rPr>
        <w:t xml:space="preserve">1. WHY THIS ARCHITECTURE EXISTS</w:t>
      </w:r>
    </w:p>
    <w:p>
      <w:pPr>
        <w:spacing w:after="120" w:before="0"/>
        <w:jc w:val="left"/>
      </w:pPr>
      <w:r>
        <w:rPr>
          <w:sz w:val="22"/>
          <w:szCs w:val="22"/>
        </w:rPr>
        <w:t xml:space="preserve">The most common failure mode in premium household services is treating the House Manager as the point of contact and then attempting to protect that contact with rules about when she can be reached. It does not hold. Members will always route to the person they know. The House Manager will always feel unable to say no. Over months and years the cognitive load of being reachable accumulates, retention falls, and the labor moat breaks.</w:t>
      </w:r>
    </w:p>
    <w:p>
      <w:pPr>
        <w:spacing w:after="120" w:before="0"/>
        <w:jc w:val="left"/>
      </w:pPr>
      <w:r>
        <w:rPr>
          <w:sz w:val="22"/>
          <w:szCs w:val="22"/>
        </w:rPr>
        <w:t xml:space="preserve">The architecture that works separates the relationship from the response layer. The House Manager holds the relationship, but a small central function handles the response. When a member sends a text on a Saturday morning, the response comes from the company, not from silence. The House Manager finds out about it on Monday when her schedule already reflects it. Members experience the company as attentive. House Managers experience Saturday as Saturday.</w:t>
      </w:r>
    </w:p>
    <w:p>
      <w:pPr>
        <w:spacing w:after="120" w:before="0"/>
        <w:jc w:val="left"/>
      </w:pPr>
      <w:r>
        <w:rPr>
          <w:sz w:val="22"/>
          <w:szCs w:val="22"/>
        </w:rPr>
        <w:t xml:space="preserve">This is not an artifact of scale or a preference of the founder. It is the specific architectural choice that makes ten-year House Manager tenures achievable. Every other design decision in this standard follows from that choice.</w:t>
      </w:r>
    </w:p>
    <w:p>
      <w:pPr>
        <w:pStyle w:val="Heading2"/>
        <w:spacing w:after="120" w:before="280"/>
      </w:pPr>
      <w:r>
        <w:rPr>
          <w:b/>
          <w:bCs/>
          <w:color w:val="1F3B2C"/>
          <w:sz w:val="26"/>
          <w:szCs w:val="26"/>
        </w:rPr>
        <w:t xml:space="preserve">2. WHO THIS STANDARD APPLIES TO</w:t>
      </w:r>
    </w:p>
    <w:p>
      <w:pPr>
        <w:spacing w:after="120" w:before="0"/>
        <w:jc w:val="left"/>
      </w:pPr>
      <w:r>
        <w:rPr>
          <w:sz w:val="22"/>
          <w:szCs w:val="22"/>
        </w:rPr>
        <w:t xml:space="preserve">Every member communication reaching the company through any channel: app, email, SMS, phone, in person, or through a partner or vendor. The standard applies at all hours, on all days, and for all tiers. It applies to members' family members and household staff when they contact the company on behalf of the member. It does not apply to prospective members before acceptance, which is governed by WK-STD-027.</w:t>
      </w:r>
    </w:p>
    <w:p>
      <w:pPr>
        <w:pStyle w:val="Heading2"/>
        <w:spacing w:after="120" w:before="280"/>
      </w:pPr>
      <w:r>
        <w:rPr>
          <w:b/>
          <w:bCs/>
          <w:color w:val="1F3B2C"/>
          <w:sz w:val="26"/>
          <w:szCs w:val="26"/>
        </w:rPr>
        <w:t xml:space="preserve">3. THE FOUR CHANNELS AND WHAT EACH IS FOR</w:t>
      </w:r>
    </w:p>
    <w:p>
      <w:pPr>
        <w:spacing w:after="120" w:before="0"/>
        <w:jc w:val="left"/>
      </w:pPr>
      <w:r>
        <w:rPr>
          <w:sz w:val="22"/>
          <w:szCs w:val="22"/>
        </w:rPr>
        <w:t xml:space="preserve">Members will reach the company through four channels. Each has a distinct purpose and a stated response commitment. The distinctions are made visible to members from the first onboarding conversation and are enforced by app and workflow design, not by scolding.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200"/>
      </w:tblGrid>
      <w:tr>
        <w:tc>
          <w:tcPr>
            <w:tcW w:type="dxa" w:w="2000"/>
            <w:shd w:fill="1F3B2C" w:color="auto" w:val="clear"/>
            <w:tcMar>
              <w:top w:type="dxa" w:w="80"/>
              <w:left w:type="dxa" w:w="120"/>
              <w:bottom w:type="dxa" w:w="80"/>
              <w:right w:type="dxa" w:w="120"/>
            </w:tcMar>
          </w:tcPr>
          <w:p>
            <w:r>
              <w:rPr>
                <w:b/>
                <w:bCs/>
                <w:color w:val="FFFFFF"/>
                <w:sz w:val="20"/>
                <w:szCs w:val="20"/>
              </w:rPr>
              <w:t xml:space="preserve">Channel</w:t>
            </w:r>
          </w:p>
        </w:tc>
        <w:tc>
          <w:tcPr>
            <w:tcW w:type="dxa" w:w="2400"/>
            <w:shd w:fill="1F3B2C" w:color="auto" w:val="clear"/>
            <w:tcMar>
              <w:top w:type="dxa" w:w="80"/>
              <w:left w:type="dxa" w:w="120"/>
              <w:bottom w:type="dxa" w:w="80"/>
              <w:right w:type="dxa" w:w="120"/>
            </w:tcMar>
          </w:tcPr>
          <w:p>
            <w:r>
              <w:rPr>
                <w:b/>
                <w:bCs/>
                <w:color w:val="FFFFFF"/>
                <w:sz w:val="20"/>
                <w:szCs w:val="20"/>
              </w:rPr>
              <w:t xml:space="preserve">Business hours (7am–7pm weekdays)</w:t>
            </w:r>
          </w:p>
        </w:tc>
        <w:tc>
          <w:tcPr>
            <w:tcW w:type="dxa" w:w="2400"/>
            <w:shd w:fill="1F3B2C" w:color="auto" w:val="clear"/>
            <w:tcMar>
              <w:top w:type="dxa" w:w="80"/>
              <w:left w:type="dxa" w:w="120"/>
              <w:bottom w:type="dxa" w:w="80"/>
              <w:right w:type="dxa" w:w="120"/>
            </w:tcMar>
          </w:tcPr>
          <w:p>
            <w:r>
              <w:rPr>
                <w:b/>
                <w:bCs/>
                <w:color w:val="FFFFFF"/>
                <w:sz w:val="20"/>
                <w:szCs w:val="20"/>
              </w:rPr>
              <w:t xml:space="preserve">Outside business hours</w:t>
            </w:r>
          </w:p>
        </w:tc>
        <w:tc>
          <w:tcPr>
            <w:tcW w:type="dxa" w:w="2200"/>
            <w:shd w:fill="1F3B2C" w:color="auto" w:val="clear"/>
            <w:tcMar>
              <w:top w:type="dxa" w:w="80"/>
              <w:left w:type="dxa" w:w="120"/>
              <w:bottom w:type="dxa" w:w="80"/>
              <w:right w:type="dxa" w:w="120"/>
            </w:tcMar>
          </w:tcPr>
          <w:p>
            <w:r>
              <w:rPr>
                <w:b/>
                <w:bCs/>
                <w:color w:val="FFFFFF"/>
                <w:sz w:val="20"/>
                <w:szCs w:val="20"/>
              </w:rPr>
              <w:t xml:space="preserve">What it is for</w:t>
            </w:r>
          </w:p>
        </w:tc>
      </w:tr>
      <w:tr>
        <w:tc>
          <w:tcPr>
            <w:tcW w:type="dxa" w:w="2000"/>
            <w:tcMar>
              <w:top w:type="dxa" w:w="80"/>
              <w:left w:type="dxa" w:w="120"/>
              <w:bottom w:type="dxa" w:w="80"/>
              <w:right w:type="dxa" w:w="120"/>
            </w:tcMar>
          </w:tcPr>
          <w:p>
            <w:r>
              <w:rPr>
                <w:sz w:val="20"/>
                <w:szCs w:val="20"/>
              </w:rPr>
              <w:t xml:space="preserve">App request</w:t>
            </w:r>
          </w:p>
        </w:tc>
        <w:tc>
          <w:tcPr>
            <w:tcW w:type="dxa" w:w="2400"/>
            <w:tcMar>
              <w:top w:type="dxa" w:w="80"/>
              <w:left w:type="dxa" w:w="120"/>
              <w:bottom w:type="dxa" w:w="80"/>
              <w:right w:type="dxa" w:w="120"/>
            </w:tcMar>
          </w:tcPr>
          <w:p>
            <w:r>
              <w:rPr>
                <w:sz w:val="20"/>
                <w:szCs w:val="20"/>
              </w:rPr>
              <w:t xml:space="preserve">Acknowledged immediately (auto); resolved or routed within one business day</w:t>
            </w:r>
          </w:p>
        </w:tc>
        <w:tc>
          <w:tcPr>
            <w:tcW w:type="dxa" w:w="2400"/>
            <w:tcMar>
              <w:top w:type="dxa" w:w="80"/>
              <w:left w:type="dxa" w:w="120"/>
              <w:bottom w:type="dxa" w:w="80"/>
              <w:right w:type="dxa" w:w="120"/>
            </w:tcMar>
          </w:tcPr>
          <w:p>
            <w:r>
              <w:rPr>
                <w:sz w:val="20"/>
                <w:szCs w:val="20"/>
              </w:rPr>
              <w:t xml:space="preserve">Acknowledged immediately (auto); addressed at start of next business day</w:t>
            </w:r>
          </w:p>
        </w:tc>
        <w:tc>
          <w:tcPr>
            <w:tcW w:type="dxa" w:w="2200"/>
            <w:tcMar>
              <w:top w:type="dxa" w:w="80"/>
              <w:left w:type="dxa" w:w="120"/>
              <w:bottom w:type="dxa" w:w="80"/>
              <w:right w:type="dxa" w:w="120"/>
            </w:tcMar>
          </w:tcPr>
          <w:p>
            <w:r>
              <w:rPr>
                <w:sz w:val="20"/>
                <w:szCs w:val="20"/>
              </w:rPr>
              <w:t xml:space="preserve">The operating rhythm: scheduling, records, requests, add-ons, vault</w:t>
            </w:r>
          </w:p>
        </w:tc>
      </w:tr>
      <w:tr>
        <w:tc>
          <w:tcPr>
            <w:tcW w:type="dxa" w:w="2000"/>
            <w:tcMar>
              <w:top w:type="dxa" w:w="80"/>
              <w:left w:type="dxa" w:w="120"/>
              <w:bottom w:type="dxa" w:w="80"/>
              <w:right w:type="dxa" w:w="120"/>
            </w:tcMar>
          </w:tcPr>
          <w:p>
            <w:r>
              <w:rPr>
                <w:sz w:val="20"/>
                <w:szCs w:val="20"/>
              </w:rPr>
              <w:t xml:space="preserve">Email</w:t>
            </w:r>
          </w:p>
        </w:tc>
        <w:tc>
          <w:tcPr>
            <w:tcW w:type="dxa" w:w="2400"/>
            <w:tcMar>
              <w:top w:type="dxa" w:w="80"/>
              <w:left w:type="dxa" w:w="120"/>
              <w:bottom w:type="dxa" w:w="80"/>
              <w:right w:type="dxa" w:w="120"/>
            </w:tcMar>
          </w:tcPr>
          <w:p>
            <w:r>
              <w:rPr>
                <w:sz w:val="20"/>
                <w:szCs w:val="20"/>
              </w:rPr>
              <w:t xml:space="preserve">Response within one business day</w:t>
            </w:r>
          </w:p>
        </w:tc>
        <w:tc>
          <w:tcPr>
            <w:tcW w:type="dxa" w:w="2400"/>
            <w:tcMar>
              <w:top w:type="dxa" w:w="80"/>
              <w:left w:type="dxa" w:w="120"/>
              <w:bottom w:type="dxa" w:w="80"/>
              <w:right w:type="dxa" w:w="120"/>
            </w:tcMar>
          </w:tcPr>
          <w:p>
            <w:r>
              <w:rPr>
                <w:sz w:val="20"/>
                <w:szCs w:val="20"/>
              </w:rPr>
              <w:t xml:space="preserve">Same as business hours; email is asynchronous by design</w:t>
            </w:r>
          </w:p>
        </w:tc>
        <w:tc>
          <w:tcPr>
            <w:tcW w:type="dxa" w:w="2200"/>
            <w:tcMar>
              <w:top w:type="dxa" w:w="80"/>
              <w:left w:type="dxa" w:w="120"/>
              <w:bottom w:type="dxa" w:w="80"/>
              <w:right w:type="dxa" w:w="120"/>
            </w:tcMar>
          </w:tcPr>
          <w:p>
            <w:r>
              <w:rPr>
                <w:sz w:val="20"/>
                <w:szCs w:val="20"/>
              </w:rPr>
              <w:t xml:space="preserve">Anything considered rather than urgent</w:t>
            </w:r>
          </w:p>
        </w:tc>
      </w:tr>
      <w:tr>
        <w:tc>
          <w:tcPr>
            <w:tcW w:type="dxa" w:w="2000"/>
            <w:tcMar>
              <w:top w:type="dxa" w:w="80"/>
              <w:left w:type="dxa" w:w="120"/>
              <w:bottom w:type="dxa" w:w="80"/>
              <w:right w:type="dxa" w:w="120"/>
            </w:tcMar>
          </w:tcPr>
          <w:p>
            <w:r>
              <w:rPr>
                <w:sz w:val="20"/>
                <w:szCs w:val="20"/>
              </w:rPr>
              <w:t xml:space="preserve">SMS</w:t>
            </w:r>
          </w:p>
        </w:tc>
        <w:tc>
          <w:tcPr>
            <w:tcW w:type="dxa" w:w="2400"/>
            <w:tcMar>
              <w:top w:type="dxa" w:w="80"/>
              <w:left w:type="dxa" w:w="120"/>
              <w:bottom w:type="dxa" w:w="80"/>
              <w:right w:type="dxa" w:w="120"/>
            </w:tcMar>
          </w:tcPr>
          <w:p>
            <w:r>
              <w:rPr>
                <w:sz w:val="20"/>
                <w:szCs w:val="20"/>
              </w:rPr>
              <w:t xml:space="preserve">Response within two hours</w:t>
            </w:r>
          </w:p>
        </w:tc>
        <w:tc>
          <w:tcPr>
            <w:tcW w:type="dxa" w:w="2400"/>
            <w:tcMar>
              <w:top w:type="dxa" w:w="80"/>
              <w:left w:type="dxa" w:w="120"/>
              <w:bottom w:type="dxa" w:w="80"/>
              <w:right w:type="dxa" w:w="120"/>
            </w:tcMar>
          </w:tcPr>
          <w:p>
            <w:r>
              <w:rPr>
                <w:sz w:val="20"/>
                <w:szCs w:val="20"/>
              </w:rPr>
              <w:t xml:space="preserve">Auto-acknowledgment; addressed by 10am the next business day</w:t>
            </w:r>
          </w:p>
        </w:tc>
        <w:tc>
          <w:tcPr>
            <w:tcW w:type="dxa" w:w="2200"/>
            <w:tcMar>
              <w:top w:type="dxa" w:w="80"/>
              <w:left w:type="dxa" w:w="120"/>
              <w:bottom w:type="dxa" w:w="80"/>
              <w:right w:type="dxa" w:w="120"/>
            </w:tcMar>
          </w:tcPr>
          <w:p>
            <w:r>
              <w:rPr>
                <w:sz w:val="20"/>
                <w:szCs w:val="20"/>
              </w:rPr>
              <w:t xml:space="preserve">Time-sensitive coordination during the week</w:t>
            </w:r>
          </w:p>
        </w:tc>
      </w:tr>
      <w:tr>
        <w:tc>
          <w:tcPr>
            <w:tcW w:type="dxa" w:w="2000"/>
            <w:tcMar>
              <w:top w:type="dxa" w:w="80"/>
              <w:left w:type="dxa" w:w="120"/>
              <w:bottom w:type="dxa" w:w="80"/>
              <w:right w:type="dxa" w:w="120"/>
            </w:tcMar>
          </w:tcPr>
          <w:p>
            <w:r>
              <w:rPr>
                <w:sz w:val="20"/>
                <w:szCs w:val="20"/>
              </w:rPr>
              <w:t xml:space="preserve">Phone (member line)</w:t>
            </w:r>
          </w:p>
        </w:tc>
        <w:tc>
          <w:tcPr>
            <w:tcW w:type="dxa" w:w="2400"/>
            <w:tcMar>
              <w:top w:type="dxa" w:w="80"/>
              <w:left w:type="dxa" w:w="120"/>
              <w:bottom w:type="dxa" w:w="80"/>
              <w:right w:type="dxa" w:w="120"/>
            </w:tcMar>
          </w:tcPr>
          <w:p>
            <w:r>
              <w:rPr>
                <w:sz w:val="20"/>
                <w:szCs w:val="20"/>
              </w:rPr>
              <w:t xml:space="preserve">Answered by member-experience function or Ops Lead</w:t>
            </w:r>
          </w:p>
        </w:tc>
        <w:tc>
          <w:tcPr>
            <w:tcW w:type="dxa" w:w="2400"/>
            <w:tcMar>
              <w:top w:type="dxa" w:w="80"/>
              <w:left w:type="dxa" w:w="120"/>
              <w:bottom w:type="dxa" w:w="80"/>
              <w:right w:type="dxa" w:w="120"/>
            </w:tcMar>
          </w:tcPr>
          <w:p>
            <w:r>
              <w:rPr>
                <w:sz w:val="20"/>
                <w:szCs w:val="20"/>
              </w:rPr>
              <w:t xml:space="preserve">Voicemail with auto-acknowledgment; addressed at start of next business day</w:t>
            </w:r>
          </w:p>
        </w:tc>
        <w:tc>
          <w:tcPr>
            <w:tcW w:type="dxa" w:w="2200"/>
            <w:tcMar>
              <w:top w:type="dxa" w:w="80"/>
              <w:left w:type="dxa" w:w="120"/>
              <w:bottom w:type="dxa" w:w="80"/>
              <w:right w:type="dxa" w:w="120"/>
            </w:tcMar>
          </w:tcPr>
          <w:p>
            <w:r>
              <w:rPr>
                <w:sz w:val="20"/>
                <w:szCs w:val="20"/>
              </w:rPr>
              <w:t xml:space="preserve">The small number of situations where a real conversation is required</w:t>
            </w:r>
          </w:p>
        </w:tc>
      </w:tr>
      <w:tr>
        <w:tc>
          <w:tcPr>
            <w:tcW w:type="dxa" w:w="2000"/>
            <w:tcMar>
              <w:top w:type="dxa" w:w="80"/>
              <w:left w:type="dxa" w:w="120"/>
              <w:bottom w:type="dxa" w:w="80"/>
              <w:right w:type="dxa" w:w="120"/>
            </w:tcMar>
          </w:tcPr>
          <w:p>
            <w:r>
              <w:rPr>
                <w:sz w:val="20"/>
                <w:szCs w:val="20"/>
              </w:rPr>
              <w:t xml:space="preserve">Phone (emergency line)</w:t>
            </w:r>
          </w:p>
        </w:tc>
        <w:tc>
          <w:tcPr>
            <w:tcW w:type="dxa" w:w="2400"/>
            <w:tcMar>
              <w:top w:type="dxa" w:w="80"/>
              <w:left w:type="dxa" w:w="120"/>
              <w:bottom w:type="dxa" w:w="80"/>
              <w:right w:type="dxa" w:w="120"/>
            </w:tcMar>
          </w:tcPr>
          <w:p>
            <w:r>
              <w:rPr>
                <w:sz w:val="20"/>
                <w:szCs w:val="20"/>
              </w:rPr>
              <w:t xml:space="preserve">Answered by on-call Ops Lead</w:t>
            </w:r>
          </w:p>
        </w:tc>
        <w:tc>
          <w:tcPr>
            <w:tcW w:type="dxa" w:w="2400"/>
            <w:tcMar>
              <w:top w:type="dxa" w:w="80"/>
              <w:left w:type="dxa" w:w="120"/>
              <w:bottom w:type="dxa" w:w="80"/>
              <w:right w:type="dxa" w:w="120"/>
            </w:tcMar>
          </w:tcPr>
          <w:p>
            <w:r>
              <w:rPr>
                <w:sz w:val="20"/>
                <w:szCs w:val="20"/>
              </w:rPr>
              <w:t xml:space="preserve">Answered by on-call Ops Lead within 30 minutes</w:t>
            </w:r>
          </w:p>
        </w:tc>
        <w:tc>
          <w:tcPr>
            <w:tcW w:type="dxa" w:w="2200"/>
            <w:tcMar>
              <w:top w:type="dxa" w:w="80"/>
              <w:left w:type="dxa" w:w="120"/>
              <w:bottom w:type="dxa" w:w="80"/>
              <w:right w:type="dxa" w:w="120"/>
            </w:tcMar>
          </w:tcPr>
          <w:p>
            <w:r>
              <w:rPr>
                <w:sz w:val="20"/>
                <w:szCs w:val="20"/>
              </w:rPr>
              <w:t xml:space="preserve">Genuine emergencies as defined in Section 4</w:t>
            </w:r>
          </w:p>
        </w:tc>
      </w:tr>
    </w:tbl>
    <w:p>
      <w:pPr>
        <w:spacing w:after="120" w:before="0"/>
        <w:jc w:val="left"/>
      </w:pPr>
      <w:r>
        <w:rPr>
          <w:sz w:val="22"/>
          <w:szCs w:val="22"/>
        </w:rPr>
        <w:t xml:space="preserve"/>
      </w:r>
    </w:p>
    <w:p>
      <w:pPr>
        <w:spacing w:after="80" w:before="200"/>
      </w:pPr>
      <w:r>
        <w:rPr>
          <w:b/>
          <w:bCs/>
          <w:color w:val="1F3B2C"/>
          <w:sz w:val="24"/>
          <w:szCs w:val="24"/>
        </w:rPr>
        <w:t xml:space="preserve">The app is the operating rhythm.</w:t>
      </w:r>
    </w:p>
    <w:p>
      <w:pPr>
        <w:spacing w:after="120" w:before="0"/>
        <w:jc w:val="left"/>
      </w:pPr>
      <w:r>
        <w:rPr>
          <w:sz w:val="22"/>
          <w:szCs w:val="22"/>
        </w:rPr>
        <w:t xml:space="preserve">Playbook updates, weekly schedule, service requests, add-on menu selection, records, and the household vault all live in the app. It is where most member activity should happen because it is asynchronous by design and does not create a person-to-person response expectation. App design principles are described in Section 6.</w:t>
      </w:r>
    </w:p>
    <w:p>
      <w:pPr>
        <w:spacing w:after="80" w:before="200"/>
      </w:pPr>
      <w:r>
        <w:rPr>
          <w:b/>
          <w:bCs/>
          <w:color w:val="1F3B2C"/>
          <w:sz w:val="24"/>
          <w:szCs w:val="24"/>
        </w:rPr>
        <w:t xml:space="preserve">Email is for the considered rather than the urgent.</w:t>
      </w:r>
    </w:p>
    <w:p>
      <w:pPr>
        <w:spacing w:after="120" w:before="0"/>
        <w:jc w:val="left"/>
      </w:pPr>
      <w:r>
        <w:rPr>
          <w:sz w:val="22"/>
          <w:szCs w:val="22"/>
        </w:rPr>
        <w:t xml:space="preserve">Questions, feedback, documentation the member wants recorded, and non-time-sensitive requests belong in email. Response times match the operating cadence rather than personal availability.</w:t>
      </w:r>
    </w:p>
    <w:p>
      <w:pPr>
        <w:spacing w:after="80" w:before="200"/>
      </w:pPr>
      <w:r>
        <w:rPr>
          <w:b/>
          <w:bCs/>
          <w:color w:val="1F3B2C"/>
          <w:sz w:val="24"/>
          <w:szCs w:val="24"/>
        </w:rPr>
        <w:t xml:space="preserve">SMS is for time-sensitive coordination during the week.</w:t>
      </w:r>
    </w:p>
    <w:p>
      <w:pPr>
        <w:spacing w:after="120" w:before="0"/>
        <w:jc w:val="left"/>
      </w:pPr>
      <w:r>
        <w:rPr>
          <w:sz w:val="22"/>
          <w:szCs w:val="22"/>
        </w:rPr>
        <w:t xml:space="preserve">Members will default to SMS unless the app is made frictionless enough to displace it, which is the design goal. SMS response commitments are the most member-visible piece of this architecture and require the most disciplined execution.</w:t>
      </w:r>
    </w:p>
    <w:p>
      <w:pPr>
        <w:spacing w:after="80" w:before="200"/>
      </w:pPr>
      <w:r>
        <w:rPr>
          <w:b/>
          <w:bCs/>
          <w:color w:val="1F3B2C"/>
          <w:sz w:val="24"/>
          <w:szCs w:val="24"/>
        </w:rPr>
        <w:t xml:space="preserve">Phone is for the small number of situations where a real conversation is genuinely required.</w:t>
      </w:r>
    </w:p>
    <w:p>
      <w:pPr>
        <w:spacing w:after="120" w:before="0"/>
        <w:jc w:val="left"/>
      </w:pPr>
      <w:r>
        <w:rPr>
          <w:sz w:val="22"/>
          <w:szCs w:val="22"/>
        </w:rPr>
        <w:t xml:space="preserve">Intake conversations, occasional escalations, and specific member preferences are the primary use cases. A separate emergency line is described in Section 4.</w:t>
      </w:r>
    </w:p>
    <w:p>
      <w:pPr>
        <w:spacing w:after="120" w:before="0"/>
        <w:jc w:val="left"/>
      </w:pPr>
      <w:r>
        <w:rPr>
          <w:b/>
          <w:bCs/>
          <w:sz w:val="22"/>
          <w:szCs w:val="22"/>
        </w:rPr>
        <w:t xml:space="preserve">None of the four channels reaches the House Manager's personal device. All four route through the company. This single architectural choice is what makes everything else possible.</w:t>
      </w:r>
    </w:p>
    <w:p>
      <w:pPr>
        <w:pStyle w:val="Heading2"/>
        <w:spacing w:after="120" w:before="280"/>
      </w:pPr>
      <w:r>
        <w:rPr>
          <w:b/>
          <w:bCs/>
          <w:color w:val="1F3B2C"/>
          <w:sz w:val="26"/>
          <w:szCs w:val="26"/>
        </w:rPr>
        <w:t xml:space="preserve">4. THE EMERGENCY LINE</w:t>
      </w:r>
    </w:p>
    <w:p>
      <w:pPr>
        <w:spacing w:after="120" w:before="0"/>
        <w:jc w:val="left"/>
      </w:pPr>
      <w:r>
        <w:rPr>
          <w:sz w:val="22"/>
          <w:szCs w:val="22"/>
        </w:rPr>
        <w:t xml:space="preserve">A small number of situations genuinely require reaching the company outside business hours: a burst pipe, a security system alarm, a household emergency where the vault or entry procedures matter, or a member health emergency where household arrangements need to be known. The architecture is a single dedicated emergency line.</w:t>
      </w:r>
    </w:p>
    <w:p>
      <w:pPr>
        <w:pStyle w:val="ListParagraph"/>
        <w:numPr>
          <w:ilvl w:val="0"/>
          <w:numId w:val="1"/>
        </w:numPr>
        <w:spacing w:after="80"/>
      </w:pPr>
      <w:r>
        <w:rPr>
          <w:sz w:val="22"/>
          <w:szCs w:val="22"/>
        </w:rPr>
        <w:t xml:space="preserve">A separate phone number, published in the member agreement and the app, that reaches an on-call Ops Lead (not a House Manager) who can either resolve the situation or dispatch appropriately.</w:t>
      </w:r>
    </w:p>
    <w:p>
      <w:pPr>
        <w:pStyle w:val="ListParagraph"/>
        <w:numPr>
          <w:ilvl w:val="0"/>
          <w:numId w:val="1"/>
        </w:numPr>
        <w:spacing w:after="80"/>
      </w:pPr>
      <w:r>
        <w:rPr>
          <w:sz w:val="22"/>
          <w:szCs w:val="22"/>
        </w:rPr>
        <w:t xml:space="preserve">The emergency line is genuinely for emergencies as defined by the member agreement: burst pipe, security alarm, medical incident, break-in, urgent household security situation.</w:t>
      </w:r>
    </w:p>
    <w:p>
      <w:pPr>
        <w:pStyle w:val="ListParagraph"/>
        <w:numPr>
          <w:ilvl w:val="0"/>
          <w:numId w:val="1"/>
        </w:numPr>
        <w:spacing w:after="80"/>
      </w:pPr>
      <w:r>
        <w:rPr>
          <w:sz w:val="22"/>
          <w:szCs w:val="22"/>
        </w:rPr>
        <w:t xml:space="preserve">Approximate call volume at 108 households is ten to fifteen calls per year across the company, based on industry pattern.</w:t>
      </w:r>
    </w:p>
    <w:p>
      <w:pPr>
        <w:pStyle w:val="ListParagraph"/>
        <w:numPr>
          <w:ilvl w:val="0"/>
          <w:numId w:val="1"/>
        </w:numPr>
        <w:spacing w:after="80"/>
      </w:pPr>
      <w:r>
        <w:rPr>
          <w:sz w:val="22"/>
          <w:szCs w:val="22"/>
        </w:rPr>
        <w:t xml:space="preserve">Every use is reviewed. Members using the line for non-emergencies receive a coaching conversation, not a policy failure and not an eroded standard.</w:t>
      </w:r>
    </w:p>
    <w:p>
      <w:pPr>
        <w:pStyle w:val="ListParagraph"/>
        <w:numPr>
          <w:ilvl w:val="0"/>
          <w:numId w:val="1"/>
        </w:numPr>
        <w:spacing w:after="80"/>
      </w:pPr>
      <w:r>
        <w:rPr>
          <w:sz w:val="22"/>
          <w:szCs w:val="22"/>
        </w:rPr>
        <w:t xml:space="preserve">The on-call Ops Lead is compensated for the on-call itself, not just for calls received; the rate is authored in WK-HR-002, the sole author of every compensation figure, and is not restated here. In the founding years one Ops Lead holds the line permanently; in later years it becomes a rotation among Ops Leads.</w:t>
      </w:r>
    </w:p>
    <w:p>
      <w:pPr>
        <w:spacing w:after="120" w:before="0"/>
        <w:jc w:val="left"/>
      </w:pPr>
      <w:r>
        <w:rPr>
          <w:sz w:val="22"/>
          <w:szCs w:val="22"/>
        </w:rPr>
        <w:t xml:space="preserve">Conduct on the line is governed elsewhere: WK-STD-022 sets the personal-care boundary the on-call responder must hold, and the emergency-response procedure (the twelve property emergencies with a correct first action, required before the pilot opens) supplies the first-action scripts; this standard routes the call, those documents govern what is said and done. The House Manager never appears in the emergency-line architecture. If a member emergency requires a House Manager's presence (rare), the Ops Lead makes the call, the House Manager consents or declines, and if she consents she is compensated at premium rates for the disruption. Consent is treated as controlling.</w:t>
      </w:r>
    </w:p>
    <w:p>
      <w:pPr>
        <w:pStyle w:val="Heading2"/>
        <w:spacing w:after="120" w:before="280"/>
      </w:pPr>
      <w:r>
        <w:rPr>
          <w:b/>
          <w:bCs/>
          <w:color w:val="1F3B2C"/>
          <w:sz w:val="26"/>
          <w:szCs w:val="26"/>
        </w:rPr>
        <w:t xml:space="preserve">5. AUTO-RESPONSE DESIGN</w:t>
      </w:r>
    </w:p>
    <w:p>
      <w:pPr>
        <w:spacing w:after="120" w:before="0"/>
        <w:jc w:val="left"/>
      </w:pPr>
      <w:r>
        <w:rPr>
          <w:sz w:val="22"/>
          <w:szCs w:val="22"/>
        </w:rPr>
        <w:t xml:space="preserve">Auto-responses do real work. They convert 'silence on Saturday' into 'acknowledged Saturday, addressed Monday morning,' which is a completely different member experience even though the House Manager's day is identical.</w:t>
      </w:r>
    </w:p>
    <w:p>
      <w:pPr>
        <w:spacing w:after="80" w:before="200"/>
      </w:pPr>
      <w:r>
        <w:rPr>
          <w:b/>
          <w:bCs/>
          <w:color w:val="1F3B2C"/>
          <w:sz w:val="24"/>
          <w:szCs w:val="24"/>
        </w:rPr>
        <w:t xml:space="preserve">What an auto-response must contain.</w:t>
      </w:r>
    </w:p>
    <w:p>
      <w:pPr>
        <w:pStyle w:val="ListParagraph"/>
        <w:numPr>
          <w:ilvl w:val="0"/>
          <w:numId w:val="1"/>
        </w:numPr>
        <w:spacing w:after="80"/>
      </w:pPr>
      <w:r>
        <w:rPr>
          <w:sz w:val="22"/>
          <w:szCs w:val="22"/>
        </w:rPr>
        <w:t xml:space="preserve">Specific acknowledgment of the message received, not a generic 'thanks for reaching out.'</w:t>
      </w:r>
    </w:p>
    <w:p>
      <w:pPr>
        <w:pStyle w:val="ListParagraph"/>
        <w:numPr>
          <w:ilvl w:val="0"/>
          <w:numId w:val="1"/>
        </w:numPr>
        <w:spacing w:after="80"/>
      </w:pPr>
      <w:r>
        <w:rPr>
          <w:sz w:val="22"/>
          <w:szCs w:val="22"/>
        </w:rPr>
        <w:t xml:space="preserve">A stated next step and a specific time by which the member will hear back.</w:t>
      </w:r>
    </w:p>
    <w:p>
      <w:pPr>
        <w:pStyle w:val="ListParagraph"/>
        <w:numPr>
          <w:ilvl w:val="0"/>
          <w:numId w:val="1"/>
        </w:numPr>
        <w:spacing w:after="80"/>
      </w:pPr>
      <w:r>
        <w:rPr>
          <w:sz w:val="22"/>
          <w:szCs w:val="22"/>
        </w:rPr>
        <w:t xml:space="preserve">The emergency line, offered explicitly, in case the situation is one.</w:t>
      </w:r>
    </w:p>
    <w:p>
      <w:pPr>
        <w:pStyle w:val="ListParagraph"/>
        <w:numPr>
          <w:ilvl w:val="0"/>
          <w:numId w:val="1"/>
        </w:numPr>
        <w:spacing w:after="80"/>
      </w:pPr>
      <w:r>
        <w:rPr>
          <w:sz w:val="22"/>
          <w:szCs w:val="22"/>
        </w:rPr>
        <w:t xml:space="preserve">Warmth in tone, appropriate to the channel.</w:t>
      </w:r>
    </w:p>
    <w:p>
      <w:pPr>
        <w:spacing w:after="80" w:before="200"/>
      </w:pPr>
      <w:r>
        <w:rPr>
          <w:b/>
          <w:bCs/>
          <w:color w:val="1F3B2C"/>
          <w:sz w:val="24"/>
          <w:szCs w:val="24"/>
        </w:rPr>
        <w:t xml:space="preserve">An example.</w:t>
      </w:r>
    </w:p>
    <w:p>
      <w:pPr>
        <w:spacing w:after="120" w:before="0"/>
        <w:jc w:val="left"/>
      </w:pPr>
      <w:r>
        <w:rPr>
          <w:i/>
          <w:iCs/>
          <w:sz w:val="22"/>
          <w:szCs w:val="22"/>
        </w:rPr>
        <w:t xml:space="preserve">Member Saturday morning text: 'Hi, need to reschedule Monday's visit to Tuesday if possible.'</w:t>
      </w:r>
    </w:p>
    <w:p>
      <w:pPr>
        <w:spacing w:after="120" w:before="0"/>
        <w:jc w:val="left"/>
      </w:pPr>
      <w:r>
        <w:rPr>
          <w:i/>
          <w:iCs/>
          <w:sz w:val="22"/>
          <w:szCs w:val="22"/>
        </w:rPr>
        <w:t xml:space="preserve">Auto-response: 'Thanks: we've received your note about Monday. This is logged for review first thing Monday morning, and we'll confirm the updated schedule by 10am. If this is a household emergency, please call [emergency line]. Otherwise, we'll take care of it and you'll hear from us shortly.'</w:t>
      </w:r>
    </w:p>
    <w:p>
      <w:pPr>
        <w:spacing w:after="120" w:before="0"/>
        <w:jc w:val="left"/>
      </w:pPr>
      <w:r>
        <w:rPr>
          <w:sz w:val="22"/>
          <w:szCs w:val="22"/>
        </w:rPr>
        <w:t xml:space="preserve">That is a completely different experience than 'We'll respond during business hours,' and it takes almost no additional effort to build. The specificity is what makes it feel attentive rather than automated; generic auto-responses should not be used. One reconciliation stated so no build session collides with doctrine: the 9pm-to-7am no-notification rule governs OUTBOUND notifications the company initiates; an auto-acknowledgment is a REPLY to a message the member just sent and is exempt, because silence in response to an inbound message is exactly the harm this section prevents.</w:t>
      </w:r>
    </w:p>
    <w:p>
      <w:pPr>
        <w:pStyle w:val="Heading2"/>
        <w:spacing w:after="120" w:before="280"/>
      </w:pPr>
      <w:r>
        <w:rPr>
          <w:b/>
          <w:bCs/>
          <w:color w:val="1F3B2C"/>
          <w:sz w:val="26"/>
          <w:szCs w:val="26"/>
        </w:rPr>
        <w:t xml:space="preserve">6. APP DESIGN PRINCIPLES</w:t>
      </w:r>
    </w:p>
    <w:p>
      <w:pPr>
        <w:spacing w:after="120" w:before="0"/>
        <w:jc w:val="left"/>
      </w:pPr>
      <w:r>
        <w:rPr>
          <w:sz w:val="22"/>
          <w:szCs w:val="22"/>
        </w:rPr>
        <w:t xml:space="preserve">The app is doing more work than members will notice. Getting it right is genuinely important for the architecture to hold. Three specific design principles govern the app.</w:t>
      </w:r>
    </w:p>
    <w:p>
      <w:pPr>
        <w:spacing w:after="80" w:before="200"/>
      </w:pPr>
      <w:r>
        <w:rPr>
          <w:b/>
          <w:bCs/>
          <w:color w:val="1F3B2C"/>
          <w:sz w:val="24"/>
          <w:szCs w:val="24"/>
        </w:rPr>
        <w:t xml:space="preserve">The right channel is obvious and the wrong channel is harder.</w:t>
      </w:r>
    </w:p>
    <w:p>
      <w:pPr>
        <w:spacing w:after="120" w:before="0"/>
        <w:jc w:val="left"/>
      </w:pPr>
      <w:r>
        <w:rPr>
          <w:sz w:val="22"/>
          <w:szCs w:val="22"/>
        </w:rPr>
        <w:t xml:space="preserve">When a member opens the app, the primary action is 'request something,' an intake form that captures what they need, when they need it, and any context, and routes it into the operating rhythm. If they want to text the company, the app offers that but shows the response-time commitment inline: 'we typically respond to texts within 2 hours during business hours; outside hours we'll acknowledge and follow up by the next business day.' If they try to reach the House Manager directly, the app routes the request through the company rather than opening the House Manager's personal contact.</w:t>
      </w:r>
    </w:p>
    <w:p>
      <w:pPr>
        <w:spacing w:after="80" w:before="200"/>
      </w:pPr>
      <w:r>
        <w:rPr>
          <w:b/>
          <w:bCs/>
          <w:color w:val="1F3B2C"/>
          <w:sz w:val="24"/>
          <w:szCs w:val="24"/>
        </w:rPr>
        <w:t xml:space="preserve">The workflow is visible to the member.</w:t>
      </w:r>
    </w:p>
    <w:p>
      <w:pPr>
        <w:spacing w:after="120" w:before="0"/>
        <w:jc w:val="left"/>
      </w:pPr>
      <w:r>
        <w:rPr>
          <w:sz w:val="22"/>
          <w:szCs w:val="22"/>
        </w:rPr>
        <w:t xml:space="preserve">A member who submits a schedule change can see the workflow: request received (immediate), reviewed by scheduling (within one business day), House Manager notified (Monday morning), confirmed with member (by Monday noon). Visibility into the workflow makes the rhythm feel intentional rather than delayed. It means members understand that the reason the response comes Monday isn't neglect, it's how the operation is designed to protect the service quality they're paying for.</w:t>
      </w:r>
    </w:p>
    <w:p>
      <w:pPr>
        <w:spacing w:after="80" w:before="200"/>
      </w:pPr>
      <w:r>
        <w:rPr>
          <w:b/>
          <w:bCs/>
          <w:color w:val="1F3B2C"/>
          <w:sz w:val="24"/>
          <w:szCs w:val="24"/>
        </w:rPr>
        <w:t xml:space="preserve">The vault, the Playbook, and the records live where the member can see them.</w:t>
      </w:r>
    </w:p>
    <w:p>
      <w:pPr>
        <w:spacing w:after="120" w:before="0"/>
        <w:jc w:val="left"/>
      </w:pPr>
      <w:r>
        <w:rPr>
          <w:sz w:val="22"/>
          <w:szCs w:val="22"/>
        </w:rPr>
        <w:t xml:space="preserve">Every member has visibility into their own Playbook, their own service records, their own household documentation, and their own upcoming schedule. This is not a customer service function; it is the operating rhythm made visible. When members can see what the company is doing on their behalf, they text the company less because they already know the answer.</w:t>
      </w:r>
    </w:p>
    <w:p>
      <w:pPr>
        <w:pStyle w:val="Heading2"/>
        <w:spacing w:after="120" w:before="280"/>
      </w:pPr>
      <w:r>
        <w:rPr>
          <w:b/>
          <w:bCs/>
          <w:color w:val="1F3B2C"/>
          <w:sz w:val="26"/>
          <w:szCs w:val="26"/>
        </w:rPr>
        <w:t xml:space="preserve">7. THE ONBOARDING CONVERSATION</w:t>
      </w:r>
    </w:p>
    <w:p>
      <w:pPr>
        <w:spacing w:after="120" w:before="0"/>
        <w:jc w:val="left"/>
      </w:pPr>
      <w:r>
        <w:rPr>
          <w:sz w:val="22"/>
          <w:szCs w:val="22"/>
        </w:rPr>
        <w:t xml:space="preserve">The right time to set expectations is during the Foundation Reset. The framing matters.</w:t>
      </w:r>
    </w:p>
    <w:p>
      <w:pPr>
        <w:spacing w:after="120" w:before="0"/>
        <w:jc w:val="left"/>
      </w:pPr>
      <w:r>
        <w:rPr>
          <w:b/>
          <w:bCs/>
          <w:sz w:val="22"/>
          <w:szCs w:val="22"/>
        </w:rPr>
        <w:t xml:space="preserve">The wrong framing:</w:t>
      </w:r>
      <w:r>
        <w:rPr>
          <w:sz w:val="22"/>
          <w:szCs w:val="22"/>
        </w:rPr>
        <w:t xml:space="preserve"> 'we don't respond on weekends,' which puts the company on the defensive.</w:t>
      </w:r>
    </w:p>
    <w:p>
      <w:pPr>
        <w:spacing w:after="120" w:before="0"/>
        <w:jc w:val="left"/>
      </w:pPr>
      <w:r>
        <w:rPr>
          <w:b/>
          <w:bCs/>
          <w:sz w:val="22"/>
          <w:szCs w:val="22"/>
        </w:rPr>
        <w:t xml:space="preserve">The right framing:</w:t>
      </w:r>
      <w:r>
        <w:rPr>
          <w:sz w:val="22"/>
          <w:szCs w:val="22"/>
        </w:rPr>
        <w:t xml:space="preserve"> 'Your House Manager works a specific schedule that we protect deliberately, because that's what makes the retention work, which is what makes the service quality what it is. Anything you need outside that schedule reaches us through the app or the emergency line, and we've built the response layer so you're never actually waiting on your House Manager personally. Here's how it works in practice.'</w:t>
      </w:r>
    </w:p>
    <w:p>
      <w:pPr>
        <w:spacing w:after="120" w:before="0"/>
        <w:jc w:val="left"/>
      </w:pPr>
      <w:r>
        <w:rPr>
          <w:sz w:val="22"/>
          <w:szCs w:val="22"/>
        </w:rPr>
        <w:t xml:space="preserve">The onboarding conversation then shows the member the app, the response commitments, the emergency line, and closes with a single sentence of philosophy:</w:t>
      </w:r>
    </w:p>
    <w:p>
      <w:pPr>
        <w:spacing w:after="120" w:before="0"/>
        <w:jc w:val="center"/>
      </w:pPr>
      <w:r>
        <w:rPr>
          <w:b/>
          <w:bCs/>
          <w:i/>
          <w:iCs/>
          <w:sz w:val="22"/>
          <w:szCs w:val="22"/>
        </w:rPr>
        <w:t xml:space="preserve">'The reason your House Manager will still be here in five years is that we protect her schedule now.'</w:t>
      </w:r>
    </w:p>
    <w:p>
      <w:pPr>
        <w:spacing w:after="120" w:before="0"/>
        <w:jc w:val="left"/>
      </w:pPr>
      <w:r>
        <w:rPr>
          <w:sz w:val="22"/>
          <w:szCs w:val="22"/>
        </w:rPr>
        <w:t xml:space="preserve">Most affluent members, told this clearly at the outset, accept it and appreciate the honesty. The small number who do not are exactly the households WK-STD-025 declines. The response architecture and the fit-override standard reinforce each other, and both together produce the labor moat.</w:t>
      </w:r>
    </w:p>
    <w:p>
      <w:pPr>
        <w:pStyle w:val="Heading2"/>
        <w:spacing w:after="120" w:before="280"/>
      </w:pPr>
      <w:r>
        <w:rPr>
          <w:b/>
          <w:bCs/>
          <w:color w:val="1F3B2C"/>
          <w:sz w:val="26"/>
          <w:szCs w:val="26"/>
        </w:rPr>
        <w:t xml:space="preserve">8. HANDLING BOUNDARY TESTS</w:t>
      </w:r>
    </w:p>
    <w:p>
      <w:pPr>
        <w:spacing w:after="120" w:before="0"/>
        <w:jc w:val="left"/>
      </w:pPr>
      <w:r>
        <w:rPr>
          <w:sz w:val="22"/>
          <w:szCs w:val="22"/>
        </w:rPr>
        <w:t xml:space="preserve">Some members will test the boundary in the first year: sending Saturday texts to see if a real person responds, calling the emergency line for non-emergencies, asking for the House Manager's personal number, requesting exceptions to the operating rhythm. This is normal and it is actually diagnostic. The company's response to these tests defines whether the standard holds or drifts.</w:t>
      </w:r>
    </w:p>
    <w:p>
      <w:pPr>
        <w:spacing w:after="80" w:before="200"/>
      </w:pPr>
      <w:r>
        <w:rPr>
          <w:b/>
          <w:bCs/>
          <w:color w:val="1F3B2C"/>
          <w:sz w:val="24"/>
          <w:szCs w:val="24"/>
        </w:rPr>
        <w:t xml:space="preserve">The response pattern.</w:t>
      </w:r>
    </w:p>
    <w:p>
      <w:pPr>
        <w:pStyle w:val="ListParagraph"/>
        <w:numPr>
          <w:ilvl w:val="0"/>
          <w:numId w:val="1"/>
        </w:numPr>
        <w:spacing w:after="80"/>
      </w:pPr>
      <w:r>
        <w:rPr>
          <w:sz w:val="22"/>
          <w:szCs w:val="22"/>
        </w:rPr>
        <w:t xml:space="preserve">Acknowledge the request in the channel it came through, using the specific auto-response or scripted business-hours response.</w:t>
      </w:r>
    </w:p>
    <w:p>
      <w:pPr>
        <w:pStyle w:val="ListParagraph"/>
        <w:numPr>
          <w:ilvl w:val="0"/>
          <w:numId w:val="1"/>
        </w:numPr>
        <w:spacing w:after="80"/>
      </w:pPr>
      <w:r>
        <w:rPr>
          <w:sz w:val="22"/>
          <w:szCs w:val="22"/>
        </w:rPr>
        <w:t xml:space="preserve">Address it according to the stated rhythm, not faster.</w:t>
      </w:r>
    </w:p>
    <w:p>
      <w:pPr>
        <w:pStyle w:val="ListParagraph"/>
        <w:numPr>
          <w:ilvl w:val="0"/>
          <w:numId w:val="1"/>
        </w:numPr>
        <w:spacing w:after="80"/>
      </w:pPr>
      <w:r>
        <w:rPr>
          <w:sz w:val="22"/>
          <w:szCs w:val="22"/>
        </w:rPr>
        <w:t xml:space="preserve">If the pattern continues past two or three instances, have a direct conversation with the member about how the operating rhythm works and why. Not defensively, but as an explanation of how the service quality they are paying for actually gets produced.</w:t>
      </w:r>
    </w:p>
    <w:p>
      <w:pPr>
        <w:pStyle w:val="ListParagraph"/>
        <w:numPr>
          <w:ilvl w:val="0"/>
          <w:numId w:val="1"/>
        </w:numPr>
        <w:spacing w:after="80"/>
      </w:pPr>
      <w:r>
        <w:rPr>
          <w:sz w:val="22"/>
          <w:szCs w:val="22"/>
        </w:rPr>
        <w:t xml:space="preserve">Document the pattern in the member record.</w:t>
      </w:r>
    </w:p>
    <w:p>
      <w:pPr>
        <w:spacing w:after="80" w:before="200"/>
      </w:pPr>
      <w:r>
        <w:rPr>
          <w:b/>
          <w:bCs/>
          <w:color w:val="1F3B2C"/>
          <w:sz w:val="24"/>
          <w:szCs w:val="24"/>
        </w:rPr>
        <w:t xml:space="preserve">The escalation.</w:t>
      </w:r>
    </w:p>
    <w:p>
      <w:pPr>
        <w:spacing w:after="120" w:before="0"/>
        <w:jc w:val="left"/>
      </w:pPr>
      <w:r>
        <w:rPr>
          <w:sz w:val="22"/>
          <w:szCs w:val="22"/>
        </w:rPr>
        <w:t xml:space="preserve">Members whose boundary-testing continues after the direct conversation are flagged for CEO review under WK-STD-027. In most cases the member adjusts and the relationship continues. In a small number of cases the member does not adjust, and the pattern of documented boundary-testing gives the company the evidence to end the membership under WK-LEG-001 section 8 rather than accumulating House Manager wear across years. This is the specific mechanism by which the fit discipline of WK-STD-027 applies to existing members whose behavior moves into scope.</w:t>
      </w:r>
    </w:p>
    <w:p>
      <w:pPr>
        <w:pStyle w:val="Heading2"/>
        <w:spacing w:after="120" w:before="280"/>
      </w:pPr>
      <w:r>
        <w:rPr>
          <w:b/>
          <w:bCs/>
          <w:color w:val="1F3B2C"/>
          <w:sz w:val="26"/>
          <w:szCs w:val="26"/>
        </w:rPr>
        <w:t xml:space="preserve">9. STAFFING THE RESPONSE LAYER</w:t>
      </w:r>
    </w:p>
    <w:p>
      <w:pPr>
        <w:spacing w:after="120" w:before="0"/>
        <w:jc w:val="left"/>
      </w:pPr>
      <w:r>
        <w:rPr>
          <w:sz w:val="22"/>
          <w:szCs w:val="22"/>
        </w:rPr>
        <w:t xml:space="preserve">The response layer is staffed differently across the eras of the plan.</w:t>
      </w:r>
    </w:p>
    <w:p>
      <w:pPr>
        <w:spacing w:after="80" w:before="200"/>
      </w:pPr>
      <w:r>
        <w:rPr>
          <w:b/>
          <w:bCs/>
          <w:color w:val="1F3B2C"/>
          <w:sz w:val="24"/>
          <w:szCs w:val="24"/>
        </w:rPr>
        <w:t xml:space="preserve">Founding year and Year 1 through Year 3.</w:t>
      </w:r>
    </w:p>
    <w:p>
      <w:pPr>
        <w:spacing w:after="120" w:before="0"/>
        <w:jc w:val="left"/>
      </w:pPr>
      <w:r>
        <w:rPr>
          <w:sz w:val="22"/>
          <w:szCs w:val="22"/>
        </w:rPr>
        <w:t xml:space="preserve">The platform handles the majority of routine requests automatically. The Ops Lead handles exceptions during business hours. Outside business hours, the platform accepts requests and provides auto-response that acknowledges receipt, states when the request will be reviewed, and gives the member a clear picture of what happens next. This is the cheapest and most scalable version and works for approximately 85 percent of interactions.</w:t>
      </w:r>
    </w:p>
    <w:p>
      <w:pPr>
        <w:spacing w:after="80" w:before="200"/>
      </w:pPr>
      <w:r>
        <w:rPr>
          <w:b/>
          <w:bCs/>
          <w:color w:val="1F3B2C"/>
          <w:sz w:val="24"/>
          <w:szCs w:val="24"/>
        </w:rPr>
        <w:t xml:space="preserve">Year 4 through Year 6.</w:t>
      </w:r>
    </w:p>
    <w:p>
      <w:pPr>
        <w:spacing w:after="120" w:before="0"/>
        <w:jc w:val="left"/>
      </w:pPr>
      <w:r>
        <w:rPr>
          <w:sz w:val="22"/>
          <w:szCs w:val="22"/>
        </w:rPr>
        <w:t xml:space="preserve">A small member-experience function is added, one or two people, handling member response across all channels during defined hours (7am–7pm weekdays, 10am–4pm Saturdays). This is not customer service in the call-center sense. It is people who know the members by name, have visibility into each Playbook, and can either resolve or route the request without the House Manager being involved. This function is NOT in the adopted clean-sheet corporate staffing design, which covers response through the platform and Operations; adopting it is a founder and CFO staffing decision, costed through WK-HR-002 and weighed against the Member Development role planned for 2030. The advantage is genuine warmth in the response.</w:t>
      </w:r>
    </w:p>
    <w:p>
      <w:pPr>
        <w:spacing w:after="80" w:before="200"/>
      </w:pPr>
      <w:r>
        <w:rPr>
          <w:b/>
          <w:bCs/>
          <w:color w:val="1F3B2C"/>
          <w:sz w:val="24"/>
          <w:szCs w:val="24"/>
        </w:rPr>
        <w:t xml:space="preserve">What is never built.</w:t>
      </w:r>
    </w:p>
    <w:p>
      <w:pPr>
        <w:spacing w:after="120" w:before="0"/>
        <w:jc w:val="left"/>
      </w:pPr>
      <w:r>
        <w:rPr>
          <w:b/>
          <w:bCs/>
          <w:sz w:val="22"/>
          <w:szCs w:val="22"/>
        </w:rPr>
        <w:t xml:space="preserve">On-call rotations among House Managers are never used to staff the response layer.</w:t>
      </w:r>
      <w:r>
        <w:rPr>
          <w:sz w:val="22"/>
          <w:szCs w:val="22"/>
        </w:rPr>
        <w:t xml:space="preserve"> Some services do this and it appears efficient because it uses existing staff, but it destroys the labor moat. A House Manager who is on-call one weekend a month is a House Manager who is not fully off, and the retention data at services that use on-call rotations is measurably worse. Even if actual weekend calls are rare, the cognitive load of being reachable is the harm, and it accumulates over years.</w:t>
      </w:r>
    </w:p>
    <w:p>
      <w:pPr>
        <w:pStyle w:val="Heading2"/>
        <w:spacing w:after="120" w:before="280"/>
      </w:pPr>
      <w:r>
        <w:rPr>
          <w:b/>
          <w:bCs/>
          <w:color w:val="1F3B2C"/>
          <w:sz w:val="26"/>
          <w:szCs w:val="26"/>
        </w:rPr>
        <w:t xml:space="preserve">10. REVIEW AND MEASUREMENT</w:t>
      </w:r>
    </w:p>
    <w:p>
      <w:pPr>
        <w:spacing w:after="80" w:before="200"/>
      </w:pPr>
      <w:r>
        <w:rPr>
          <w:b/>
          <w:bCs/>
          <w:color w:val="1F3B2C"/>
          <w:sz w:val="24"/>
          <w:szCs w:val="24"/>
        </w:rPr>
        <w:t xml:space="preserve">Quarterly review.</w:t>
      </w:r>
    </w:p>
    <w:p>
      <w:pPr>
        <w:spacing w:after="120" w:before="0"/>
        <w:jc w:val="left"/>
      </w:pPr>
      <w:r>
        <w:rPr>
          <w:sz w:val="22"/>
          <w:szCs w:val="22"/>
        </w:rPr>
        <w:t xml:space="preserve">Every quarter the CEO reviews response-time performance against commitments across the four channels. Any channel underperforming its commitment is addressed. Emergency line usage is reviewed for pattern of non-emergency use, which is coached at the member level.</w:t>
      </w:r>
    </w:p>
    <w:p>
      <w:pPr>
        <w:spacing w:after="80" w:before="200"/>
      </w:pPr>
      <w:r>
        <w:rPr>
          <w:b/>
          <w:bCs/>
          <w:color w:val="1F3B2C"/>
          <w:sz w:val="24"/>
          <w:szCs w:val="24"/>
        </w:rPr>
        <w:t xml:space="preserve">Annual review.</w:t>
      </w:r>
    </w:p>
    <w:p>
      <w:pPr>
        <w:spacing w:after="120" w:before="0"/>
        <w:jc w:val="left"/>
      </w:pPr>
      <w:r>
        <w:rPr>
          <w:sz w:val="22"/>
          <w:szCs w:val="22"/>
        </w:rPr>
        <w:t xml:space="preserve">Every January the standard is reviewed against the prior year's operational data. Response commitments may be tightened as capacity grows or loosened if operational reality diverges. The staffing model for the response layer is reviewed against member count and load.</w:t>
      </w:r>
    </w:p>
    <w:p>
      <w:pPr>
        <w:spacing w:after="80" w:before="200"/>
      </w:pPr>
      <w:r>
        <w:rPr>
          <w:b/>
          <w:bCs/>
          <w:color w:val="1F3B2C"/>
          <w:sz w:val="24"/>
          <w:szCs w:val="24"/>
        </w:rPr>
        <w:t xml:space="preserve">Standing measures.</w:t>
      </w:r>
    </w:p>
    <w:p>
      <w:pPr>
        <w:spacing w:after="120" w:before="0"/>
        <w:jc w:val="left"/>
      </w:pPr>
      <w:r>
        <w:rPr>
          <w:sz w:val="22"/>
          <w:szCs w:val="22"/>
        </w:rPr>
        <w:t xml:space="preserve">Three measures are tracked continuously and reported in the quarterly close:</w:t>
      </w:r>
    </w:p>
    <w:p>
      <w:pPr>
        <w:pStyle w:val="ListParagraph"/>
        <w:numPr>
          <w:ilvl w:val="0"/>
          <w:numId w:val="1"/>
        </w:numPr>
        <w:spacing w:after="80"/>
      </w:pPr>
      <w:r>
        <w:rPr>
          <w:sz w:val="22"/>
          <w:szCs w:val="22"/>
        </w:rPr>
        <w:t xml:space="preserve">Response time against commitment, by channel.</w:t>
      </w:r>
    </w:p>
    <w:p>
      <w:pPr>
        <w:pStyle w:val="ListParagraph"/>
        <w:numPr>
          <w:ilvl w:val="0"/>
          <w:numId w:val="1"/>
        </w:numPr>
        <w:spacing w:after="80"/>
      </w:pPr>
      <w:r>
        <w:rPr>
          <w:sz w:val="22"/>
          <w:szCs w:val="22"/>
        </w:rPr>
        <w:t xml:space="preserve">Emergency line usage rate (calls per household per year) and non-emergency percentage.</w:t>
      </w:r>
    </w:p>
    <w:p>
      <w:pPr>
        <w:pStyle w:val="ListParagraph"/>
        <w:numPr>
          <w:ilvl w:val="0"/>
          <w:numId w:val="1"/>
        </w:numPr>
        <w:spacing w:after="80"/>
      </w:pPr>
      <w:r>
        <w:rPr>
          <w:sz w:val="22"/>
          <w:szCs w:val="22"/>
        </w:rPr>
        <w:t xml:space="preserve">House Manager after-hours contact incidents. This measure is expected to be zero; any non-zero value triggers immediate review, because it means the response architecture is not holding.</w:t>
      </w:r>
    </w:p>
    <w:p>
      <w:pPr>
        <w:pStyle w:val="Heading2"/>
        <w:spacing w:after="120" w:before="280"/>
      </w:pPr>
      <w:r>
        <w:rPr>
          <w:b/>
          <w:bCs/>
          <w:color w:val="1F3B2C"/>
          <w:sz w:val="26"/>
          <w:szCs w:val="26"/>
        </w:rPr>
        <w:t xml:space="preserve">11. CROSS-REFERENCES</w:t>
      </w:r>
    </w:p>
    <w:p>
      <w:pPr>
        <w:pStyle w:val="ListParagraph"/>
        <w:numPr>
          <w:ilvl w:val="0"/>
          <w:numId w:val="1"/>
        </w:numPr>
        <w:spacing w:after="80"/>
      </w:pPr>
      <w:r>
        <w:rPr>
          <w:sz w:val="22"/>
          <w:szCs w:val="22"/>
        </w:rPr>
        <w:t xml:space="preserve">WK-STD-000 </w:t>
      </w:r>
      <w:r>
        <w:rPr>
          <w:sz w:val="22"/>
          <w:szCs w:val="22"/>
        </w:rPr>
        <w:t xml:space="preserve">: Constitution of Standards, Section 1 (tier floors).</w:t>
      </w:r>
    </w:p>
    <w:p>
      <w:pPr>
        <w:pStyle w:val="ListParagraph"/>
        <w:numPr>
          <w:ilvl w:val="0"/>
          <w:numId w:val="1"/>
        </w:numPr>
        <w:spacing w:after="80"/>
      </w:pPr>
      <w:r>
        <w:rPr>
          <w:sz w:val="22"/>
          <w:szCs w:val="22"/>
        </w:rPr>
        <w:t xml:space="preserve">WK-LEG-001 </w:t>
      </w:r>
      <w:r>
        <w:rPr>
          <w:sz w:val="22"/>
          <w:szCs w:val="22"/>
        </w:rPr>
        <w:t xml:space="preserve">: Membership Agreement, section 8, referenced in Section 8 of this standard.</w:t>
      </w:r>
    </w:p>
    <w:p>
      <w:pPr>
        <w:pStyle w:val="ListParagraph"/>
        <w:numPr>
          <w:ilvl w:val="0"/>
          <w:numId w:val="1"/>
        </w:numPr>
        <w:spacing w:after="80"/>
      </w:pPr>
      <w:r>
        <w:rPr>
          <w:sz w:val="22"/>
          <w:szCs w:val="22"/>
        </w:rPr>
        <w:t xml:space="preserve">WK-HR-002 </w:t>
      </w:r>
      <w:r>
        <w:rPr>
          <w:sz w:val="22"/>
          <w:szCs w:val="22"/>
        </w:rPr>
        <w:t xml:space="preserve">: sole author of the on-call and any response-function compensation.</w:t>
      </w:r>
    </w:p>
    <w:p>
      <w:pPr>
        <w:pStyle w:val="ListParagraph"/>
        <w:numPr>
          <w:ilvl w:val="0"/>
          <w:numId w:val="1"/>
        </w:numPr>
        <w:spacing w:after="80"/>
      </w:pPr>
      <w:r>
        <w:rPr>
          <w:sz w:val="22"/>
          <w:szCs w:val="22"/>
        </w:rPr>
        <w:t xml:space="preserve">WK-STD-021 </w:t>
      </w:r>
      <w:r>
        <w:rPr>
          <w:sz w:val="22"/>
          <w:szCs w:val="22"/>
        </w:rPr>
        <w:t xml:space="preserve">: Requests, Decisions, Communication Standard, for the request-handling detail.</w:t>
      </w:r>
    </w:p>
    <w:p>
      <w:pPr>
        <w:pStyle w:val="ListParagraph"/>
        <w:numPr>
          <w:ilvl w:val="0"/>
          <w:numId w:val="1"/>
        </w:numPr>
        <w:spacing w:after="80"/>
      </w:pPr>
      <w:r>
        <w:rPr>
          <w:sz w:val="22"/>
          <w:szCs w:val="22"/>
        </w:rPr>
        <w:t xml:space="preserve">WK-STD-027 </w:t>
      </w:r>
      <w:r>
        <w:rPr>
          <w:sz w:val="22"/>
          <w:szCs w:val="22"/>
        </w:rPr>
        <w:t xml:space="preserve">: Household Fit Standard, for the intake handling of after-hours availability expectations.</w:t>
      </w:r>
    </w:p>
    <w:p>
      <w:pPr>
        <w:pStyle w:val="ListParagraph"/>
        <w:numPr>
          <w:ilvl w:val="0"/>
          <w:numId w:val="1"/>
        </w:numPr>
        <w:spacing w:after="80"/>
      </w:pPr>
      <w:r>
        <w:rPr>
          <w:sz w:val="22"/>
          <w:szCs w:val="22"/>
        </w:rPr>
        <w:t xml:space="preserve">WK-SOP-030 </w:t>
      </w:r>
      <w:r>
        <w:rPr>
          <w:sz w:val="22"/>
          <w:szCs w:val="22"/>
        </w:rPr>
        <w:t xml:space="preserve">: Corporate Close Runbook, for the quarterly review rhythm.</w:t>
      </w:r>
    </w:p>
    <w:p>
      <w:pPr>
        <w:pStyle w:val="ListParagraph"/>
        <w:numPr>
          <w:ilvl w:val="0"/>
          <w:numId w:val="1"/>
        </w:numPr>
        <w:spacing w:after="80"/>
      </w:pPr>
      <w:r>
        <w:rPr>
          <w:sz w:val="22"/>
          <w:szCs w:val="22"/>
        </w:rPr>
        <w:t xml:space="preserve">WK-QA-019 </w:t>
      </w:r>
      <w:r>
        <w:rPr>
          <w:sz w:val="22"/>
          <w:szCs w:val="22"/>
        </w:rPr>
        <w:t xml:space="preserve">: Standing measures, where response-time performance is tracked.</w:t>
      </w:r>
    </w:p>
    <w:p>
      <w:pPr>
        <w:pStyle w:val="Heading2"/>
        <w:spacing w:after="120" w:before="280"/>
      </w:pPr>
      <w:r>
        <w:rPr>
          <w:b/>
          <w:bCs/>
          <w:color w:val="1F3B2C"/>
          <w:sz w:val="26"/>
          <w:szCs w:val="26"/>
        </w:rPr>
        <w:t xml:space="preserve">12. REGISTER ENTRY</w:t>
      </w:r>
    </w:p>
    <w:p>
      <w:pPr>
        <w:spacing w:after="120" w:before="0"/>
        <w:jc w:val="left"/>
      </w:pPr>
      <w:r>
        <w:rPr>
          <w:sz w:val="22"/>
          <w:szCs w:val="22"/>
        </w:rPr>
        <w:t xml:space="preserve">This standard is entered as WK-STD-028 v1.0, issued under founder direction; WK-SOP-026 justification: gates founding-cohort onboarding and the membership agreement communication terms. Adoption is by CEO sign-off. First annual review is January 2028.</w:t>
      </w:r>
    </w:p>
    <w:p>
      <w:pPr>
        <w:pBdr>
          <w:bottom w:val="single" w:color="1F3B2C" w:sz="6" w:space="1"/>
        </w:pBdr>
        <w:spacing w:after="120" w:before="120"/>
      </w:pPr>
      <w:r>
        <w:rPr>
          <w:sz w:val="22"/>
          <w:szCs w:val="22"/>
        </w:rPr>
        <w:t xml:space="preserve"/>
      </w:r>
    </w:p>
    <w:p>
      <w:pPr>
        <w:spacing w:after="120" w:before="0"/>
        <w:jc w:val="center"/>
      </w:pPr>
      <w:r>
        <w:rPr>
          <w:i/>
          <w:iCs/>
          <w:sz w:val="22"/>
          <w:szCs w:val="22"/>
        </w:rPr>
        <w:t xml:space="preserve">Members experience the company as attentive. House Managers experience their schedule as protected. Both are true because this architecture makes both true.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2026-08-05T22:07:37.155Z</dcterms:created>
  <dcterms:modified xsi:type="dcterms:W3CDTF">2026-08-05T22:07:37.155Z</dcterms:modified>
</cp:coreProperties>
</file>

<file path=docProps/custom.xml><?xml version="1.0" encoding="utf-8"?>
<Properties xmlns="http://schemas.openxmlformats.org/officeDocument/2006/custom-properties" xmlns:vt="http://schemas.openxmlformats.org/officeDocument/2006/docPropsVTypes"/>
</file>