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B2C"/>
          <w:sz w:val="32"/>
          <w:szCs w:val="32"/>
        </w:rPr>
        <w:t xml:space="preserve">WELL KEPT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WK-SOP-030 Addendum A: The Operating Horizon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The master calendar corporate actually runs on: five zoom levels, three certainty lanes, one action queue</w:t>
      </w:r>
    </w:p>
    <w:p>
      <w:pPr>
        <w:spacing w:after="60"/>
        <w:jc w:val="center"/>
      </w:pPr>
      <w:r>
        <w:rPr>
          <w:i/>
          <w:iCs/>
          <w:color w:val="555555"/>
          <w:sz w:val="18"/>
          <w:szCs w:val="18"/>
        </w:rPr>
        <w:t xml:space="preserve">Version 1.0 ADOPTED by founder ruling, 2 August 2026 (A121) | Owner: Rachel Letters, CEO</w:t>
      </w:r>
    </w:p>
    <w:p>
      <w:pPr>
        <w:spacing w:after="60"/>
        <w:jc w:val="center"/>
      </w:pPr>
      <w:r>
        <w:rPr>
          <w:i/>
          <w:iCs/>
          <w:color w:val="555555"/>
          <w:sz w:val="18"/>
          <w:szCs w:val="18"/>
        </w:rPr>
        <w:t xml:space="preserve">Attaches to the Corporate Close Runbook; paper through the pilot per Section 5; platform shape queued via WK-QA-015 behind the AR gate</w:t>
      </w:r>
    </w:p>
    <w:p>
      <w:pPr>
        <w:pBdr>
          <w:bottom w:val="single" w:color="1F3B2C" w:sz="6" w:space="1"/>
        </w:pBdr>
        <w:spacing w:after="120" w:before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5F1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10"/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Corporate does not need five calendars; it needs ONE calendar rendered at five zoom levels, with every item carrying its certainty lane and every view ending in a queue of actions. The three lanes: IS, the committed and the published, rendered solid; MIGHT, the forecast, rendered with its source and window per the social-horizon provenance rule, expected never is; COULD, the watch margin, the things the tags and the measures say to keep an eye on. SHOULD is not a fourth lane; it is the OUTPUT: every view closes by producing the small set of proactive actions the horizon demands, because a calendar corporate reads is furniture, and a calendar corporate CLEARS is an operating system.</w:t>
            </w:r>
          </w:p>
        </w:tc>
      </w:tr>
    </w:tbl>
    <w:p>
      <w:pPr>
        <w:spacing w:after="110"/>
        <w:jc w:val="left"/>
      </w:pPr>
      <w:r>
        <w:rPr>
          <w:sz w:val="22"/>
          <w:szCs w:val="22"/>
        </w:rPr>
        <w:t xml:space="preserve"/>
      </w:r>
    </w:p>
    <w:p>
      <w:pPr>
        <w:spacing w:after="80" w:before="220"/>
      </w:pPr>
      <w:r>
        <w:rPr>
          <w:b/>
          <w:bCs/>
          <w:color w:val="1F3B2C"/>
          <w:sz w:val="24"/>
          <w:szCs w:val="24"/>
        </w:rPr>
        <w:t xml:space="preserve">1. The five horizons</w:t>
      </w:r>
    </w:p>
    <w:p>
      <w:pPr>
        <w:spacing w:after="60" w:before="150"/>
      </w:pPr>
      <w:r>
        <w:rPr>
          <w:b/>
          <w:bCs/>
          <w:color w:val="1F3B2C"/>
          <w:sz w:val="22"/>
          <w:szCs w:val="22"/>
        </w:rPr>
        <w:t xml:space="preserve">Today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IS, committed and known. </w:t>
      </w:r>
      <w:r>
        <w:rPr>
          <w:sz w:val="22"/>
          <w:szCs w:val="22"/>
        </w:rPr>
        <w:t xml:space="preserve">Every visit by House Manager and household; engagements in delivery; the emergency-line holder; away-mode houses and which get today's sweep; open schedule exceptions against their stated clear-by times; the response queue against the WK-STD-028 commitment clocks, M-23 running live; WATCH and LIFE-EVENT households being visited today, with corporate alerted on close per doctrine.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MIGHT, forecast. </w:t>
      </w:r>
      <w:r>
        <w:rPr>
          <w:sz w:val="22"/>
          <w:szCs w:val="22"/>
        </w:rPr>
        <w:t xml:space="preserve">Weather in effect and the provisioning or outage posture it implies; probable absence load in illness weeks per the environment library's class forecasts.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COULD, watch margin. </w:t>
      </w:r>
      <w:r>
        <w:rPr>
          <w:sz w:val="22"/>
          <w:szCs w:val="22"/>
        </w:rPr>
        <w:t xml:space="preserve">A House Manager call-out, with today's bench answer pre-identified rather than discovered; an emergency-line call; a boundary-test message arriving on a household already flagged.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SHOULD, the queue this view exists to produce. </w:t>
      </w:r>
      <w:r>
        <w:rPr>
          <w:sz w:val="22"/>
          <w:szCs w:val="22"/>
        </w:rPr>
        <w:t xml:space="preserve">Exceptions cleared by their committed times; sick coverage assigned before the first visit, not after the first call; any response-clock breach escalated the hour it happens; the zero-measure (M-24) confirmed at zero.</w:t>
      </w:r>
    </w:p>
    <w:p>
      <w:pPr>
        <w:spacing w:after="60" w:before="150"/>
      </w:pPr>
      <w:r>
        <w:rPr>
          <w:b/>
          <w:bCs/>
          <w:color w:val="1F3B2C"/>
          <w:sz w:val="22"/>
          <w:szCs w:val="22"/>
        </w:rPr>
        <w:t xml:space="preserve">This week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IS, committed and known. </w:t>
      </w:r>
      <w:r>
        <w:rPr>
          <w:sz w:val="22"/>
          <w:szCs w:val="22"/>
        </w:rPr>
        <w:t xml:space="preserve">The full visit schedule; confirmed Moments, menu deliveries and Runway steps; vendor days scheduled into empty houses; pre-departure runs and re-entry preps; order-by cutoffs closing this week; PTO in effect; the on-call rotation; quarterly reviews on the calendar.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MIGHT, forecast. </w:t>
      </w:r>
      <w:r>
        <w:rPr>
          <w:sz w:val="22"/>
          <w:szCs w:val="22"/>
        </w:rPr>
        <w:t xml:space="preserve">Social-horizon items in window, the save-the-dates and invitations expected to land; the week's weather shape; the post-weekend request wave the response layer should expect Monday morning.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COULD, watch margin. </w:t>
      </w:r>
      <w:r>
        <w:rPr>
          <w:sz w:val="22"/>
          <w:szCs w:val="22"/>
        </w:rPr>
        <w:t xml:space="preserve">Boundary-test follow-ups coming due; households approaching WATCH transitions; the capacity picture if a late confirmation lands on an already-dense weekend.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SHOULD, the queue this view exists to produce. </w:t>
      </w:r>
      <w:r>
        <w:rPr>
          <w:sz w:val="22"/>
          <w:szCs w:val="22"/>
        </w:rPr>
        <w:t xml:space="preserve">Away-work lists proposed to every household departing next week, per the pre-departure consent ritual; weekend density metered before it stacks on one House Manager; next week's briefings seeded with expected items marked expected; cutoff reminders sent warmly ahead of this week's order-by dates.</w:t>
      </w:r>
    </w:p>
    <w:p>
      <w:pPr>
        <w:spacing w:after="60" w:before="150"/>
      </w:pPr>
      <w:r>
        <w:rPr>
          <w:b/>
          <w:bCs/>
          <w:color w:val="1F3B2C"/>
          <w:sz w:val="22"/>
          <w:szCs w:val="22"/>
        </w:rPr>
        <w:t xml:space="preserve">This month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IS, committed and known. </w:t>
      </w:r>
      <w:r>
        <w:rPr>
          <w:sz w:val="22"/>
          <w:szCs w:val="22"/>
        </w:rPr>
        <w:t xml:space="preserve">The engagement calendar; seasonal program deliveries confirmed; the close runbook date; hiring milestones against the client-count triggers, the 30-household Operations expansion trigger read monthly; cutoffs publishing for next month's traditions from the calendar tables; invoicing and the paper credit-ledger reconciliation.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MIGHT, forecast. </w:t>
      </w:r>
      <w:r>
        <w:rPr>
          <w:sz w:val="22"/>
          <w:szCs w:val="22"/>
        </w:rPr>
        <w:t xml:space="preserve">The demand map: intents plus patterns rendered as expected hours per book per week; utilization forecast against the 85 percent trigger; per-programme adoption tracking against M-20; seasonal-associate need visible four to six weeks before it binds.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COULD, watch margin. </w:t>
      </w:r>
      <w:r>
        <w:rPr>
          <w:sz w:val="22"/>
          <w:szCs w:val="22"/>
        </w:rPr>
        <w:t xml:space="preserve">RENEWAL-WINDOW households and what their quarter looked like; pause-protocol candidates if a shutdown window sits in the month; any book approaching the emotional-load cap; an HM whose leading indicators the close flags.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SHOULD, the queue this view exists to produce. </w:t>
      </w:r>
      <w:r>
        <w:rPr>
          <w:sz w:val="22"/>
          <w:szCs w:val="22"/>
        </w:rPr>
        <w:t xml:space="preserve">Confirmations chased ahead of cutoffs with the release rule ready behind them; flex labor or bench hours booked wherever the forecast crosses 85 sustained; the ramp book adjusted before a new hire needs it; the gesture queue reviewed and cleared; declines documented and the quarter's decline discipline on track.</w:t>
      </w:r>
    </w:p>
    <w:p>
      <w:pPr>
        <w:spacing w:after="60" w:before="150"/>
      </w:pPr>
      <w:r>
        <w:rPr>
          <w:b/>
          <w:bCs/>
          <w:color w:val="1F3B2C"/>
          <w:sz w:val="22"/>
          <w:szCs w:val="22"/>
        </w:rPr>
        <w:t xml:space="preserve">Six months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IS, committed and known. </w:t>
      </w:r>
      <w:r>
        <w:rPr>
          <w:sz w:val="22"/>
          <w:szCs w:val="22"/>
        </w:rPr>
        <w:t xml:space="preserve">The season architecture, which ridge is next and its per-book composition; adoption gates and effective dates for standards; SBA and loan milestones; corporate renewals; the hiring curve projected from growth; the September and January fixture tasks of the close runbook.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MIGHT, forecast. </w:t>
      </w:r>
      <w:r>
        <w:rPr>
          <w:sz w:val="22"/>
          <w:szCs w:val="22"/>
        </w:rPr>
        <w:t xml:space="preserve">Seasonal demand curves per book from the intent ladder and both pattern libraries; turnover probability against M-19; tier-migration expectations against M-21; the seasonal-staffing requisition that must be OPEN by early autumn for a November start.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COULD, watch margin. </w:t>
      </w:r>
      <w:r>
        <w:rPr>
          <w:sz w:val="22"/>
          <w:szCs w:val="22"/>
        </w:rPr>
        <w:t xml:space="preserve">The December breach math if confirmations run late; a founding-cohort concentration risk, too many hosting-peak households on one senior book; market shifts touching the founding-rate decision; key-person concentration at the top of the anchor books.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SHOULD, the queue this view exists to produce. </w:t>
      </w:r>
      <w:r>
        <w:rPr>
          <w:sz w:val="22"/>
          <w:szCs w:val="22"/>
        </w:rPr>
        <w:t xml:space="preserve">Book rebalancing done BEFORE the ridge, not during it; the HM season-intent collection opened on its September 1 line; the seasonal associates requisitioned and the returning bench re-invited; the Ready List and camp list refreshed ahead of their windows; the quarterly season conversations scheduled so every household's next quarter is captured.</w:t>
      </w:r>
    </w:p>
    <w:p>
      <w:pPr>
        <w:spacing w:after="60" w:before="150"/>
      </w:pPr>
      <w:r>
        <w:rPr>
          <w:b/>
          <w:bCs/>
          <w:color w:val="1F3B2C"/>
          <w:sz w:val="22"/>
          <w:szCs w:val="22"/>
        </w:rPr>
        <w:t xml:space="preserve">This year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IS, committed and known. </w:t>
      </w:r>
      <w:r>
        <w:rPr>
          <w:sz w:val="22"/>
          <w:szCs w:val="22"/>
        </w:rPr>
        <w:t xml:space="preserve">The annual arc as fixtures: the January refresh of the observance and local calendar tables; the standards annual reviews; the paired wage-and-rate review in one sitting, never separately; open enrollment; the model verification tasks; and the register's dated decisions, the December 31 founding-rate confirmation first among them.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MIGHT, forecast. </w:t>
      </w:r>
      <w:r>
        <w:rPr>
          <w:sz w:val="22"/>
          <w:szCs w:val="22"/>
        </w:rPr>
        <w:t xml:space="preserve">The growth curve against plan; the six measures M-19 through M-24 as trajectories rather than points; the shape of the next cohort; the environment library's far items, an inauguration January, a cicada June, entering the plan while they are still cheap.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COULD, watch margin. </w:t>
      </w:r>
      <w:r>
        <w:rPr>
          <w:sz w:val="22"/>
          <w:szCs w:val="22"/>
        </w:rPr>
        <w:t xml:space="preserve">Strategic watch items: the signals that would advance or delay the District timing; regulatory shifts touching household employment; succession risk on the senior books per the A62 protocol; anything the WATCH pattern says about the covenant holding.</w:t>
      </w:r>
    </w:p>
    <w:p>
      <w:pPr>
        <w:spacing w:after="110"/>
        <w:jc w:val="left"/>
      </w:pPr>
      <w:r>
        <w:rPr>
          <w:b/>
          <w:bCs/>
          <w:sz w:val="22"/>
          <w:szCs w:val="22"/>
        </w:rPr>
        <w:t xml:space="preserve">SHOULD, the queue this view exists to produce. </w:t>
      </w:r>
      <w:r>
        <w:rPr>
          <w:sz w:val="22"/>
          <w:szCs w:val="22"/>
        </w:rPr>
        <w:t xml:space="preserve">The annual paired decisions actually taken on their dates; the declined-revenue total reviewed as the cultural artifact it is; verified-reviewer renewals completed; assumption-versus-actual reconciled at each close so the model of record stays the model of fact; and the register kept current, because the register IS the year view's memory.</w:t>
      </w:r>
    </w:p>
    <w:p>
      <w:pPr>
        <w:spacing w:after="80" w:before="220"/>
      </w:pPr>
      <w:r>
        <w:rPr>
          <w:b/>
          <w:bCs/>
          <w:color w:val="1F3B2C"/>
          <w:sz w:val="24"/>
          <w:szCs w:val="24"/>
        </w:rPr>
        <w:t xml:space="preserve">2. Design principles, six of them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One calendar, five zooms. </w:t>
      </w:r>
      <w:r>
        <w:rPr>
          <w:sz w:val="22"/>
          <w:szCs w:val="22"/>
        </w:rPr>
        <w:t xml:space="preserve">The same objects render everywhere: a Moment is a dot at year zoom and a task list at day zoom. Five separate calendars would immediately disagree, and the disagreement would be invisible.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The certainty lane is rendered, never implied. </w:t>
      </w:r>
      <w:r>
        <w:rPr>
          <w:sz w:val="22"/>
          <w:szCs w:val="22"/>
        </w:rPr>
        <w:t xml:space="preserve">IS solid; MIGHT carrying its source and window; COULD as margin items with their trigger. The Addendum F provenance rule extends to the calendar itself: nothing forecast may render as fact.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Every view ends in SHOULD. </w:t>
      </w:r>
      <w:r>
        <w:rPr>
          <w:sz w:val="22"/>
          <w:szCs w:val="22"/>
        </w:rPr>
        <w:t xml:space="preserve">The output of any zoom is a short queue, and the queue is capped: a should-list that grows without bound teaches itself to be ignored, exactly as stale expectations do. Triage is forced; carryover is visible; the queue is cleared or consciously deferred, never silently accumulated.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Four pivots on the same data. </w:t>
      </w:r>
      <w:r>
        <w:rPr>
          <w:sz w:val="22"/>
          <w:szCs w:val="22"/>
        </w:rPr>
        <w:t xml:space="preserve">By book and House Manager for load; by household for relationship; by programme for M-20; by revenue for the engagement pipeline. The Ops Lead lives in the first; the founder reads all four at the close.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The lanes have owners. </w:t>
      </w:r>
      <w:r>
        <w:rPr>
          <w:sz w:val="22"/>
          <w:szCs w:val="22"/>
        </w:rPr>
        <w:t xml:space="preserve">IS is fed by the schedule and the ledgers; MIGHT by the intent ladder, both pattern libraries, and repeat-season memory; COULD by the status tags, the wealth-shape churn triggers, the capacity margins, and the measures. A lane without a feed goes stale; each feed's refresh is a named close-runbook task.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Escalation boundaries are part of the view. </w:t>
      </w:r>
      <w:r>
        <w:rPr>
          <w:sz w:val="22"/>
          <w:szCs w:val="22"/>
        </w:rPr>
        <w:t xml:space="preserve">The platform resolves the routine; the Ops Lead owns the week and the month queues; the founder sees, without exception: declines and exceptions under WK-STD-027, WATCH and LIFE-EVENT transitions, any sustained crossing of the 85 percent trigger or the emotional-load cap, any non-zero M-24, and every dated register decision. The escalation list is the founder's protection against the calendar becoming someone else's judgment.</w:t>
      </w:r>
    </w:p>
    <w:p>
      <w:pPr>
        <w:spacing w:after="80" w:before="220"/>
      </w:pPr>
      <w:r>
        <w:rPr>
          <w:b/>
          <w:bCs/>
          <w:color w:val="1F3B2C"/>
          <w:sz w:val="24"/>
          <w:szCs w:val="24"/>
        </w:rPr>
        <w:t xml:space="preserve">3. What MIGHT and COULD are for, said plainly</w:t>
      </w:r>
    </w:p>
    <w:p>
      <w:pPr>
        <w:spacing w:after="110"/>
        <w:jc w:val="left"/>
      </w:pPr>
      <w:r>
        <w:rPr>
          <w:sz w:val="22"/>
          <w:szCs w:val="22"/>
        </w:rPr>
        <w:t xml:space="preserve">MIGHT exists so that capacity is bought before it is needed: the seasonal associates, the bench hours, the rebalanced book, the February passport month. COULD exists so that nothing arrives as a surprise that was visible as a margin: the call-out with a bench answer already named, the renewal quarter already read, the December already stress-tested in June. The whole apparatus of this addendum reduces to one sentence: the company that has already read its calendar meets every horizon from in front, which is the corporate mirror of the promise the service makes to every household.</w:t>
      </w:r>
    </w:p>
    <w:p>
      <w:pPr>
        <w:spacing w:after="80" w:before="220"/>
      </w:pPr>
      <w:r>
        <w:rPr>
          <w:b/>
          <w:bCs/>
          <w:color w:val="1F3B2C"/>
          <w:sz w:val="24"/>
          <w:szCs w:val="24"/>
        </w:rPr>
        <w:t xml:space="preserve">4. The founder's escalation view</w:t>
      </w:r>
    </w:p>
    <w:p>
      <w:pPr>
        <w:spacing w:after="110"/>
        <w:jc w:val="left"/>
      </w:pPr>
      <w:r>
        <w:rPr>
          <w:sz w:val="22"/>
          <w:szCs w:val="22"/>
        </w:rPr>
        <w:t xml:space="preserve">At every zoom the founder's personal lane is small and non-negotiable: dated decisions approaching; declines and exceptions awaiting sign-off; covenant instruments, the zero-measure, the load cap, the decline discipline; and the handful of COULD items promoted to watch. Everything else is readable and nothing else is required, which is what makes the view survivable alongside a founder's actual week.</w:t>
      </w:r>
    </w:p>
    <w:p>
      <w:pPr>
        <w:spacing w:after="80" w:before="220"/>
      </w:pPr>
      <w:r>
        <w:rPr>
          <w:b/>
          <w:bCs/>
          <w:color w:val="1F3B2C"/>
          <w:sz w:val="24"/>
          <w:szCs w:val="24"/>
        </w:rPr>
        <w:t xml:space="preserve">5. The paper pilot version, which is four artifacts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The week sheet, </w:t>
      </w:r>
      <w:r>
        <w:rPr>
          <w:sz w:val="22"/>
          <w:szCs w:val="22"/>
        </w:rPr>
        <w:t xml:space="preserve">one page, rebuilt Friday for the week ahead: visits, deliveries, departures, cutoffs, expected arrivals, and the should-queue at the bottom.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The month map, </w:t>
      </w:r>
      <w:r>
        <w:rPr>
          <w:sz w:val="22"/>
          <w:szCs w:val="22"/>
        </w:rPr>
        <w:t xml:space="preserve">one page at the close: the demand map, the triggers read, the confirmations chased, the queue.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The season map, </w:t>
      </w:r>
      <w:r>
        <w:rPr>
          <w:sz w:val="22"/>
          <w:szCs w:val="22"/>
        </w:rPr>
        <w:t xml:space="preserve">one page per quarter from the season conversations: each household's shape for the ridge ahead, the staffing answer, the rebalancing done.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The decision calendar, </w:t>
      </w:r>
      <w:r>
        <w:rPr>
          <w:sz w:val="22"/>
          <w:szCs w:val="22"/>
        </w:rPr>
        <w:t xml:space="preserve">which already exists: the revision calendar and the register are the year view, and this addendum names them as such rather than inventing a duplicate.</w:t>
      </w:r>
    </w:p>
    <w:p>
      <w:pPr>
        <w:spacing w:after="110"/>
        <w:jc w:val="left"/>
      </w:pPr>
      <w:r>
        <w:rPr>
          <w:sz w:val="22"/>
          <w:szCs w:val="22"/>
        </w:rPr>
        <w:t xml:space="preserve">Four pages, maintained in the rhythm the close runbook already sets. At fifteen households this is the whole system, and it is also the specification the platform build will copy.</w:t>
      </w:r>
    </w:p>
    <w:p>
      <w:pPr>
        <w:spacing w:after="80" w:before="220"/>
      </w:pPr>
      <w:r>
        <w:rPr>
          <w:b/>
          <w:bCs/>
          <w:color w:val="1F3B2C"/>
          <w:sz w:val="24"/>
          <w:szCs w:val="24"/>
        </w:rPr>
        <w:t xml:space="preserve">6. Software note</w:t>
      </w:r>
    </w:p>
    <w:p>
      <w:pPr>
        <w:spacing w:after="110"/>
        <w:jc w:val="left"/>
      </w:pPr>
      <w:r>
        <w:rPr>
          <w:sz w:val="22"/>
          <w:szCs w:val="22"/>
        </w:rPr>
        <w:t xml:space="preserve">The corporate portal requirements already anticipate most of this: the fleet roll-ups and the horizon calendar across households are specified, and the trigger engine's external feeds are the calendar tables. What this addendum adds to the eventual build, queued via WK-QA-015 behind the AR gate: the certainty lane as a rendered attribute on every calendar object, the should-queue as a first-class capped list per zoom with visible carryover, the four pivots, and the founder's escalation lane as a fixed view that no configuration can remove items from. Until then, four pages of paper.</w:t>
      </w:r>
    </w:p>
    <w:p>
      <w:pPr>
        <w:pBdr>
          <w:bottom w:val="single" w:color="1F3B2C" w:sz="6" w:space="1"/>
        </w:pBdr>
        <w:spacing w:after="120" w:before="120"/>
      </w:pPr>
      <w:r>
        <w:rPr>
          <w:sz w:val="22"/>
          <w:szCs w:val="22"/>
        </w:rPr>
        <w:t xml:space="preserve"/>
      </w:r>
    </w:p>
    <w:p>
      <w:pPr>
        <w:spacing w:after="110"/>
        <w:jc w:val="center"/>
      </w:pPr>
      <w:r>
        <w:rPr>
          <w:i/>
          <w:iCs/>
          <w:sz w:val="22"/>
          <w:szCs w:val="22"/>
        </w:rPr>
        <w:t xml:space="preserve">IS is the schedule, MIGHT is the forecast, COULD is the margin, and SHOULD is the company acting like it read all three.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2026-08-05T22:07:38.019Z</dcterms:created>
  <dcterms:modified xsi:type="dcterms:W3CDTF">2026-08-05T22:07:38.019Z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