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F3864" w:sz="10" w:space="6"/>
        </w:pBdr>
        <w:spacing w:after="160" w:before="200"/>
      </w:pPr>
      <w:r>
        <w:rPr>
          <w:rFonts w:ascii="Calibri" w:cs="Calibri" w:eastAsia="Calibri" w:hAnsi="Calibri"/>
          <w:b/>
          <w:bCs/>
          <w:color w:val="1F3864"/>
          <w:sz w:val="22"/>
          <w:szCs w:val="22"/>
        </w:rPr>
        <w:t xml:space="preserve">PUBLIC ANNOUNCEMENT: DRAFT FOR PROCUREMENT REVIEW</w:t>
      </w:r>
    </w:p>
    <w:p>
      <w:r>
        <w:br w:type="page"/>
      </w:r>
    </w:p>
    <w:p>
      <w:pPr>
        <w:pStyle w:val="Heading1"/>
        <w:pBdr>
          <w:bottom w:val="single" w:color="1F3864" w:sz="10" w:space="6"/>
        </w:pBdr>
        <w:spacing w:after="160" w:before="200"/>
      </w:pPr>
      <w:r>
        <w:rPr>
          <w:rFonts w:ascii="Calibri" w:cs="Calibri" w:eastAsia="Calibri" w:hAnsi="Calibri"/>
          <w:b/>
          <w:bCs/>
          <w:color w:val="1F3864"/>
          <w:sz w:val="22"/>
          <w:szCs w:val="22"/>
        </w:rPr>
        <w:t xml:space="preserve">City Planning and Development Public AI Innovation Challenge</w:t>
      </w:r>
    </w:p>
    <w:p>
      <w:pPr>
        <w:pStyle w:val="Heading2"/>
        <w:spacing w:after="130" w:before="320"/>
      </w:pPr>
      <w:r>
        <w:rPr>
          <w:rFonts w:ascii="Calibri" w:cs="Calibri" w:eastAsia="Calibri" w:hAnsi="Calibri"/>
          <w:b/>
          <w:bCs/>
          <w:color w:val="1F3864"/>
          <w:sz w:val="22"/>
          <w:szCs w:val="22"/>
        </w:rPr>
        <w:t xml:space="preserve">AI Support for Quality Control Review and Residential Plan Review</w:t>
      </w:r>
    </w:p>
    <w:p>
      <w:pPr>
        <w:spacing w:after="140" w:line="276"/>
      </w:pPr>
      <w:r>
        <w:rPr>
          <w:rFonts w:ascii="Calibri" w:cs="Calibri" w:eastAsia="Calibri" w:hAnsi="Calibri"/>
          <w:b/>
          <w:bCs/>
          <w:sz w:val="22"/>
          <w:szCs w:val="22"/>
        </w:rPr>
        <w:t xml:space="preserve">Issued by:</w:t>
      </w:r>
      <w:r>
        <w:rPr>
          <w:rFonts w:ascii="Calibri" w:cs="Calibri" w:eastAsia="Calibri" w:hAnsi="Calibri"/>
          <w:sz w:val="22"/>
          <w:szCs w:val="22"/>
        </w:rPr>
        <w:t xml:space="preserve"> City of Kansas City, Missouri, [INSERT ISSUING DIVISION]</w:t>
      </w:r>
    </w:p>
    <w:p>
      <w:pPr>
        <w:spacing w:after="140" w:line="276"/>
      </w:pPr>
      <w:r>
        <w:rPr>
          <w:rFonts w:ascii="Calibri" w:cs="Calibri" w:eastAsia="Calibri" w:hAnsi="Calibri"/>
          <w:b/>
          <w:bCs/>
          <w:sz w:val="22"/>
          <w:szCs w:val="22"/>
        </w:rPr>
        <w:t xml:space="preserve">Announcement number:</w:t>
      </w:r>
      <w:r>
        <w:rPr>
          <w:rFonts w:ascii="Calibri" w:cs="Calibri" w:eastAsia="Calibri" w:hAnsi="Calibri"/>
          <w:sz w:val="22"/>
          <w:szCs w:val="22"/>
        </w:rPr>
        <w:t xml:space="preserve"> [INSERT NUMBER]</w:t>
      </w:r>
    </w:p>
    <w:p>
      <w:pPr>
        <w:pBdr>
          <w:left w:val="single" w:color="C08A2E" w:sz="18" w:space="8"/>
        </w:pBdr>
        <w:shd w:fill="FDF3E7" w:val="clear"/>
        <w:spacing w:after="180" w:before="140" w:line="276"/>
        <w:ind w:left="140" w:right="140"/>
      </w:pPr>
      <w:r>
        <w:rPr>
          <w:rFonts w:ascii="Calibri" w:cs="Calibri" w:eastAsia="Calibri" w:hAnsi="Calibri"/>
          <w:b/>
          <w:bCs/>
          <w:sz w:val="22"/>
          <w:szCs w:val="22"/>
        </w:rPr>
        <w:t xml:space="preserve">DRAFT STATUS.</w:t>
      </w:r>
      <w:r>
        <w:rPr>
          <w:rFonts w:ascii="Calibri" w:cs="Calibri" w:eastAsia="Calibri" w:hAnsi="Calibri"/>
          <w:sz w:val="22"/>
          <w:szCs w:val="22"/>
        </w:rPr>
        <w:t xml:space="preserve"> This document assembles Part 1 (the Challenge) and Part 2 (Mechanism and Pathway) into publishable form. Fields marked [INSERT …] require Procurement, Law, or CPD input before publication. A consolidated list is at </w:t>
      </w:r>
      <w:r>
        <w:rPr>
          <w:rFonts w:ascii="Calibri" w:cs="Calibri" w:eastAsia="Calibri" w:hAnsi="Calibri"/>
          <w:b/>
          <w:bCs/>
          <w:sz w:val="22"/>
          <w:szCs w:val="22"/>
        </w:rPr>
        <w:t xml:space="preserve">Appendix D</w:t>
      </w:r>
      <w:r>
        <w:rPr>
          <w:rFonts w:ascii="Calibri" w:cs="Calibri" w:eastAsia="Calibri" w:hAnsi="Calibri"/>
          <w:sz w:val="22"/>
          <w:szCs w:val="22"/>
        </w:rPr>
        <w:t xml:space="preserve">. This banner is removed before issuance.</w:t>
      </w:r>
    </w:p>
    <w:p>
      <w:pPr>
        <w:pStyle w:val="Heading2"/>
        <w:spacing w:after="130" w:before="320"/>
      </w:pPr>
      <w:r>
        <w:rPr>
          <w:rFonts w:ascii="Calibri" w:cs="Calibri" w:eastAsia="Calibri" w:hAnsi="Calibri"/>
          <w:b/>
          <w:bCs/>
          <w:color w:val="1F3864"/>
          <w:sz w:val="22"/>
          <w:szCs w:val="22"/>
        </w:rPr>
        <w:t xml:space="preserve">Opportunity at a glance</w:t>
      </w:r>
    </w:p>
    <w:p>
      <w:pPr>
        <w:spacing w:after="140" w:line="276"/>
      </w:pPr>
      <w:r>
        <w:rPr>
          <w:rFonts w:ascii="Calibri" w:cs="Calibri" w:eastAsia="Calibri" w:hAnsi="Calibri"/>
          <w:sz w:val="22"/>
          <w:szCs w:val="22"/>
        </w:rPr>
        <w:t xml:space="preserve">The City intends to select </w:t>
      </w:r>
      <w:r>
        <w:rPr>
          <w:rFonts w:ascii="Calibri" w:cs="Calibri" w:eastAsia="Calibri" w:hAnsi="Calibri"/>
          <w:b/>
          <w:bCs/>
          <w:sz w:val="22"/>
          <w:szCs w:val="22"/>
        </w:rPr>
        <w:t xml:space="preserve">up to three qualified teams</w:t>
      </w:r>
      <w:r>
        <w:rPr>
          <w:rFonts w:ascii="Calibri" w:cs="Calibri" w:eastAsia="Calibri" w:hAnsi="Calibri"/>
          <w:sz w:val="22"/>
          <w:szCs w:val="22"/>
        </w:rPr>
        <w:t xml:space="preserve"> for a </w:t>
      </w:r>
      <w:r>
        <w:rPr>
          <w:rFonts w:ascii="Calibri" w:cs="Calibri" w:eastAsia="Calibri" w:hAnsi="Calibri"/>
          <w:b/>
          <w:bCs/>
          <w:sz w:val="22"/>
          <w:szCs w:val="22"/>
        </w:rPr>
        <w:t xml:space="preserve">45-day</w:t>
      </w:r>
      <w:r>
        <w:rPr>
          <w:rFonts w:ascii="Calibri" w:cs="Calibri" w:eastAsia="Calibri" w:hAnsi="Calibri"/>
          <w:sz w:val="22"/>
          <w:szCs w:val="22"/>
        </w:rPr>
        <w:t xml:space="preserve"> co-design and demonstration challenge. Each selected team will receive a stipend of </w:t>
      </w:r>
      <w:r>
        <w:rPr>
          <w:rFonts w:ascii="Calibri" w:cs="Calibri" w:eastAsia="Calibri" w:hAnsi="Calibri"/>
          <w:b/>
          <w:bCs/>
          <w:sz w:val="22"/>
          <w:szCs w:val="22"/>
        </w:rPr>
        <w:t xml:space="preserve">$20,000</w:t>
      </w:r>
      <w:r>
        <w:rPr>
          <w:rFonts w:ascii="Calibri" w:cs="Calibri" w:eastAsia="Calibri" w:hAnsi="Calibri"/>
          <w:sz w:val="22"/>
          <w:szCs w:val="22"/>
        </w:rPr>
        <w:t xml:space="preserve">. Based on documented performance, the City may invite one or more teams to a </w:t>
      </w:r>
      <w:r>
        <w:rPr>
          <w:rFonts w:ascii="Calibri" w:cs="Calibri" w:eastAsia="Calibri" w:hAnsi="Calibri"/>
          <w:b/>
          <w:bCs/>
          <w:sz w:val="22"/>
          <w:szCs w:val="22"/>
        </w:rPr>
        <w:t xml:space="preserve">controlled pilot of up to six months</w:t>
      </w:r>
      <w:r>
        <w:rPr>
          <w:rFonts w:ascii="Calibri" w:cs="Calibri" w:eastAsia="Calibri" w:hAnsi="Calibri"/>
          <w:sz w:val="22"/>
          <w:szCs w:val="22"/>
        </w:rPr>
        <w:t xml:space="preserve">.</w:t>
      </w:r>
    </w:p>
    <w:tbl>
      <w:tblPr>
        <w:tblW w:type="dxa" w:w="9360"/>
        <w:tblBorders>
          <w:top w:val="single" w:color="B8C4D9" w:sz="4"/>
          <w:left w:val="single" w:color="B8C4D9" w:sz="4"/>
          <w:bottom w:val="single" w:color="B8C4D9" w:sz="4"/>
          <w:right w:val="single" w:color="B8C4D9" w:sz="4"/>
          <w:insideH w:val="single" w:color="D6DCE8" w:sz="2"/>
          <w:insideV w:val="single" w:color="D6DCE8" w:sz="2"/>
        </w:tblBorders>
      </w:tblPr>
      <w:tblGrid>
        <w:gridCol w:w="3100"/>
        <w:gridCol w:w="6260"/>
      </w:tblGrid>
      <w:tr>
        <w:tc>
          <w:tcPr>
            <w:tcW w:type="dxa" w:w="3100"/>
            <w:tcMar>
              <w:top w:type="dxa" w:w="70"/>
              <w:left w:type="dxa" w:w="105"/>
              <w:bottom w:type="dxa" w:w="70"/>
              <w:right w:type="dxa" w:w="105"/>
            </w:tcMar>
          </w:tcPr>
          <w:p>
            <w:pPr>
              <w:spacing w:after="0" w:line="252"/>
            </w:pPr>
            <w:r>
              <w:rPr>
                <w:rFonts w:ascii="Calibri" w:cs="Calibri" w:eastAsia="Calibri" w:hAnsi="Calibri"/>
                <w:b/>
                <w:bCs/>
                <w:sz w:val="22"/>
                <w:szCs w:val="22"/>
              </w:rPr>
              <w:t xml:space="preserve">Announcement date</w:t>
            </w:r>
          </w:p>
        </w:tc>
        <w:tc>
          <w:tcPr>
            <w:tcW w:type="dxa" w:w="6260"/>
            <w:tcMar>
              <w:top w:type="dxa" w:w="70"/>
              <w:left w:type="dxa" w:w="105"/>
              <w:bottom w:type="dxa" w:w="70"/>
              <w:right w:type="dxa" w:w="105"/>
            </w:tcMar>
          </w:tcPr>
          <w:p>
            <w:pPr>
              <w:spacing w:after="0" w:line="252"/>
            </w:pPr>
            <w:r>
              <w:rPr>
                <w:rFonts w:ascii="Calibri" w:cs="Calibri" w:eastAsia="Calibri" w:hAnsi="Calibri"/>
                <w:sz w:val="22"/>
                <w:szCs w:val="22"/>
              </w:rPr>
              <w:t xml:space="preserve">[INSERT DATE]</w:t>
            </w:r>
          </w:p>
        </w:tc>
      </w:tr>
      <w:tr>
        <w:tc>
          <w:tcPr>
            <w:tcW w:type="dxa" w:w="3100"/>
            <w:shd w:fill="F4F6FA" w:val="clear"/>
            <w:tcMar>
              <w:top w:type="dxa" w:w="70"/>
              <w:left w:type="dxa" w:w="105"/>
              <w:bottom w:type="dxa" w:w="70"/>
              <w:right w:type="dxa" w:w="105"/>
            </w:tcMar>
          </w:tcPr>
          <w:p>
            <w:pPr>
              <w:spacing w:after="0" w:line="252"/>
            </w:pPr>
            <w:r>
              <w:rPr>
                <w:rFonts w:ascii="Calibri" w:cs="Calibri" w:eastAsia="Calibri" w:hAnsi="Calibri"/>
                <w:b/>
                <w:bCs/>
                <w:sz w:val="22"/>
                <w:szCs w:val="22"/>
              </w:rPr>
              <w:t xml:space="preserve">Questions due</w:t>
            </w:r>
          </w:p>
        </w:tc>
        <w:tc>
          <w:tcPr>
            <w:tcW w:type="dxa" w:w="626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[INSERT DATE AND TIME]</w:t>
            </w:r>
          </w:p>
        </w:tc>
      </w:tr>
      <w:tr>
        <w:tc>
          <w:tcPr>
            <w:tcW w:type="dxa" w:w="3100"/>
            <w:tcMar>
              <w:top w:type="dxa" w:w="70"/>
              <w:left w:type="dxa" w:w="105"/>
              <w:bottom w:type="dxa" w:w="70"/>
              <w:right w:type="dxa" w:w="105"/>
            </w:tcMar>
          </w:tcPr>
          <w:p>
            <w:pPr>
              <w:spacing w:after="0" w:line="252"/>
            </w:pPr>
            <w:r>
              <w:rPr>
                <w:rFonts w:ascii="Calibri" w:cs="Calibri" w:eastAsia="Calibri" w:hAnsi="Calibri"/>
                <w:b/>
                <w:bCs/>
                <w:sz w:val="22"/>
                <w:szCs w:val="22"/>
              </w:rPr>
              <w:t xml:space="preserve">Response to questions</w:t>
            </w:r>
          </w:p>
        </w:tc>
        <w:tc>
          <w:tcPr>
            <w:tcW w:type="dxa" w:w="6260"/>
            <w:tcMar>
              <w:top w:type="dxa" w:w="70"/>
              <w:left w:type="dxa" w:w="105"/>
              <w:bottom w:type="dxa" w:w="70"/>
              <w:right w:type="dxa" w:w="105"/>
            </w:tcMar>
          </w:tcPr>
          <w:p>
            <w:pPr>
              <w:spacing w:after="0" w:line="252"/>
            </w:pPr>
            <w:r>
              <w:rPr>
                <w:rFonts w:ascii="Calibri" w:cs="Calibri" w:eastAsia="Calibri" w:hAnsi="Calibri"/>
                <w:sz w:val="22"/>
                <w:szCs w:val="22"/>
              </w:rPr>
              <w:t xml:space="preserve">[INSERT DATE]</w:t>
            </w:r>
          </w:p>
        </w:tc>
      </w:tr>
      <w:tr>
        <w:tc>
          <w:tcPr>
            <w:tcW w:type="dxa" w:w="3100"/>
            <w:shd w:fill="F4F6FA" w:val="clear"/>
            <w:tcMar>
              <w:top w:type="dxa" w:w="70"/>
              <w:left w:type="dxa" w:w="105"/>
              <w:bottom w:type="dxa" w:w="70"/>
              <w:right w:type="dxa" w:w="105"/>
            </w:tcMar>
          </w:tcPr>
          <w:p>
            <w:pPr>
              <w:spacing w:after="0" w:line="252"/>
            </w:pPr>
            <w:r>
              <w:rPr>
                <w:rFonts w:ascii="Calibri" w:cs="Calibri" w:eastAsia="Calibri" w:hAnsi="Calibri"/>
                <w:b/>
                <w:bCs/>
                <w:sz w:val="22"/>
                <w:szCs w:val="22"/>
              </w:rPr>
              <w:t xml:space="preserve">Proposals due</w:t>
            </w:r>
          </w:p>
        </w:tc>
        <w:tc>
          <w:tcPr>
            <w:tcW w:type="dxa" w:w="626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[INSERT DATE AND TIME]</w:t>
            </w:r>
          </w:p>
        </w:tc>
      </w:tr>
      <w:tr>
        <w:tc>
          <w:tcPr>
            <w:tcW w:type="dxa" w:w="3100"/>
            <w:tcMar>
              <w:top w:type="dxa" w:w="70"/>
              <w:left w:type="dxa" w:w="105"/>
              <w:bottom w:type="dxa" w:w="70"/>
              <w:right w:type="dxa" w:w="105"/>
            </w:tcMar>
          </w:tcPr>
          <w:p>
            <w:pPr>
              <w:spacing w:after="0" w:line="252"/>
            </w:pPr>
            <w:r>
              <w:rPr>
                <w:rFonts w:ascii="Calibri" w:cs="Calibri" w:eastAsia="Calibri" w:hAnsi="Calibri"/>
                <w:b/>
                <w:bCs/>
                <w:sz w:val="22"/>
                <w:szCs w:val="22"/>
              </w:rPr>
              <w:t xml:space="preserve">Anticipated selection</w:t>
            </w:r>
          </w:p>
        </w:tc>
        <w:tc>
          <w:tcPr>
            <w:tcW w:type="dxa" w:w="6260"/>
            <w:tcMar>
              <w:top w:type="dxa" w:w="70"/>
              <w:left w:type="dxa" w:w="105"/>
              <w:bottom w:type="dxa" w:w="70"/>
              <w:right w:type="dxa" w:w="105"/>
            </w:tcMar>
          </w:tcPr>
          <w:p>
            <w:pPr>
              <w:spacing w:after="0" w:line="252"/>
            </w:pPr>
            <w:r>
              <w:rPr>
                <w:rFonts w:ascii="Calibri" w:cs="Calibri" w:eastAsia="Calibri" w:hAnsi="Calibri"/>
                <w:sz w:val="22"/>
                <w:szCs w:val="22"/>
              </w:rPr>
              <w:t xml:space="preserve">[INSERT DATE]</w:t>
            </w:r>
          </w:p>
        </w:tc>
      </w:tr>
      <w:tr>
        <w:tc>
          <w:tcPr>
            <w:tcW w:type="dxa" w:w="3100"/>
            <w:shd w:fill="F4F6FA" w:val="clear"/>
            <w:tcMar>
              <w:top w:type="dxa" w:w="70"/>
              <w:left w:type="dxa" w:w="105"/>
              <w:bottom w:type="dxa" w:w="70"/>
              <w:right w:type="dxa" w:w="105"/>
            </w:tcMar>
          </w:tcPr>
          <w:p>
            <w:pPr>
              <w:spacing w:after="0" w:line="252"/>
            </w:pPr>
            <w:r>
              <w:rPr>
                <w:rFonts w:ascii="Calibri" w:cs="Calibri" w:eastAsia="Calibri" w:hAnsi="Calibri"/>
                <w:b/>
                <w:bCs/>
                <w:sz w:val="22"/>
                <w:szCs w:val="22"/>
              </w:rPr>
              <w:t xml:space="preserve">Anticipated Stage 1 start</w:t>
            </w:r>
          </w:p>
        </w:tc>
        <w:tc>
          <w:tcPr>
            <w:tcW w:type="dxa" w:w="626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[INSERT DATE]</w:t>
            </w:r>
          </w:p>
        </w:tc>
      </w:tr>
      <w:tr>
        <w:tc>
          <w:tcPr>
            <w:tcW w:type="dxa" w:w="3100"/>
            <w:tcMar>
              <w:top w:type="dxa" w:w="70"/>
              <w:left w:type="dxa" w:w="105"/>
              <w:bottom w:type="dxa" w:w="70"/>
              <w:right w:type="dxa" w:w="105"/>
            </w:tcMar>
          </w:tcPr>
          <w:p>
            <w:pPr>
              <w:spacing w:after="0" w:line="252"/>
            </w:pPr>
            <w:r>
              <w:rPr>
                <w:rFonts w:ascii="Calibri" w:cs="Calibri" w:eastAsia="Calibri" w:hAnsi="Calibri"/>
                <w:b/>
                <w:bCs/>
                <w:sz w:val="22"/>
                <w:szCs w:val="22"/>
              </w:rPr>
              <w:t xml:space="preserve">Submission method</w:t>
            </w:r>
          </w:p>
        </w:tc>
        <w:tc>
          <w:tcPr>
            <w:tcW w:type="dxa" w:w="6260"/>
            <w:tcMar>
              <w:top w:type="dxa" w:w="70"/>
              <w:left w:type="dxa" w:w="105"/>
              <w:bottom w:type="dxa" w:w="70"/>
              <w:right w:type="dxa" w:w="105"/>
            </w:tcMar>
          </w:tcPr>
          <w:p>
            <w:pPr>
              <w:spacing w:after="0" w:line="252"/>
            </w:pPr>
            <w:r>
              <w:rPr>
                <w:rFonts w:ascii="Calibri" w:cs="Calibri" w:eastAsia="Calibri" w:hAnsi="Calibri"/>
                <w:sz w:val="22"/>
                <w:szCs w:val="22"/>
              </w:rPr>
              <w:t xml:space="preserve">[INSERT PROCUREMENT PORTAL OR METHOD]</w:t>
            </w:r>
          </w:p>
        </w:tc>
      </w:tr>
      <w:tr>
        <w:tc>
          <w:tcPr>
            <w:tcW w:type="dxa" w:w="3100"/>
            <w:shd w:fill="F4F6FA" w:val="clear"/>
            <w:tcMar>
              <w:top w:type="dxa" w:w="70"/>
              <w:left w:type="dxa" w:w="105"/>
              <w:bottom w:type="dxa" w:w="70"/>
              <w:right w:type="dxa" w:w="105"/>
            </w:tcMar>
          </w:tcPr>
          <w:p>
            <w:pPr>
              <w:spacing w:after="0" w:line="252"/>
            </w:pPr>
            <w:r>
              <w:rPr>
                <w:rFonts w:ascii="Calibri" w:cs="Calibri" w:eastAsia="Calibri" w:hAnsi="Calibri"/>
                <w:b/>
                <w:bCs/>
                <w:sz w:val="22"/>
                <w:szCs w:val="22"/>
              </w:rPr>
              <w:t xml:space="preserve">City contact</w:t>
            </w:r>
          </w:p>
        </w:tc>
        <w:tc>
          <w:tcPr>
            <w:tcW w:type="dxa" w:w="626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[INSERT NAME, TITLE, EMAIL]</w:t>
            </w:r>
          </w:p>
        </w:tc>
      </w:tr>
      <w:tr>
        <w:tc>
          <w:tcPr>
            <w:tcW w:type="dxa" w:w="3100"/>
            <w:tcMar>
              <w:top w:type="dxa" w:w="70"/>
              <w:left w:type="dxa" w:w="105"/>
              <w:bottom w:type="dxa" w:w="70"/>
              <w:right w:type="dxa" w:w="105"/>
            </w:tcMar>
          </w:tcPr>
          <w:p>
            <w:pPr>
              <w:spacing w:after="0" w:line="252"/>
            </w:pPr>
            <w:r>
              <w:rPr>
                <w:rFonts w:ascii="Calibri" w:cs="Calibri" w:eastAsia="Calibri" w:hAnsi="Calibri"/>
                <w:b/>
                <w:bCs/>
                <w:sz w:val="22"/>
                <w:szCs w:val="22"/>
              </w:rPr>
              <w:t xml:space="preserve">Solicitation type / authority</w:t>
            </w:r>
          </w:p>
        </w:tc>
        <w:tc>
          <w:tcPr>
            <w:tcW w:type="dxa" w:w="6260"/>
            <w:tcMar>
              <w:top w:type="dxa" w:w="70"/>
              <w:left w:type="dxa" w:w="105"/>
              <w:bottom w:type="dxa" w:w="70"/>
              <w:right w:type="dxa" w:w="105"/>
            </w:tcMar>
          </w:tcPr>
          <w:p>
            <w:pPr>
              <w:spacing w:after="0" w:line="252"/>
            </w:pPr>
            <w:r>
              <w:rPr>
                <w:rFonts w:ascii="Calibri" w:cs="Calibri" w:eastAsia="Calibri" w:hAnsi="Calibri"/>
                <w:sz w:val="22"/>
                <w:szCs w:val="22"/>
              </w:rPr>
              <w:t xml:space="preserve">[INSERT: Procurement + Law]</w:t>
            </w:r>
          </w:p>
        </w:tc>
      </w:tr>
    </w:tbl>
    <w:p>
      <w:pPr>
        <w:spacing w:after="160"/>
      </w:pPr>
      <w:r>
        <w:rPr>
          <w:rFonts w:ascii="Calibri" w:cs="Calibri" w:eastAsia="Calibri" w:hAnsi="Calibri"/>
          <w:sz w:val="22"/>
          <w:szCs w:val="22"/>
        </w:rPr>
        <w:t xml:space="preserve"/>
      </w:r>
    </w:p>
    <w:p>
      <w:pPr>
        <w:pStyle w:val="Heading2"/>
        <w:spacing w:after="130" w:before="320"/>
      </w:pPr>
      <w:r>
        <w:rPr>
          <w:rFonts w:ascii="Calibri" w:cs="Calibri" w:eastAsia="Calibri" w:hAnsi="Calibri"/>
          <w:b/>
          <w:bCs/>
          <w:color w:val="1F3864"/>
          <w:sz w:val="22"/>
          <w:szCs w:val="22"/>
        </w:rPr>
        <w:t xml:space="preserve">1. Announcement and purpose</w:t>
      </w:r>
    </w:p>
    <w:p>
      <w:pPr>
        <w:spacing w:after="140" w:line="276"/>
      </w:pPr>
      <w:r>
        <w:rPr>
          <w:rFonts w:ascii="Calibri" w:cs="Calibri" w:eastAsia="Calibri" w:hAnsi="Calibri"/>
          <w:sz w:val="22"/>
          <w:szCs w:val="22"/>
        </w:rPr>
        <w:t xml:space="preserve">City Planning and Development (CPD) invites qualified teams to submit proposals for a public AI innovation challenge addressing the </w:t>
      </w:r>
      <w:r>
        <w:rPr>
          <w:rFonts w:ascii="Calibri" w:cs="Calibri" w:eastAsia="Calibri" w:hAnsi="Calibri"/>
          <w:b/>
          <w:bCs/>
          <w:sz w:val="22"/>
          <w:szCs w:val="22"/>
        </w:rPr>
        <w:t xml:space="preserve">Quality Control Review (QCR)</w:t>
      </w:r>
      <w:r>
        <w:rPr>
          <w:rFonts w:ascii="Calibri" w:cs="Calibri" w:eastAsia="Calibri" w:hAnsi="Calibri"/>
          <w:sz w:val="22"/>
          <w:szCs w:val="22"/>
        </w:rPr>
        <w:t xml:space="preserve"> process and</w:t>
      </w:r>
    </w:p>
    <w:p>
      <w:pPr>
        <w:spacing w:after="140" w:line="276"/>
      </w:pPr>
      <w:r>
        <w:rPr>
          <w:rFonts w:ascii="Calibri" w:cs="Calibri" w:eastAsia="Calibri" w:hAnsi="Calibri"/>
          <w:b/>
          <w:bCs/>
          <w:sz w:val="22"/>
          <w:szCs w:val="22"/>
        </w:rPr>
        <w:t xml:space="preserve">residential plan review for one- and two-family homes</w:t>
      </w:r>
      <w:r>
        <w:rPr>
          <w:rFonts w:ascii="Calibri" w:cs="Calibri" w:eastAsia="Calibri" w:hAnsi="Calibri"/>
          <w:sz w:val="22"/>
          <w:szCs w:val="22"/>
        </w:rPr>
        <w:t xml:space="preserve">.</w:t>
      </w:r>
    </w:p>
    <w:p>
      <w:pPr>
        <w:spacing w:after="140" w:line="276"/>
      </w:pPr>
      <w:r>
        <w:rPr>
          <w:rFonts w:ascii="Calibri" w:cs="Calibri" w:eastAsia="Calibri" w:hAnsi="Calibri"/>
          <w:sz w:val="22"/>
          <w:szCs w:val="22"/>
        </w:rPr>
        <w:t xml:space="preserve">The challenge will test whether AI-assisted tools can improve completeness screening, review consistency, traceability, and staff efficiency under City-defined conditions.</w:t>
      </w:r>
    </w:p>
    <w:p>
      <w:pPr>
        <w:spacing w:after="140" w:line="276"/>
      </w:pPr>
      <w:r>
        <w:rPr>
          <w:rFonts w:ascii="Calibri" w:cs="Calibri" w:eastAsia="Calibri" w:hAnsi="Calibri"/>
          <w:sz w:val="22"/>
          <w:szCs w:val="22"/>
        </w:rPr>
        <w:t xml:space="preserve">The City intends to select up to three teams for a 45-day co-design and demonstration stage. Each selected team will assign forward-deployed AI engineers to work with City subject-matter experts. Based on documented performance, the City may invite one or more teams to a controlled pilot of up to six months.</w:t>
      </w:r>
    </w:p>
    <w:p>
      <w:pPr>
        <w:pStyle w:val="Heading3"/>
        <w:spacing w:after="110" w:before="240"/>
      </w:pPr>
      <w:r>
        <w:rPr>
          <w:rFonts w:ascii="Calibri" w:cs="Calibri" w:eastAsia="Calibri" w:hAnsi="Calibri"/>
          <w:b/>
          <w:bCs/>
          <w:color w:val="2E5496"/>
          <w:sz w:val="22"/>
          <w:szCs w:val="22"/>
        </w:rPr>
        <w:t xml:space="preserve">1.1 No guarantee of further work</w:t>
      </w:r>
    </w:p>
    <w:p>
      <w:pPr>
        <w:spacing w:after="140" w:line="276"/>
      </w:pPr>
      <w:r>
        <w:rPr>
          <w:rFonts w:ascii="Calibri" w:cs="Calibri" w:eastAsia="Calibri" w:hAnsi="Calibri"/>
          <w:sz w:val="22"/>
          <w:szCs w:val="22"/>
        </w:rPr>
        <w:t xml:space="preserve">Selection for Stage 1 does not guarantee advancement to Stage 2 or any future City action. The City may end the challenge after either stage. The City may advance no team, one team, or more than one team.</w:t>
      </w:r>
    </w:p>
    <w:p>
      <w:pPr>
        <w:pStyle w:val="Heading3"/>
        <w:spacing w:after="110" w:before="240"/>
      </w:pPr>
      <w:r>
        <w:rPr>
          <w:rFonts w:ascii="Calibri" w:cs="Calibri" w:eastAsia="Calibri" w:hAnsi="Calibri"/>
          <w:b/>
          <w:bCs/>
          <w:color w:val="2E5496"/>
          <w:sz w:val="22"/>
          <w:szCs w:val="22"/>
        </w:rPr>
        <w:t xml:space="preserve">1.2 Stipend and participant contribution</w:t>
      </w:r>
    </w:p>
    <w:p>
      <w:pPr>
        <w:spacing w:after="140" w:line="276"/>
      </w:pPr>
      <w:r>
        <w:rPr>
          <w:rFonts w:ascii="Calibri" w:cs="Calibri" w:eastAsia="Calibri" w:hAnsi="Calibri"/>
          <w:sz w:val="22"/>
          <w:szCs w:val="22"/>
        </w:rPr>
        <w:t xml:space="preserve">The Stage 1 stipend of $20,000 per team provides </w:t>
      </w:r>
      <w:r>
        <w:rPr>
          <w:rFonts w:ascii="Calibri" w:cs="Calibri" w:eastAsia="Calibri" w:hAnsi="Calibri"/>
          <w:b/>
          <w:bCs/>
          <w:sz w:val="22"/>
          <w:szCs w:val="22"/>
        </w:rPr>
        <w:t xml:space="preserve">partial</w:t>
      </w:r>
      <w:r>
        <w:rPr>
          <w:rFonts w:ascii="Calibri" w:cs="Calibri" w:eastAsia="Calibri" w:hAnsi="Calibri"/>
          <w:sz w:val="22"/>
          <w:szCs w:val="22"/>
        </w:rPr>
        <w:t xml:space="preserve"> support for the required challenge activities and accepted deliverables. The stipend may not cover a participating team's full cost. Each team is responsible for determining whether and to what extent it will contribute additional personnel, technology, or other resources. </w:t>
      </w:r>
      <w:r>
        <w:rPr>
          <w:rFonts w:ascii="Calibri" w:cs="Calibri" w:eastAsia="Calibri" w:hAnsi="Calibri"/>
          <w:b/>
          <w:bCs/>
          <w:sz w:val="22"/>
          <w:szCs w:val="22"/>
        </w:rPr>
        <w:t xml:space="preserve">The City will not reimburse costs beyond the stated stipend.</w:t>
      </w:r>
    </w:p>
    <w:p>
      <w:pPr>
        <w:pStyle w:val="Heading3"/>
        <w:spacing w:after="110" w:before="240"/>
      </w:pPr>
      <w:r>
        <w:rPr>
          <w:rFonts w:ascii="Calibri" w:cs="Calibri" w:eastAsia="Calibri" w:hAnsi="Calibri"/>
          <w:b/>
          <w:bCs/>
          <w:color w:val="2E5496"/>
          <w:sz w:val="22"/>
          <w:szCs w:val="22"/>
        </w:rPr>
        <w:t xml:space="preserve">1.3 Separate City decisions</w:t>
      </w:r>
    </w:p>
    <w:p>
      <w:pPr>
        <w:spacing w:after="140" w:line="276"/>
      </w:pPr>
      <w:r>
        <w:rPr>
          <w:rFonts w:ascii="Calibri" w:cs="Calibri" w:eastAsia="Calibri" w:hAnsi="Calibri"/>
          <w:sz w:val="22"/>
          <w:szCs w:val="22"/>
        </w:rPr>
        <w:t xml:space="preserve">Acceptance of Stage 1 deliverables, payment of the Stage 1 stipend, advancement to Stage 2, and any future City action are </w:t>
      </w:r>
      <w:r>
        <w:rPr>
          <w:rFonts w:ascii="Calibri" w:cs="Calibri" w:eastAsia="Calibri" w:hAnsi="Calibri"/>
          <w:b/>
          <w:bCs/>
          <w:sz w:val="22"/>
          <w:szCs w:val="22"/>
        </w:rPr>
        <w:t xml:space="preserve">separate decisions</w:t>
      </w:r>
      <w:r>
        <w:rPr>
          <w:rFonts w:ascii="Calibri" w:cs="Calibri" w:eastAsia="Calibri" w:hAnsi="Calibri"/>
          <w:sz w:val="22"/>
          <w:szCs w:val="22"/>
        </w:rPr>
        <w:t xml:space="preserve">. Completion of Stage 1 does not guarantee advancement, a pilot, procurement preference, or future work.</w:t>
      </w:r>
    </w:p>
    <w:p>
      <w:pPr>
        <w:pStyle w:val="Heading3"/>
        <w:spacing w:after="110" w:before="240"/>
      </w:pPr>
      <w:r>
        <w:rPr>
          <w:rFonts w:ascii="Calibri" w:cs="Calibri" w:eastAsia="Calibri" w:hAnsi="Calibri"/>
          <w:b/>
          <w:bCs/>
          <w:color w:val="2E5496"/>
          <w:sz w:val="22"/>
          <w:szCs w:val="22"/>
        </w:rPr>
        <w:t xml:space="preserve">1.4 No production authorization</w:t>
      </w:r>
    </w:p>
    <w:p>
      <w:pPr>
        <w:spacing w:after="140" w:line="276"/>
      </w:pPr>
      <w:r>
        <w:rPr>
          <w:rFonts w:ascii="Calibri" w:cs="Calibri" w:eastAsia="Calibri" w:hAnsi="Calibri"/>
          <w:sz w:val="22"/>
          <w:szCs w:val="22"/>
        </w:rPr>
        <w:t xml:space="preserve">Neither stage authorizes production deployment unless the City provides separate written approval.</w:t>
      </w:r>
    </w:p>
    <w:p>
      <w:pPr>
        <w:pStyle w:val="Heading2"/>
        <w:spacing w:after="130" w:before="320"/>
      </w:pPr>
      <w:r>
        <w:rPr>
          <w:rFonts w:ascii="Calibri" w:cs="Calibri" w:eastAsia="Calibri" w:hAnsi="Calibri"/>
          <w:b/>
          <w:bCs/>
          <w:color w:val="1F3864"/>
          <w:sz w:val="22"/>
          <w:szCs w:val="22"/>
        </w:rPr>
        <w:t xml:space="preserve">2. Background</w:t>
      </w:r>
    </w:p>
    <w:p>
      <w:pPr>
        <w:spacing w:after="140" w:line="276"/>
      </w:pPr>
      <w:r>
        <w:rPr>
          <w:rFonts w:ascii="Calibri" w:cs="Calibri" w:eastAsia="Calibri" w:hAnsi="Calibri"/>
          <w:sz w:val="22"/>
          <w:szCs w:val="22"/>
        </w:rPr>
        <w:t xml:space="preserve">The City is evaluating practical uses of AI-assisted tools in two related areas:</w:t>
      </w:r>
    </w:p>
    <w:p>
      <w:pPr>
        <w:pStyle w:val="ListParagraph"/>
        <w:numPr>
          <w:ilvl w:val="0"/>
          <w:numId w:val="2"/>
        </w:numPr>
        <w:spacing w:after="70" w:line="268"/>
      </w:pPr>
      <w:r>
        <w:rPr>
          <w:rFonts w:ascii="Calibri" w:cs="Calibri" w:eastAsia="Calibri" w:hAnsi="Calibri"/>
          <w:b/>
          <w:bCs/>
          <w:sz w:val="22"/>
          <w:szCs w:val="22"/>
        </w:rPr>
        <w:t xml:space="preserve">QCR intake and completeness review</w:t>
      </w:r>
    </w:p>
    <w:p>
      <w:pPr>
        <w:pStyle w:val="ListParagraph"/>
        <w:numPr>
          <w:ilvl w:val="0"/>
          <w:numId w:val="2"/>
        </w:numPr>
        <w:spacing w:after="70" w:line="268"/>
      </w:pPr>
      <w:r>
        <w:rPr>
          <w:rFonts w:ascii="Calibri" w:cs="Calibri" w:eastAsia="Calibri" w:hAnsi="Calibri"/>
          <w:b/>
          <w:bCs/>
          <w:sz w:val="22"/>
          <w:szCs w:val="22"/>
        </w:rPr>
        <w:t xml:space="preserve">Residential plan review for one- and two-family homes</w:t>
      </w:r>
    </w:p>
    <w:p>
      <w:pPr>
        <w:spacing w:after="140" w:line="276"/>
      </w:pPr>
      <w:r>
        <w:rPr>
          <w:rFonts w:ascii="Calibri" w:cs="Calibri" w:eastAsia="Calibri" w:hAnsi="Calibri"/>
          <w:sz w:val="22"/>
          <w:szCs w:val="22"/>
        </w:rPr>
        <w:t xml:space="preserve">The City seeks to determine whether qualified teams can help staff identify missing information earlier, improve first-pass screening, reduce avoidable review cycles, and prepare clearer review information.</w:t>
      </w:r>
    </w:p>
    <w:p>
      <w:pPr>
        <w:pBdr>
          <w:left w:val="single" w:color="2E5496" w:sz="18" w:space="8"/>
        </w:pBdr>
        <w:shd w:fill="F2F5FA" w:val="clear"/>
        <w:spacing w:after="180" w:before="140" w:line="276"/>
        <w:ind w:left="140" w:right="140"/>
      </w:pPr>
      <w:r>
        <w:rPr>
          <w:rFonts w:ascii="Calibri" w:cs="Calibri" w:eastAsia="Calibri" w:hAnsi="Calibri"/>
          <w:b/>
          <w:bCs/>
          <w:sz w:val="22"/>
          <w:szCs w:val="22"/>
        </w:rPr>
        <w:t xml:space="preserve">AI output will support staff work. It will not replace City review, professional judgment, code interpretation, or permitting authority.</w:t>
      </w:r>
    </w:p>
    <w:p>
      <w:pPr>
        <w:pStyle w:val="Heading3"/>
        <w:spacing w:after="110" w:before="240"/>
      </w:pPr>
      <w:r>
        <w:rPr>
          <w:rFonts w:ascii="Calibri" w:cs="Calibri" w:eastAsia="Calibri" w:hAnsi="Calibri"/>
          <w:b/>
          <w:bCs/>
          <w:color w:val="2E5496"/>
          <w:sz w:val="22"/>
          <w:szCs w:val="22"/>
        </w:rPr>
        <w:t xml:space="preserve">2.1 The City's review framework</w:t>
      </w:r>
    </w:p>
    <w:p>
      <w:pPr>
        <w:spacing w:after="140" w:line="276"/>
      </w:pPr>
      <w:r>
        <w:rPr>
          <w:rFonts w:ascii="Calibri" w:cs="Calibri" w:eastAsia="Calibri" w:hAnsi="Calibri"/>
          <w:sz w:val="22"/>
          <w:szCs w:val="22"/>
        </w:rPr>
        <w:t xml:space="preserve">CPD's residential review framework includes </w:t>
      </w:r>
      <w:r>
        <w:rPr>
          <w:rFonts w:ascii="Calibri" w:cs="Calibri" w:eastAsia="Calibri" w:hAnsi="Calibri"/>
          <w:b/>
          <w:bCs/>
          <w:sz w:val="22"/>
          <w:szCs w:val="22"/>
        </w:rPr>
        <w:t xml:space="preserve">Information Bulletins IB100, IB115, IB171-RE, and IB172</w:t>
      </w:r>
      <w:r>
        <w:rPr>
          <w:rFonts w:ascii="Calibri" w:cs="Calibri" w:eastAsia="Calibri" w:hAnsi="Calibri"/>
          <w:sz w:val="22"/>
          <w:szCs w:val="22"/>
        </w:rPr>
        <w:t xml:space="preserve">, addressing one- and two-family dwelling submittals, express review pathways, and residential energy-code compliance. These materials provide an established basis for controlled testing under real review conditions, real submission expectations, and measurable outcomes.</w:t>
      </w:r>
    </w:p>
    <w:p>
      <w:pPr>
        <w:pStyle w:val="Heading2"/>
        <w:spacing w:after="130" w:before="320"/>
      </w:pPr>
      <w:r>
        <w:rPr>
          <w:rFonts w:ascii="Calibri" w:cs="Calibri" w:eastAsia="Calibri" w:hAnsi="Calibri"/>
          <w:b/>
          <w:bCs/>
          <w:color w:val="1F3864"/>
          <w:sz w:val="22"/>
          <w:szCs w:val="22"/>
        </w:rPr>
        <w:t xml:space="preserve">3. Challenge objectives</w:t>
      </w:r>
    </w:p>
    <w:p>
      <w:pPr>
        <w:pStyle w:val="Heading3"/>
        <w:spacing w:after="110" w:before="240"/>
      </w:pPr>
      <w:r>
        <w:rPr>
          <w:rFonts w:ascii="Calibri" w:cs="Calibri" w:eastAsia="Calibri" w:hAnsi="Calibri"/>
          <w:b/>
          <w:bCs/>
          <w:color w:val="2E5496"/>
          <w:sz w:val="22"/>
          <w:szCs w:val="22"/>
        </w:rPr>
        <w:t xml:space="preserve">3.1 QCR intake and completeness review</w:t>
      </w:r>
    </w:p>
    <w:p>
      <w:pPr>
        <w:pStyle w:val="ListParagraph"/>
        <w:numPr>
          <w:ilvl w:val="0"/>
          <w:numId w:val="3"/>
        </w:numPr>
        <w:spacing w:after="70" w:line="268"/>
      </w:pPr>
      <w:r>
        <w:rPr>
          <w:rFonts w:ascii="Calibri" w:cs="Calibri" w:eastAsia="Calibri" w:hAnsi="Calibri"/>
          <w:sz w:val="22"/>
          <w:szCs w:val="22"/>
        </w:rPr>
        <w:t xml:space="preserve">Identify documents included in a submission</w:t>
      </w:r>
    </w:p>
    <w:p>
      <w:pPr>
        <w:pStyle w:val="ListParagraph"/>
        <w:numPr>
          <w:ilvl w:val="0"/>
          <w:numId w:val="3"/>
        </w:numPr>
        <w:spacing w:after="70" w:line="268"/>
      </w:pPr>
      <w:r>
        <w:rPr>
          <w:rFonts w:ascii="Calibri" w:cs="Calibri" w:eastAsia="Calibri" w:hAnsi="Calibri"/>
          <w:sz w:val="22"/>
          <w:szCs w:val="22"/>
        </w:rPr>
        <w:t xml:space="preserve">Identify required documents or information that appear to be missing</w:t>
      </w:r>
    </w:p>
    <w:p>
      <w:pPr>
        <w:pStyle w:val="ListParagraph"/>
        <w:numPr>
          <w:ilvl w:val="0"/>
          <w:numId w:val="3"/>
        </w:numPr>
        <w:spacing w:after="70" w:line="268"/>
      </w:pPr>
      <w:r>
        <w:rPr>
          <w:rFonts w:ascii="Calibri" w:cs="Calibri" w:eastAsia="Calibri" w:hAnsi="Calibri"/>
          <w:sz w:val="22"/>
          <w:szCs w:val="22"/>
        </w:rPr>
        <w:t xml:space="preserve">Compare submitted materials with applicable intake requirements</w:t>
      </w:r>
    </w:p>
    <w:p>
      <w:pPr>
        <w:pStyle w:val="ListParagraph"/>
        <w:numPr>
          <w:ilvl w:val="0"/>
          <w:numId w:val="3"/>
        </w:numPr>
        <w:spacing w:after="70" w:line="268"/>
      </w:pPr>
      <w:r>
        <w:rPr>
          <w:rFonts w:ascii="Calibri" w:cs="Calibri" w:eastAsia="Calibri" w:hAnsi="Calibri"/>
          <w:sz w:val="22"/>
          <w:szCs w:val="22"/>
        </w:rPr>
        <w:t xml:space="preserve">Organize findings for staff verification</w:t>
      </w:r>
    </w:p>
    <w:p>
      <w:pPr>
        <w:pStyle w:val="ListParagraph"/>
        <w:numPr>
          <w:ilvl w:val="0"/>
          <w:numId w:val="3"/>
        </w:numPr>
        <w:spacing w:after="70" w:line="268"/>
      </w:pPr>
      <w:r>
        <w:rPr>
          <w:rFonts w:ascii="Calibri" w:cs="Calibri" w:eastAsia="Calibri" w:hAnsi="Calibri"/>
          <w:sz w:val="22"/>
          <w:szCs w:val="22"/>
        </w:rPr>
        <w:t xml:space="preserve">Distinguish clear deficiencies from issues requiring staff judgment</w:t>
      </w:r>
    </w:p>
    <w:p>
      <w:pPr>
        <w:pStyle w:val="Heading3"/>
        <w:spacing w:after="110" w:before="240"/>
      </w:pPr>
      <w:r>
        <w:rPr>
          <w:rFonts w:ascii="Calibri" w:cs="Calibri" w:eastAsia="Calibri" w:hAnsi="Calibri"/>
          <w:b/>
          <w:bCs/>
          <w:color w:val="2E5496"/>
          <w:sz w:val="22"/>
          <w:szCs w:val="22"/>
        </w:rPr>
        <w:t xml:space="preserve">3.2 Residential plan screening</w:t>
      </w:r>
    </w:p>
    <w:p>
      <w:pPr>
        <w:pStyle w:val="ListParagraph"/>
        <w:numPr>
          <w:ilvl w:val="0"/>
          <w:numId w:val="3"/>
        </w:numPr>
        <w:spacing w:after="70" w:line="268"/>
      </w:pPr>
      <w:r>
        <w:rPr>
          <w:rFonts w:ascii="Calibri" w:cs="Calibri" w:eastAsia="Calibri" w:hAnsi="Calibri"/>
          <w:sz w:val="22"/>
          <w:szCs w:val="22"/>
        </w:rPr>
        <w:t xml:space="preserve">Screen plan sets for common review issues</w:t>
      </w:r>
    </w:p>
    <w:p>
      <w:pPr>
        <w:pStyle w:val="ListParagraph"/>
        <w:numPr>
          <w:ilvl w:val="0"/>
          <w:numId w:val="3"/>
        </w:numPr>
        <w:spacing w:after="70" w:line="268"/>
      </w:pPr>
      <w:r>
        <w:rPr>
          <w:rFonts w:ascii="Calibri" w:cs="Calibri" w:eastAsia="Calibri" w:hAnsi="Calibri"/>
          <w:sz w:val="22"/>
          <w:szCs w:val="22"/>
        </w:rPr>
        <w:t xml:space="preserve">Identify potentially missing or inconsistent information</w:t>
      </w:r>
    </w:p>
    <w:p>
      <w:pPr>
        <w:pStyle w:val="ListParagraph"/>
        <w:numPr>
          <w:ilvl w:val="0"/>
          <w:numId w:val="3"/>
        </w:numPr>
        <w:spacing w:after="70" w:line="268"/>
      </w:pPr>
      <w:r>
        <w:rPr>
          <w:rFonts w:ascii="Calibri" w:cs="Calibri" w:eastAsia="Calibri" w:hAnsi="Calibri"/>
          <w:sz w:val="22"/>
          <w:szCs w:val="22"/>
        </w:rPr>
        <w:t xml:space="preserve">Connect proposed findings to applicable City requirements</w:t>
      </w:r>
    </w:p>
    <w:p>
      <w:pPr>
        <w:pStyle w:val="ListParagraph"/>
        <w:numPr>
          <w:ilvl w:val="0"/>
          <w:numId w:val="3"/>
        </w:numPr>
        <w:spacing w:after="70" w:line="268"/>
      </w:pPr>
      <w:r>
        <w:rPr>
          <w:rFonts w:ascii="Calibri" w:cs="Calibri" w:eastAsia="Calibri" w:hAnsi="Calibri"/>
          <w:sz w:val="22"/>
          <w:szCs w:val="22"/>
        </w:rPr>
        <w:t xml:space="preserve">Direct reviewers to the relevant drawing, page, detail, or document</w:t>
      </w:r>
    </w:p>
    <w:p>
      <w:pPr>
        <w:pStyle w:val="ListParagraph"/>
        <w:numPr>
          <w:ilvl w:val="0"/>
          <w:numId w:val="3"/>
        </w:numPr>
        <w:spacing w:after="70" w:line="268"/>
      </w:pPr>
      <w:r>
        <w:rPr>
          <w:rFonts w:ascii="Calibri" w:cs="Calibri" w:eastAsia="Calibri" w:hAnsi="Calibri"/>
          <w:sz w:val="22"/>
          <w:szCs w:val="22"/>
        </w:rPr>
        <w:t xml:space="preserve">Refer uncertain or complex conditions to staff</w:t>
      </w:r>
    </w:p>
    <w:p>
      <w:pPr>
        <w:pStyle w:val="Heading3"/>
        <w:spacing w:after="110" w:before="240"/>
      </w:pPr>
      <w:r>
        <w:rPr>
          <w:rFonts w:ascii="Calibri" w:cs="Calibri" w:eastAsia="Calibri" w:hAnsi="Calibri"/>
          <w:b/>
          <w:bCs/>
          <w:color w:val="2E5496"/>
          <w:sz w:val="22"/>
          <w:szCs w:val="22"/>
        </w:rPr>
        <w:t xml:space="preserve">3.3 Consistency and workflow support</w:t>
      </w:r>
    </w:p>
    <w:p>
      <w:pPr>
        <w:pStyle w:val="ListParagraph"/>
        <w:numPr>
          <w:ilvl w:val="0"/>
          <w:numId w:val="3"/>
        </w:numPr>
        <w:spacing w:after="70" w:line="268"/>
      </w:pPr>
      <w:r>
        <w:rPr>
          <w:rFonts w:ascii="Calibri" w:cs="Calibri" w:eastAsia="Calibri" w:hAnsi="Calibri"/>
          <w:sz w:val="22"/>
          <w:szCs w:val="22"/>
        </w:rPr>
        <w:t xml:space="preserve">Support consistent treatment of similar submissions</w:t>
      </w:r>
    </w:p>
    <w:p>
      <w:pPr>
        <w:pStyle w:val="ListParagraph"/>
        <w:numPr>
          <w:ilvl w:val="0"/>
          <w:numId w:val="3"/>
        </w:numPr>
        <w:spacing w:after="70" w:line="268"/>
      </w:pPr>
      <w:r>
        <w:rPr>
          <w:rFonts w:ascii="Calibri" w:cs="Calibri" w:eastAsia="Calibri" w:hAnsi="Calibri"/>
          <w:sz w:val="22"/>
          <w:szCs w:val="22"/>
        </w:rPr>
        <w:t xml:space="preserve">Prepare standardized comments where appropriate</w:t>
      </w:r>
    </w:p>
    <w:p>
      <w:pPr>
        <w:pStyle w:val="ListParagraph"/>
        <w:numPr>
          <w:ilvl w:val="0"/>
          <w:numId w:val="3"/>
        </w:numPr>
        <w:spacing w:after="70" w:line="268"/>
      </w:pPr>
      <w:r>
        <w:rPr>
          <w:rFonts w:ascii="Calibri" w:cs="Calibri" w:eastAsia="Calibri" w:hAnsi="Calibri"/>
          <w:sz w:val="22"/>
          <w:szCs w:val="22"/>
        </w:rPr>
        <w:t xml:space="preserve">Maintain traceable findings and an auditable review record</w:t>
      </w:r>
    </w:p>
    <w:p>
      <w:pPr>
        <w:pStyle w:val="ListParagraph"/>
        <w:numPr>
          <w:ilvl w:val="0"/>
          <w:numId w:val="3"/>
        </w:numPr>
        <w:spacing w:after="70" w:line="268"/>
      </w:pPr>
      <w:r>
        <w:rPr>
          <w:rFonts w:ascii="Calibri" w:cs="Calibri" w:eastAsia="Calibri" w:hAnsi="Calibri"/>
          <w:sz w:val="22"/>
          <w:szCs w:val="22"/>
        </w:rPr>
        <w:t xml:space="preserve">Reduce repetitive screening without creating excessive verification work</w:t>
      </w:r>
    </w:p>
    <w:p>
      <w:pPr>
        <w:pStyle w:val="ListParagraph"/>
        <w:numPr>
          <w:ilvl w:val="0"/>
          <w:numId w:val="3"/>
        </w:numPr>
        <w:spacing w:after="70" w:line="268"/>
      </w:pPr>
      <w:r>
        <w:rPr>
          <w:rFonts w:ascii="Calibri" w:cs="Calibri" w:eastAsia="Calibri" w:hAnsi="Calibri"/>
          <w:sz w:val="22"/>
          <w:szCs w:val="22"/>
        </w:rPr>
        <w:t xml:space="preserve">Fit within the current QCR and residential review workflow</w:t>
      </w:r>
    </w:p>
    <w:p>
      <w:pPr>
        <w:pStyle w:val="Heading3"/>
        <w:spacing w:after="110" w:before="240"/>
      </w:pPr>
      <w:r>
        <w:rPr>
          <w:rFonts w:ascii="Calibri" w:cs="Calibri" w:eastAsia="Calibri" w:hAnsi="Calibri"/>
          <w:b/>
          <w:bCs/>
          <w:color w:val="2E5496"/>
          <w:sz w:val="22"/>
          <w:szCs w:val="22"/>
        </w:rPr>
        <w:t xml:space="preserve">3.4 Human-centered adoption and organizational readiness</w:t>
      </w:r>
    </w:p>
    <w:p>
      <w:pPr>
        <w:pStyle w:val="ListParagraph"/>
        <w:numPr>
          <w:ilvl w:val="0"/>
          <w:numId w:val="3"/>
        </w:numPr>
        <w:spacing w:after="70" w:line="268"/>
      </w:pPr>
      <w:r>
        <w:rPr>
          <w:rFonts w:ascii="Calibri" w:cs="Calibri" w:eastAsia="Calibri" w:hAnsi="Calibri"/>
          <w:sz w:val="22"/>
          <w:szCs w:val="22"/>
        </w:rPr>
        <w:t xml:space="preserve">Engage affected staff in structured discovery, workflow design, testing, and evaluation</w:t>
      </w:r>
    </w:p>
    <w:p>
      <w:pPr>
        <w:pStyle w:val="ListParagraph"/>
        <w:numPr>
          <w:ilvl w:val="0"/>
          <w:numId w:val="3"/>
        </w:numPr>
        <w:spacing w:after="70" w:line="268"/>
      </w:pPr>
      <w:r>
        <w:rPr>
          <w:rFonts w:ascii="Calibri" w:cs="Calibri" w:eastAsia="Calibri" w:hAnsi="Calibri"/>
          <w:sz w:val="22"/>
          <w:szCs w:val="22"/>
        </w:rPr>
        <w:t xml:space="preserve">Identify changes to roles, responsibilities, review practices, training, supervision, and applicant communications</w:t>
      </w:r>
    </w:p>
    <w:p>
      <w:pPr>
        <w:pStyle w:val="ListParagraph"/>
        <w:numPr>
          <w:ilvl w:val="0"/>
          <w:numId w:val="3"/>
        </w:numPr>
        <w:spacing w:after="70" w:line="268"/>
      </w:pPr>
      <w:r>
        <w:rPr>
          <w:rFonts w:ascii="Calibri" w:cs="Calibri" w:eastAsia="Calibri" w:hAnsi="Calibri"/>
          <w:sz w:val="22"/>
          <w:szCs w:val="22"/>
        </w:rPr>
        <w:t xml:space="preserve">Measure whether staff can understand, verify, modify, reject, and explain AI-assisted findings</w:t>
      </w:r>
    </w:p>
    <w:p>
      <w:pPr>
        <w:pStyle w:val="ListParagraph"/>
        <w:numPr>
          <w:ilvl w:val="0"/>
          <w:numId w:val="3"/>
        </w:numPr>
        <w:spacing w:after="70" w:line="268"/>
      </w:pPr>
      <w:r>
        <w:rPr>
          <w:rFonts w:ascii="Calibri" w:cs="Calibri" w:eastAsia="Calibri" w:hAnsi="Calibri"/>
          <w:sz w:val="22"/>
          <w:szCs w:val="22"/>
        </w:rPr>
        <w:t xml:space="preserve">Determine whether the solution reduces work, shifts work to another role, or creates new verification burdens</w:t>
      </w:r>
    </w:p>
    <w:p>
      <w:pPr>
        <w:pStyle w:val="ListParagraph"/>
        <w:numPr>
          <w:ilvl w:val="0"/>
          <w:numId w:val="3"/>
        </w:numPr>
        <w:spacing w:after="70" w:line="268"/>
      </w:pPr>
      <w:r>
        <w:rPr>
          <w:rFonts w:ascii="Calibri" w:cs="Calibri" w:eastAsia="Calibri" w:hAnsi="Calibri"/>
          <w:sz w:val="22"/>
          <w:szCs w:val="22"/>
        </w:rPr>
        <w:t xml:space="preserve">Evaluate whether the workflow can be sustained without continuous vendor involvement</w:t>
      </w:r>
    </w:p>
    <w:p>
      <w:pPr>
        <w:pStyle w:val="ListParagraph"/>
        <w:numPr>
          <w:ilvl w:val="0"/>
          <w:numId w:val="3"/>
        </w:numPr>
        <w:spacing w:after="70" w:line="268"/>
      </w:pPr>
      <w:r>
        <w:rPr>
          <w:rFonts w:ascii="Calibri" w:cs="Calibri" w:eastAsia="Calibri" w:hAnsi="Calibri"/>
          <w:sz w:val="22"/>
          <w:szCs w:val="22"/>
        </w:rPr>
        <w:t xml:space="preserve">Distinguish problems addressable through technology from problems requiring policy, process, staffing, training, or organizational change</w:t>
      </w:r>
    </w:p>
    <w:p>
      <w:pPr>
        <w:pStyle w:val="Heading2"/>
        <w:spacing w:after="130" w:before="320"/>
      </w:pPr>
      <w:r>
        <w:rPr>
          <w:rFonts w:ascii="Calibri" w:cs="Calibri" w:eastAsia="Calibri" w:hAnsi="Calibri"/>
          <w:b/>
          <w:bCs/>
          <w:color w:val="1F3864"/>
          <w:sz w:val="22"/>
          <w:szCs w:val="22"/>
        </w:rPr>
        <w:t xml:space="preserve">4. Challenge structure</w:t>
      </w:r>
    </w:p>
    <w:p>
      <w:pPr>
        <w:spacing w:after="140" w:line="276"/>
      </w:pPr>
      <w:r>
        <w:rPr>
          <w:rFonts w:ascii="Calibri" w:cs="Calibri" w:eastAsia="Calibri" w:hAnsi="Calibri"/>
          <w:sz w:val="22"/>
          <w:szCs w:val="22"/>
        </w:rPr>
        <w:t xml:space="preserve">The challenge consists of two stages. </w:t>
      </w:r>
      <w:r>
        <w:rPr>
          <w:rFonts w:ascii="Calibri" w:cs="Calibri" w:eastAsia="Calibri" w:hAnsi="Calibri"/>
          <w:b/>
          <w:bCs/>
          <w:sz w:val="22"/>
          <w:szCs w:val="22"/>
        </w:rPr>
        <w:t xml:space="preserve">Advancement is discretionary and based on documented results.</w:t>
      </w:r>
    </w:p>
    <w:tbl>
      <w:tblPr>
        <w:tblW w:type="dxa" w:w="9360"/>
        <w:tblBorders>
          <w:top w:val="single" w:color="B8C4D9" w:sz="4"/>
          <w:left w:val="single" w:color="B8C4D9" w:sz="4"/>
          <w:bottom w:val="single" w:color="B8C4D9" w:sz="4"/>
          <w:right w:val="single" w:color="B8C4D9" w:sz="4"/>
          <w:insideH w:val="single" w:color="D6DCE8" w:sz="2"/>
          <w:insideV w:val="single" w:color="D6DCE8" w:sz="2"/>
        </w:tblBorders>
      </w:tblPr>
      <w:tblGrid>
        <w:gridCol w:w="700"/>
        <w:gridCol w:w="3700"/>
        <w:gridCol w:w="2200"/>
        <w:gridCol w:w="2760"/>
      </w:tblGrid>
      <w:tr>
        <w:trPr>
          <w:tblHeader/>
        </w:trPr>
        <w:tc>
          <w:tcPr>
            <w:tcW w:type="dxa" w:w="700"/>
            <w:shd w:fill="1F3864" w:val="clear"/>
            <w:tcMar>
              <w:top w:type="dxa" w:w="70"/>
              <w:left w:type="dxa" w:w="105"/>
              <w:bottom w:type="dxa" w:w="70"/>
              <w:right w:type="dxa" w:w="105"/>
            </w:tcMar>
          </w:tcPr>
          <w:p>
            <w:pPr>
              <w:spacing w:after="0" w:line="252"/>
            </w:pPr>
            <w:r>
              <w:rPr>
                <w:rFonts w:ascii="Calibri" w:cs="Calibri" w:eastAsia="Calibri" w:hAnsi="Calibri"/>
                <w:b/>
                <w:bCs/>
                <w:color w:val="FFFFFF"/>
                <w:sz w:val="22"/>
                <w:szCs w:val="22"/>
              </w:rPr>
              <w:t xml:space="preserve">Stage</w:t>
            </w:r>
          </w:p>
        </w:tc>
        <w:tc>
          <w:tcPr>
            <w:tcW w:type="dxa" w:w="3700"/>
            <w:shd w:fill="1F3864" w:val="clear"/>
            <w:tcMar>
              <w:top w:type="dxa" w:w="70"/>
              <w:left w:type="dxa" w:w="105"/>
              <w:bottom w:type="dxa" w:w="70"/>
              <w:right w:type="dxa" w:w="105"/>
            </w:tcMar>
          </w:tcPr>
          <w:p>
            <w:pPr>
              <w:spacing w:after="0" w:line="252"/>
            </w:pPr>
            <w:r>
              <w:rPr>
                <w:rFonts w:ascii="Calibri" w:cs="Calibri" w:eastAsia="Calibri" w:hAnsi="Calibri"/>
                <w:b/>
                <w:bCs/>
                <w:color w:val="FFFFFF"/>
                <w:sz w:val="22"/>
                <w:szCs w:val="22"/>
              </w:rPr>
              <w:t xml:space="preserve">Purpose</w:t>
            </w:r>
          </w:p>
        </w:tc>
        <w:tc>
          <w:tcPr>
            <w:tcW w:type="dxa" w:w="2200"/>
            <w:shd w:fill="1F3864" w:val="clear"/>
            <w:tcMar>
              <w:top w:type="dxa" w:w="70"/>
              <w:left w:type="dxa" w:w="105"/>
              <w:bottom w:type="dxa" w:w="70"/>
              <w:right w:type="dxa" w:w="105"/>
            </w:tcMar>
          </w:tcPr>
          <w:p>
            <w:pPr>
              <w:spacing w:after="0" w:line="252"/>
            </w:pPr>
            <w:r>
              <w:rPr>
                <w:rFonts w:ascii="Calibri" w:cs="Calibri" w:eastAsia="Calibri" w:hAnsi="Calibri"/>
                <w:b/>
                <w:bCs/>
                <w:color w:val="FFFFFF"/>
                <w:sz w:val="22"/>
                <w:szCs w:val="22"/>
              </w:rPr>
              <w:t xml:space="preserve">Duration</w:t>
            </w:r>
          </w:p>
        </w:tc>
        <w:tc>
          <w:tcPr>
            <w:tcW w:type="dxa" w:w="2760"/>
            <w:shd w:fill="1F3864" w:val="clear"/>
            <w:tcMar>
              <w:top w:type="dxa" w:w="70"/>
              <w:left w:type="dxa" w:w="105"/>
              <w:bottom w:type="dxa" w:w="70"/>
              <w:right w:type="dxa" w:w="105"/>
            </w:tcMar>
          </w:tcPr>
          <w:p>
            <w:pPr>
              <w:spacing w:after="0" w:line="252"/>
            </w:pPr>
            <w:r>
              <w:rPr>
                <w:rFonts w:ascii="Calibri" w:cs="Calibri" w:eastAsia="Calibri" w:hAnsi="Calibri"/>
                <w:b/>
                <w:bCs/>
                <w:color w:val="FFFFFF"/>
                <w:sz w:val="22"/>
                <w:szCs w:val="22"/>
              </w:rPr>
              <w:t xml:space="preserve">City decision</w:t>
            </w:r>
          </w:p>
        </w:tc>
      </w:tr>
      <w:tr>
        <w:tc>
          <w:tcPr>
            <w:tcW w:type="dxa" w:w="700"/>
            <w:shd w:fill="F4F6FA" w:val="clear"/>
            <w:tcMar>
              <w:top w:type="dxa" w:w="70"/>
              <w:left w:type="dxa" w:w="105"/>
              <w:bottom w:type="dxa" w:w="70"/>
              <w:right w:type="dxa" w:w="105"/>
            </w:tcMar>
          </w:tcPr>
          <w:p>
            <w:pPr>
              <w:spacing w:after="0" w:line="252"/>
            </w:pPr>
            <w:r>
              <w:rPr>
                <w:rFonts w:ascii="Calibri" w:cs="Calibri" w:eastAsia="Calibri" w:hAnsi="Calibri"/>
                <w:b/>
                <w:bCs/>
                <w:sz w:val="22"/>
                <w:szCs w:val="22"/>
              </w:rPr>
              <w:t xml:space="preserve">Stage 1: Co-design challenge</w:t>
            </w:r>
          </w:p>
        </w:tc>
        <w:tc>
          <w:tcPr>
            <w:tcW w:type="dxa" w:w="370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Configure and test initial feasibility, performance, and workflow fit</w:t>
            </w:r>
          </w:p>
        </w:tc>
        <w:tc>
          <w:tcPr>
            <w:tcW w:type="dxa" w:w="220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45 days</w:t>
            </w:r>
          </w:p>
        </w:tc>
        <w:tc>
          <w:tcPr>
            <w:tcW w:type="dxa" w:w="276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Whether any team should advance</w:t>
            </w:r>
          </w:p>
        </w:tc>
      </w:tr>
      <w:tr>
        <w:tc>
          <w:tcPr>
            <w:tcW w:type="dxa" w:w="700"/>
            <w:tcMar>
              <w:top w:type="dxa" w:w="70"/>
              <w:left w:type="dxa" w:w="105"/>
              <w:bottom w:type="dxa" w:w="70"/>
              <w:right w:type="dxa" w:w="105"/>
            </w:tcMar>
          </w:tcPr>
          <w:p>
            <w:pPr>
              <w:spacing w:after="0" w:line="252"/>
            </w:pPr>
            <w:r>
              <w:rPr>
                <w:rFonts w:ascii="Calibri" w:cs="Calibri" w:eastAsia="Calibri" w:hAnsi="Calibri"/>
                <w:b/>
                <w:bCs/>
                <w:sz w:val="22"/>
                <w:szCs w:val="22"/>
              </w:rPr>
              <w:t xml:space="preserve">Stage 2: Controlled pilot</w:t>
            </w:r>
          </w:p>
        </w:tc>
        <w:tc>
          <w:tcPr>
            <w:tcW w:type="dxa" w:w="3700"/>
            <w:tcMar>
              <w:top w:type="dxa" w:w="70"/>
              <w:left w:type="dxa" w:w="105"/>
              <w:bottom w:type="dxa" w:w="70"/>
              <w:right w:type="dxa" w:w="105"/>
            </w:tcMar>
          </w:tcPr>
          <w:p>
            <w:pPr>
              <w:spacing w:after="0" w:line="252"/>
            </w:pPr>
            <w:r>
              <w:rPr>
                <w:rFonts w:ascii="Calibri" w:cs="Calibri" w:eastAsia="Calibri" w:hAnsi="Calibri"/>
                <w:sz w:val="22"/>
                <w:szCs w:val="22"/>
              </w:rPr>
              <w:t xml:space="preserve">Validate performance under broader operational conditions</w:t>
            </w:r>
          </w:p>
        </w:tc>
        <w:tc>
          <w:tcPr>
            <w:tcW w:type="dxa" w:w="2200"/>
            <w:tcMar>
              <w:top w:type="dxa" w:w="70"/>
              <w:left w:type="dxa" w:w="105"/>
              <w:bottom w:type="dxa" w:w="70"/>
              <w:right w:type="dxa" w:w="105"/>
            </w:tcMar>
          </w:tcPr>
          <w:p>
            <w:pPr>
              <w:spacing w:after="0" w:line="252"/>
            </w:pPr>
            <w:r>
              <w:rPr>
                <w:rFonts w:ascii="Calibri" w:cs="Calibri" w:eastAsia="Calibri" w:hAnsi="Calibri"/>
                <w:sz w:val="22"/>
                <w:szCs w:val="22"/>
              </w:rPr>
              <w:t xml:space="preserve">Up to 6 months</w:t>
            </w:r>
          </w:p>
        </w:tc>
        <w:tc>
          <w:tcPr>
            <w:tcW w:type="dxa" w:w="2760"/>
            <w:tcMar>
              <w:top w:type="dxa" w:w="70"/>
              <w:left w:type="dxa" w:w="105"/>
              <w:bottom w:type="dxa" w:w="70"/>
              <w:right w:type="dxa" w:w="105"/>
            </w:tcMar>
          </w:tcPr>
          <w:p>
            <w:pPr>
              <w:spacing w:after="0" w:line="252"/>
            </w:pPr>
            <w:r>
              <w:rPr>
                <w:rFonts w:ascii="Calibri" w:cs="Calibri" w:eastAsia="Calibri" w:hAnsi="Calibri"/>
                <w:sz w:val="22"/>
                <w:szCs w:val="22"/>
              </w:rPr>
              <w:t xml:space="preserve">Document results; determine next steps</w:t>
            </w:r>
          </w:p>
        </w:tc>
      </w:tr>
    </w:tbl>
    <w:p>
      <w:pPr>
        <w:spacing w:after="160"/>
      </w:pPr>
      <w:r>
        <w:rPr>
          <w:rFonts w:ascii="Calibri" w:cs="Calibri" w:eastAsia="Calibri" w:hAnsi="Calibri"/>
          <w:sz w:val="22"/>
          <w:szCs w:val="22"/>
        </w:rPr>
        <w:t xml:space="preserve"/>
      </w:r>
    </w:p>
    <w:p>
      <w:pPr>
        <w:pStyle w:val="Heading3"/>
        <w:spacing w:after="110" w:before="240"/>
      </w:pPr>
      <w:r>
        <w:rPr>
          <w:rFonts w:ascii="Calibri" w:cs="Calibri" w:eastAsia="Calibri" w:hAnsi="Calibri"/>
          <w:b/>
          <w:bCs/>
          <w:color w:val="2E5496"/>
          <w:sz w:val="22"/>
          <w:szCs w:val="22"/>
        </w:rPr>
        <w:t xml:space="preserve">4.1 Purpose of the phased structure</w:t>
      </w:r>
    </w:p>
    <w:p>
      <w:pPr>
        <w:spacing w:after="140" w:line="276"/>
      </w:pPr>
      <w:r>
        <w:rPr>
          <w:rFonts w:ascii="Calibri" w:cs="Calibri" w:eastAsia="Calibri" w:hAnsi="Calibri"/>
          <w:sz w:val="22"/>
          <w:szCs w:val="22"/>
        </w:rPr>
        <w:t xml:space="preserve">The phased structure allows the City to increase its commitment as evidence develops. Stage 1 tests a limited set of use cases under controlled conditions. Stage 2, if authorized, examines operational performance, governance readiness, staff adoption, and sustainability under broader conditions.</w:t>
      </w:r>
    </w:p>
    <w:p>
      <w:pPr>
        <w:pStyle w:val="Heading2"/>
        <w:spacing w:after="130" w:before="320"/>
      </w:pPr>
      <w:r>
        <w:rPr>
          <w:rFonts w:ascii="Calibri" w:cs="Calibri" w:eastAsia="Calibri" w:hAnsi="Calibri"/>
          <w:b/>
          <w:bCs/>
          <w:color w:val="1F3864"/>
          <w:sz w:val="22"/>
          <w:szCs w:val="22"/>
        </w:rPr>
        <w:t xml:space="preserve">5. Stage 1: Co-Design Challenge</w:t>
      </w:r>
    </w:p>
    <w:p>
      <w:pPr>
        <w:pStyle w:val="Heading3"/>
        <w:spacing w:after="110" w:before="240"/>
      </w:pPr>
      <w:r>
        <w:rPr>
          <w:rFonts w:ascii="Calibri" w:cs="Calibri" w:eastAsia="Calibri" w:hAnsi="Calibri"/>
          <w:b/>
          <w:bCs/>
          <w:color w:val="2E5496"/>
          <w:sz w:val="22"/>
          <w:szCs w:val="22"/>
        </w:rPr>
        <w:t xml:space="preserve">5.1 Purpose and limits</w:t>
      </w:r>
    </w:p>
    <w:p>
      <w:pPr>
        <w:spacing w:after="140" w:line="276"/>
      </w:pPr>
      <w:r>
        <w:rPr>
          <w:rFonts w:ascii="Calibri" w:cs="Calibri" w:eastAsia="Calibri" w:hAnsi="Calibri"/>
          <w:sz w:val="22"/>
          <w:szCs w:val="22"/>
        </w:rPr>
        <w:t xml:space="preserve">Stage 1 combines structured co-design with a formal demonstration under common City-defined test conditions. The City will evaluate </w:t>
      </w:r>
      <w:r>
        <w:rPr>
          <w:rFonts w:ascii="Calibri" w:cs="Calibri" w:eastAsia="Calibri" w:hAnsi="Calibri"/>
          <w:b/>
          <w:bCs/>
          <w:sz w:val="22"/>
          <w:szCs w:val="22"/>
        </w:rPr>
        <w:t xml:space="preserve">working capability and team performance</w:t>
      </w:r>
      <w:r>
        <w:rPr>
          <w:rFonts w:ascii="Calibri" w:cs="Calibri" w:eastAsia="Calibri" w:hAnsi="Calibri"/>
          <w:sz w:val="22"/>
          <w:szCs w:val="22"/>
        </w:rPr>
        <w:t xml:space="preserve">. Vendor-selected demonstrations and written descriptions alone will not satisfy the challenge requirements.</w:t>
      </w:r>
    </w:p>
    <w:p>
      <w:pPr>
        <w:spacing w:after="140" w:line="276"/>
      </w:pPr>
      <w:r>
        <w:rPr>
          <w:rFonts w:ascii="Calibri" w:cs="Calibri" w:eastAsia="Calibri" w:hAnsi="Calibri"/>
          <w:b/>
          <w:bCs/>
          <w:sz w:val="22"/>
          <w:szCs w:val="22"/>
        </w:rPr>
        <w:t xml:space="preserve">Existing or substantially developed capability.</w:t>
      </w:r>
      <w:r>
        <w:rPr>
          <w:rFonts w:ascii="Calibri" w:cs="Calibri" w:eastAsia="Calibri" w:hAnsi="Calibri"/>
          <w:sz w:val="22"/>
          <w:szCs w:val="22"/>
        </w:rPr>
        <w:t xml:space="preserve"> Respondents should propose an existing or substantially developed capability that can be configured for the defined use cases. Stage 1 is not intended to fund development of a new enterprise platform from the ground up.</w:t>
      </w:r>
    </w:p>
    <w:p>
      <w:pPr>
        <w:spacing w:after="140" w:line="276"/>
      </w:pPr>
      <w:r>
        <w:rPr>
          <w:rFonts w:ascii="Calibri" w:cs="Calibri" w:eastAsia="Calibri" w:hAnsi="Calibri"/>
          <w:sz w:val="22"/>
          <w:szCs w:val="22"/>
        </w:rPr>
        <w:t xml:space="preserve">Stage 1 does not require production deployment, enterprise integration, or completion of all documents required for a controlled operational pilot. Deliverables must be proportionate to the 45-day duration and the defined use cases. Stage 1 tests whether a proposed capability warrants further evaluation; it is not intended to establish readiness for production deployment.</w:t>
      </w:r>
    </w:p>
    <w:p>
      <w:pPr>
        <w:pStyle w:val="Heading3"/>
        <w:spacing w:after="110" w:before="240"/>
      </w:pPr>
      <w:r>
        <w:rPr>
          <w:rFonts w:ascii="Calibri" w:cs="Calibri" w:eastAsia="Calibri" w:hAnsi="Calibri"/>
          <w:b/>
          <w:bCs/>
          <w:color w:val="2E5496"/>
          <w:sz w:val="22"/>
          <w:szCs w:val="22"/>
        </w:rPr>
        <w:t xml:space="preserve">5.2 Forward-deployed AI engineering</w:t>
      </w:r>
    </w:p>
    <w:p>
      <w:pPr>
        <w:spacing w:after="140" w:line="276"/>
      </w:pPr>
      <w:r>
        <w:rPr>
          <w:rFonts w:ascii="Calibri" w:cs="Calibri" w:eastAsia="Calibri" w:hAnsi="Calibri"/>
          <w:sz w:val="22"/>
          <w:szCs w:val="22"/>
        </w:rPr>
        <w:t xml:space="preserve">Each selected team will assign qualified technical personnel, which may include forward-deployed AI engineers, solution engineers, implementation engineers, applied AI specialists, or personnel performing comparable functions, to work directly with designated City staff throughout Stage 1 to:</w:t>
      </w:r>
    </w:p>
    <w:p>
      <w:pPr>
        <w:pStyle w:val="ListParagraph"/>
        <w:numPr>
          <w:ilvl w:val="0"/>
          <w:numId w:val="3"/>
        </w:numPr>
        <w:spacing w:after="70" w:line="268"/>
      </w:pPr>
      <w:r>
        <w:rPr>
          <w:rFonts w:ascii="Calibri" w:cs="Calibri" w:eastAsia="Calibri" w:hAnsi="Calibri"/>
          <w:sz w:val="22"/>
          <w:szCs w:val="22"/>
        </w:rPr>
        <w:t xml:space="preserve">Observe and document current QCR and residential review workflows</w:t>
      </w:r>
    </w:p>
    <w:p>
      <w:pPr>
        <w:pStyle w:val="ListParagraph"/>
        <w:numPr>
          <w:ilvl w:val="0"/>
          <w:numId w:val="3"/>
        </w:numPr>
        <w:spacing w:after="70" w:line="268"/>
      </w:pPr>
      <w:r>
        <w:rPr>
          <w:rFonts w:ascii="Calibri" w:cs="Calibri" w:eastAsia="Calibri" w:hAnsi="Calibri"/>
          <w:sz w:val="22"/>
          <w:szCs w:val="22"/>
        </w:rPr>
        <w:t xml:space="preserve">Translate approved City source materials into testable system requirements</w:t>
      </w:r>
    </w:p>
    <w:p>
      <w:pPr>
        <w:pStyle w:val="ListParagraph"/>
        <w:numPr>
          <w:ilvl w:val="0"/>
          <w:numId w:val="3"/>
        </w:numPr>
        <w:spacing w:after="70" w:line="268"/>
      </w:pPr>
      <w:r>
        <w:rPr>
          <w:rFonts w:ascii="Calibri" w:cs="Calibri" w:eastAsia="Calibri" w:hAnsi="Calibri"/>
          <w:sz w:val="22"/>
          <w:szCs w:val="22"/>
        </w:rPr>
        <w:t xml:space="preserve">Configure prompts, rules, retrieval methods, models, integrations, and output formats</w:t>
      </w:r>
    </w:p>
    <w:p>
      <w:pPr>
        <w:pStyle w:val="ListParagraph"/>
        <w:numPr>
          <w:ilvl w:val="0"/>
          <w:numId w:val="3"/>
        </w:numPr>
        <w:spacing w:after="70" w:line="268"/>
      </w:pPr>
      <w:r>
        <w:rPr>
          <w:rFonts w:ascii="Calibri" w:cs="Calibri" w:eastAsia="Calibri" w:hAnsi="Calibri"/>
          <w:sz w:val="22"/>
          <w:szCs w:val="22"/>
        </w:rPr>
        <w:t xml:space="preserve">Test the solution with City-provided materials and review errors with staff</w:t>
      </w:r>
    </w:p>
    <w:p>
      <w:pPr>
        <w:pStyle w:val="ListParagraph"/>
        <w:numPr>
          <w:ilvl w:val="0"/>
          <w:numId w:val="3"/>
        </w:numPr>
        <w:spacing w:after="70" w:line="268"/>
      </w:pPr>
      <w:r>
        <w:rPr>
          <w:rFonts w:ascii="Calibri" w:cs="Calibri" w:eastAsia="Calibri" w:hAnsi="Calibri"/>
          <w:sz w:val="22"/>
          <w:szCs w:val="22"/>
        </w:rPr>
        <w:t xml:space="preserve">Identify conditions in which the system should defer to staff</w:t>
      </w:r>
    </w:p>
    <w:p>
      <w:pPr>
        <w:pStyle w:val="ListParagraph"/>
        <w:numPr>
          <w:ilvl w:val="0"/>
          <w:numId w:val="3"/>
        </w:numPr>
        <w:spacing w:after="70" w:line="268"/>
      </w:pPr>
      <w:r>
        <w:rPr>
          <w:rFonts w:ascii="Calibri" w:cs="Calibri" w:eastAsia="Calibri" w:hAnsi="Calibri"/>
          <w:sz w:val="22"/>
          <w:szCs w:val="22"/>
        </w:rPr>
        <w:t xml:space="preserve">Document data flows, security controls, third-party services, and dependencies</w:t>
      </w:r>
    </w:p>
    <w:p>
      <w:pPr>
        <w:pStyle w:val="ListParagraph"/>
        <w:numPr>
          <w:ilvl w:val="0"/>
          <w:numId w:val="3"/>
        </w:numPr>
        <w:spacing w:after="70" w:line="268"/>
      </w:pPr>
      <w:r>
        <w:rPr>
          <w:rFonts w:ascii="Calibri" w:cs="Calibri" w:eastAsia="Calibri" w:hAnsi="Calibri"/>
          <w:sz w:val="22"/>
          <w:szCs w:val="22"/>
        </w:rPr>
        <w:t xml:space="preserve">Train designated City staff to use and evaluate the prototype</w:t>
      </w:r>
    </w:p>
    <w:p>
      <w:pPr>
        <w:pStyle w:val="ListParagraph"/>
        <w:numPr>
          <w:ilvl w:val="0"/>
          <w:numId w:val="3"/>
        </w:numPr>
        <w:spacing w:after="70" w:line="268"/>
      </w:pPr>
      <w:r>
        <w:rPr>
          <w:rFonts w:ascii="Calibri" w:cs="Calibri" w:eastAsia="Calibri" w:hAnsi="Calibri"/>
          <w:sz w:val="22"/>
          <w:szCs w:val="22"/>
        </w:rPr>
        <w:t xml:space="preserve">Maintain a configuration, issue, and decision log</w:t>
      </w:r>
    </w:p>
    <w:p>
      <w:pPr>
        <w:spacing w:after="140" w:line="276"/>
      </w:pPr>
      <w:r>
        <w:rPr>
          <w:rFonts w:ascii="Calibri" w:cs="Calibri" w:eastAsia="Calibri" w:hAnsi="Calibri"/>
          <w:i/>
          <w:iCs/>
          <w:sz w:val="22"/>
          <w:szCs w:val="22"/>
        </w:rPr>
        <w:t xml:space="preserve">The City will evaluate assigned personnel based on the functions they perform and the results they produce, rather than on a specific job title.</w:t>
      </w:r>
    </w:p>
    <w:p>
      <w:pPr>
        <w:pStyle w:val="Heading3"/>
        <w:spacing w:after="110" w:before="240"/>
      </w:pPr>
      <w:r>
        <w:rPr>
          <w:rFonts w:ascii="Calibri" w:cs="Calibri" w:eastAsia="Calibri" w:hAnsi="Calibri"/>
          <w:b/>
          <w:bCs/>
          <w:color w:val="2E5496"/>
          <w:sz w:val="22"/>
          <w:szCs w:val="22"/>
        </w:rPr>
        <w:t xml:space="preserve">5.3 Human-centered discovery and adoption activities</w:t>
      </w:r>
    </w:p>
    <w:p>
      <w:pPr>
        <w:pStyle w:val="ListParagraph"/>
        <w:numPr>
          <w:ilvl w:val="0"/>
          <w:numId w:val="3"/>
        </w:numPr>
        <w:spacing w:after="70" w:line="268"/>
      </w:pPr>
      <w:r>
        <w:rPr>
          <w:rFonts w:ascii="Calibri" w:cs="Calibri" w:eastAsia="Calibri" w:hAnsi="Calibri"/>
          <w:sz w:val="22"/>
          <w:szCs w:val="22"/>
        </w:rPr>
        <w:t xml:space="preserve">Conduct focused discovery with designated QCR staff, plan reviewers, supervisors, and other affected participants</w:t>
      </w:r>
    </w:p>
    <w:p>
      <w:pPr>
        <w:pStyle w:val="ListParagraph"/>
        <w:numPr>
          <w:ilvl w:val="0"/>
          <w:numId w:val="3"/>
        </w:numPr>
        <w:spacing w:after="70" w:line="268"/>
      </w:pPr>
      <w:r>
        <w:rPr>
          <w:rFonts w:ascii="Calibri" w:cs="Calibri" w:eastAsia="Calibri" w:hAnsi="Calibri"/>
          <w:sz w:val="22"/>
          <w:szCs w:val="22"/>
        </w:rPr>
        <w:t xml:space="preserve">Document the current workflow, affected roles, decision points, common exceptions, verification needs, and recurring sources of delay or rework</w:t>
      </w:r>
    </w:p>
    <w:p>
      <w:pPr>
        <w:pStyle w:val="ListParagraph"/>
        <w:numPr>
          <w:ilvl w:val="0"/>
          <w:numId w:val="3"/>
        </w:numPr>
        <w:spacing w:after="70" w:line="268"/>
      </w:pPr>
      <w:r>
        <w:rPr>
          <w:rFonts w:ascii="Calibri" w:cs="Calibri" w:eastAsia="Calibri" w:hAnsi="Calibri"/>
          <w:sz w:val="22"/>
          <w:szCs w:val="22"/>
        </w:rPr>
        <w:t xml:space="preserve">Conduct limited usability testing to determine whether designated staff can understand, verify, modify, reject, and explain prototype findings</w:t>
      </w:r>
    </w:p>
    <w:p>
      <w:pPr>
        <w:pStyle w:val="ListParagraph"/>
        <w:numPr>
          <w:ilvl w:val="0"/>
          <w:numId w:val="3"/>
        </w:numPr>
        <w:spacing w:after="70" w:line="268"/>
      </w:pPr>
      <w:r>
        <w:rPr>
          <w:rFonts w:ascii="Calibri" w:cs="Calibri" w:eastAsia="Calibri" w:hAnsi="Calibri"/>
          <w:sz w:val="22"/>
          <w:szCs w:val="22"/>
        </w:rPr>
        <w:t xml:space="preserve">Identify adoption barriers, work that may shift to another role, and process or policy decisions that should be addressed during a pilot</w:t>
      </w:r>
    </w:p>
    <w:p>
      <w:pPr>
        <w:pStyle w:val="ListParagraph"/>
        <w:numPr>
          <w:ilvl w:val="0"/>
          <w:numId w:val="3"/>
        </w:numPr>
        <w:spacing w:after="70" w:line="268"/>
      </w:pPr>
      <w:r>
        <w:rPr>
          <w:rFonts w:ascii="Calibri" w:cs="Calibri" w:eastAsia="Calibri" w:hAnsi="Calibri"/>
          <w:sz w:val="22"/>
          <w:szCs w:val="22"/>
        </w:rPr>
        <w:t xml:space="preserve">Demonstrate that designated staff can complete defined prototype tasks without continuous vendor direction</w:t>
      </w:r>
    </w:p>
    <w:p>
      <w:pPr>
        <w:pStyle w:val="Heading3"/>
        <w:spacing w:after="110" w:before="240"/>
      </w:pPr>
      <w:r>
        <w:rPr>
          <w:rFonts w:ascii="Calibri" w:cs="Calibri" w:eastAsia="Calibri" w:hAnsi="Calibri"/>
          <w:b/>
          <w:bCs/>
          <w:color w:val="2E5496"/>
          <w:sz w:val="22"/>
          <w:szCs w:val="22"/>
        </w:rPr>
        <w:t xml:space="preserve">5.4 Co-design responsibilities and boundaries</w:t>
      </w:r>
    </w:p>
    <w:p>
      <w:pPr>
        <w:spacing w:after="140" w:line="276"/>
      </w:pPr>
      <w:r>
        <w:rPr>
          <w:rFonts w:ascii="Calibri" w:cs="Calibri" w:eastAsia="Calibri" w:hAnsi="Calibri"/>
          <w:sz w:val="22"/>
          <w:szCs w:val="22"/>
        </w:rPr>
        <w:t xml:space="preserve">City staff will provide operational knowledge, approved source materials, representative examples, and feedback. Each team remains responsible for technical design, configuration, performance, documentation, and compliance with challenge requirements.</w:t>
      </w:r>
    </w:p>
    <w:p>
      <w:pPr>
        <w:spacing w:after="140" w:line="276"/>
      </w:pPr>
      <w:r>
        <w:rPr>
          <w:rFonts w:ascii="Calibri" w:cs="Calibri" w:eastAsia="Calibri" w:hAnsi="Calibri"/>
          <w:b/>
          <w:bCs/>
          <w:sz w:val="22"/>
          <w:szCs w:val="22"/>
        </w:rPr>
        <w:t xml:space="preserve">City participation does not constitute approval for production use or acceptance of vendor technology. City staff retain responsibility for official code interpretation and permitting decisions.</w:t>
      </w:r>
    </w:p>
    <w:p>
      <w:pPr>
        <w:spacing w:after="140" w:line="276"/>
      </w:pPr>
      <w:r>
        <w:rPr>
          <w:rFonts w:ascii="Calibri" w:cs="Calibri" w:eastAsia="Calibri" w:hAnsi="Calibri"/>
          <w:sz w:val="22"/>
          <w:szCs w:val="22"/>
        </w:rPr>
        <w:t xml:space="preserve">The City will provide reasonably comparable materials, staff access, and co-design opportunities to participating teams. Material clarifications affecting the challenge will be documented and distributed as appropriate.</w:t>
      </w:r>
    </w:p>
    <w:p>
      <w:pPr>
        <w:pStyle w:val="Heading3"/>
        <w:spacing w:after="110" w:before="240"/>
      </w:pPr>
      <w:r>
        <w:rPr>
          <w:rFonts w:ascii="Calibri" w:cs="Calibri" w:eastAsia="Calibri" w:hAnsi="Calibri"/>
          <w:b/>
          <w:bCs/>
          <w:color w:val="2E5496"/>
          <w:sz w:val="22"/>
          <w:szCs w:val="22"/>
        </w:rPr>
        <w:t xml:space="preserve">5.5 Stage 1 scope boundary</w:t>
      </w:r>
    </w:p>
    <w:p>
      <w:pPr>
        <w:spacing w:after="140" w:line="276"/>
      </w:pPr>
      <w:r>
        <w:rPr>
          <w:rFonts w:ascii="Calibri" w:cs="Calibri" w:eastAsia="Calibri" w:hAnsi="Calibri"/>
          <w:sz w:val="22"/>
          <w:szCs w:val="22"/>
        </w:rPr>
        <w:t xml:space="preserve">Before Stage 1 begins, the City will provide a </w:t>
      </w:r>
      <w:r>
        <w:rPr>
          <w:rFonts w:ascii="Calibri" w:cs="Calibri" w:eastAsia="Calibri" w:hAnsi="Calibri"/>
          <w:b/>
          <w:bCs/>
          <w:sz w:val="22"/>
          <w:szCs w:val="22"/>
        </w:rPr>
        <w:t xml:space="preserve">challenge package</w:t>
      </w:r>
      <w:r>
        <w:rPr>
          <w:rFonts w:ascii="Calibri" w:cs="Calibri" w:eastAsia="Calibri" w:hAnsi="Calibri"/>
          <w:sz w:val="22"/>
          <w:szCs w:val="22"/>
        </w:rPr>
        <w:t xml:space="preserve"> defining the work to be performed, identifying: included application and project types; included QCR and residential review activities; applicable Information Bulletins and City-provided requirements; number and general complexity of development cases; number and general complexity of blind evaluation cases; anticipated file types, sizes, and plan-sheet ranges; required prototype inputs and outputs; expected format for findings and source references; planned co-design sessions and anticipated staff availability; permitted data classifications and approved access methods; activities and integrations excluded from Stage 1; and conditions for requesting clarification or City revision of materials.</w:t>
      </w:r>
    </w:p>
    <w:p>
      <w:pPr>
        <w:spacing w:after="140" w:line="276"/>
      </w:pPr>
      <w:r>
        <w:rPr>
          <w:rFonts w:ascii="Calibri" w:cs="Calibri" w:eastAsia="Calibri" w:hAnsi="Calibri"/>
          <w:b/>
          <w:bCs/>
          <w:sz w:val="22"/>
          <w:szCs w:val="22"/>
        </w:rPr>
        <w:t xml:space="preserve">Unless expressly included in the challenge package, Stage 1 does not require:</w:t>
      </w:r>
      <w:r>
        <w:rPr>
          <w:rFonts w:ascii="Calibri" w:cs="Calibri" w:eastAsia="Calibri" w:hAnsi="Calibri"/>
          <w:sz w:val="22"/>
          <w:szCs w:val="22"/>
        </w:rPr>
        <w:t xml:space="preserve"> integration with the City's production permitting system · applicant-facing deployment · automated communication with applicants · production data migration · enterprise identity integration · payment-system integration · unattended automated decision-making.</w:t>
      </w:r>
    </w:p>
    <w:p>
      <w:pPr>
        <w:spacing w:after="140" w:line="276"/>
      </w:pPr>
      <w:r>
        <w:rPr>
          <w:rFonts w:ascii="Calibri" w:cs="Calibri" w:eastAsia="Calibri" w:hAnsi="Calibri"/>
          <w:sz w:val="22"/>
          <w:szCs w:val="22"/>
        </w:rPr>
        <w:t xml:space="preserve">The City will not require a participant to complete materially expanded work outside the defined Stage 1 scope without a written amendment or other authorized adjustment.</w:t>
      </w:r>
    </w:p>
    <w:p>
      <w:pPr>
        <w:pStyle w:val="Heading3"/>
        <w:spacing w:after="110" w:before="240"/>
      </w:pPr>
      <w:r>
        <w:rPr>
          <w:rFonts w:ascii="Calibri" w:cs="Calibri" w:eastAsia="Calibri" w:hAnsi="Calibri"/>
          <w:b/>
          <w:bCs/>
          <w:color w:val="2E5496"/>
          <w:sz w:val="22"/>
          <w:szCs w:val="22"/>
        </w:rPr>
        <w:t xml:space="preserve">5.6 Stage 1 work plan</w:t>
      </w:r>
    </w:p>
    <w:tbl>
      <w:tblPr>
        <w:tblW w:type="dxa" w:w="9360"/>
        <w:tblBorders>
          <w:top w:val="single" w:color="B8C4D9" w:sz="4"/>
          <w:left w:val="single" w:color="B8C4D9" w:sz="4"/>
          <w:bottom w:val="single" w:color="B8C4D9" w:sz="4"/>
          <w:right w:val="single" w:color="B8C4D9" w:sz="4"/>
          <w:insideH w:val="single" w:color="D6DCE8" w:sz="2"/>
          <w:insideV w:val="single" w:color="D6DCE8" w:sz="2"/>
        </w:tblBorders>
      </w:tblPr>
      <w:tblGrid>
        <w:gridCol w:w="3000"/>
        <w:gridCol w:w="2200"/>
        <w:gridCol w:w="4160"/>
      </w:tblGrid>
      <w:tr>
        <w:trPr>
          <w:tblHeader/>
        </w:trPr>
        <w:tc>
          <w:tcPr>
            <w:tcW w:type="dxa" w:w="3000"/>
            <w:shd w:fill="1F3864" w:val="clear"/>
            <w:tcMar>
              <w:top w:type="dxa" w:w="70"/>
              <w:left w:type="dxa" w:w="105"/>
              <w:bottom w:type="dxa" w:w="70"/>
              <w:right w:type="dxa" w:w="105"/>
            </w:tcMar>
          </w:tcPr>
          <w:p>
            <w:pPr>
              <w:spacing w:after="0" w:line="252"/>
            </w:pPr>
            <w:r>
              <w:rPr>
                <w:rFonts w:ascii="Calibri" w:cs="Calibri" w:eastAsia="Calibri" w:hAnsi="Calibri"/>
                <w:b/>
                <w:bCs/>
                <w:color w:val="FFFFFF"/>
                <w:sz w:val="22"/>
                <w:szCs w:val="22"/>
              </w:rPr>
              <w:t xml:space="preserve">Step</w:t>
            </w:r>
          </w:p>
        </w:tc>
        <w:tc>
          <w:tcPr>
            <w:tcW w:type="dxa" w:w="2200"/>
            <w:shd w:fill="1F3864" w:val="clear"/>
            <w:tcMar>
              <w:top w:type="dxa" w:w="70"/>
              <w:left w:type="dxa" w:w="105"/>
              <w:bottom w:type="dxa" w:w="70"/>
              <w:right w:type="dxa" w:w="105"/>
            </w:tcMar>
          </w:tcPr>
          <w:p>
            <w:pPr>
              <w:spacing w:after="0" w:line="252"/>
            </w:pPr>
            <w:r>
              <w:rPr>
                <w:rFonts w:ascii="Calibri" w:cs="Calibri" w:eastAsia="Calibri" w:hAnsi="Calibri"/>
                <w:b/>
                <w:bCs/>
                <w:color w:val="FFFFFF"/>
                <w:sz w:val="22"/>
                <w:szCs w:val="22"/>
              </w:rPr>
              <w:t xml:space="preserve">Activities</w:t>
            </w:r>
          </w:p>
        </w:tc>
        <w:tc>
          <w:tcPr>
            <w:tcW w:type="dxa" w:w="4160"/>
            <w:shd w:fill="1F3864" w:val="clear"/>
            <w:tcMar>
              <w:top w:type="dxa" w:w="70"/>
              <w:left w:type="dxa" w:w="105"/>
              <w:bottom w:type="dxa" w:w="70"/>
              <w:right w:type="dxa" w:w="105"/>
            </w:tcMar>
          </w:tcPr>
          <w:p>
            <w:pPr>
              <w:spacing w:after="0" w:line="252"/>
            </w:pPr>
            <w:r>
              <w:rPr>
                <w:rFonts w:ascii="Calibri" w:cs="Calibri" w:eastAsia="Calibri" w:hAnsi="Calibri"/>
                <w:b/>
                <w:bCs/>
                <w:color w:val="FFFFFF"/>
                <w:sz w:val="22"/>
                <w:szCs w:val="22"/>
              </w:rPr>
              <w:t xml:space="preserve">Required output</w:t>
            </w:r>
          </w:p>
        </w:tc>
      </w:tr>
      <w:tr>
        <w:tc>
          <w:tcPr>
            <w:tcW w:type="dxa" w:w="3000"/>
            <w:shd w:fill="F4F6FA" w:val="clear"/>
            <w:tcMar>
              <w:top w:type="dxa" w:w="70"/>
              <w:left w:type="dxa" w:w="105"/>
              <w:bottom w:type="dxa" w:w="70"/>
              <w:right w:type="dxa" w:w="105"/>
            </w:tcMar>
          </w:tcPr>
          <w:p>
            <w:pPr>
              <w:spacing w:after="0" w:line="252"/>
            </w:pPr>
            <w:r>
              <w:rPr>
                <w:rFonts w:ascii="Calibri" w:cs="Calibri" w:eastAsia="Calibri" w:hAnsi="Calibri"/>
                <w:b/>
                <w:bCs/>
                <w:sz w:val="22"/>
                <w:szCs w:val="22"/>
              </w:rPr>
              <w:t xml:space="preserve">Discovery</w:t>
            </w:r>
          </w:p>
        </w:tc>
        <w:tc>
          <w:tcPr>
            <w:tcW w:type="dxa" w:w="220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Workflow observation, staff interviews, process mapping, issue identification</w:t>
            </w:r>
          </w:p>
        </w:tc>
        <w:tc>
          <w:tcPr>
            <w:tcW w:type="dxa" w:w="416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Current-state workflow and issue summary</w:t>
            </w:r>
          </w:p>
        </w:tc>
      </w:tr>
      <w:tr>
        <w:tc>
          <w:tcPr>
            <w:tcW w:type="dxa" w:w="3000"/>
            <w:tcMar>
              <w:top w:type="dxa" w:w="70"/>
              <w:left w:type="dxa" w:w="105"/>
              <w:bottom w:type="dxa" w:w="70"/>
              <w:right w:type="dxa" w:w="105"/>
            </w:tcMar>
          </w:tcPr>
          <w:p>
            <w:pPr>
              <w:spacing w:after="0" w:line="252"/>
            </w:pPr>
            <w:r>
              <w:rPr>
                <w:rFonts w:ascii="Calibri" w:cs="Calibri" w:eastAsia="Calibri" w:hAnsi="Calibri"/>
                <w:b/>
                <w:bCs/>
                <w:sz w:val="22"/>
                <w:szCs w:val="22"/>
              </w:rPr>
              <w:t xml:space="preserve">Requirements translation</w:t>
            </w:r>
          </w:p>
        </w:tc>
        <w:tc>
          <w:tcPr>
            <w:tcW w:type="dxa" w:w="2200"/>
            <w:tcMar>
              <w:top w:type="dxa" w:w="70"/>
              <w:left w:type="dxa" w:w="105"/>
              <w:bottom w:type="dxa" w:w="70"/>
              <w:right w:type="dxa" w:w="105"/>
            </w:tcMar>
          </w:tcPr>
          <w:p>
            <w:pPr>
              <w:spacing w:after="0" w:line="252"/>
            </w:pPr>
            <w:r>
              <w:rPr>
                <w:rFonts w:ascii="Calibri" w:cs="Calibri" w:eastAsia="Calibri" w:hAnsi="Calibri"/>
                <w:sz w:val="22"/>
                <w:szCs w:val="22"/>
              </w:rPr>
              <w:t xml:space="preserve">Map approved sources to testable functions, controls, and outputs</w:t>
            </w:r>
          </w:p>
        </w:tc>
        <w:tc>
          <w:tcPr>
            <w:tcW w:type="dxa" w:w="4160"/>
            <w:tcMar>
              <w:top w:type="dxa" w:w="70"/>
              <w:left w:type="dxa" w:w="105"/>
              <w:bottom w:type="dxa" w:w="70"/>
              <w:right w:type="dxa" w:w="105"/>
            </w:tcMar>
          </w:tcPr>
          <w:p>
            <w:pPr>
              <w:spacing w:after="0" w:line="252"/>
            </w:pPr>
            <w:r>
              <w:rPr>
                <w:rFonts w:ascii="Calibri" w:cs="Calibri" w:eastAsia="Calibri" w:hAnsi="Calibri"/>
                <w:sz w:val="22"/>
                <w:szCs w:val="22"/>
              </w:rPr>
              <w:t xml:space="preserve">Use-case and requirements document</w:t>
            </w:r>
          </w:p>
        </w:tc>
      </w:tr>
      <w:tr>
        <w:tc>
          <w:tcPr>
            <w:tcW w:type="dxa" w:w="3000"/>
            <w:shd w:fill="F4F6FA" w:val="clear"/>
            <w:tcMar>
              <w:top w:type="dxa" w:w="70"/>
              <w:left w:type="dxa" w:w="105"/>
              <w:bottom w:type="dxa" w:w="70"/>
              <w:right w:type="dxa" w:w="105"/>
            </w:tcMar>
          </w:tcPr>
          <w:p>
            <w:pPr>
              <w:spacing w:after="0" w:line="252"/>
            </w:pPr>
            <w:r>
              <w:rPr>
                <w:rFonts w:ascii="Calibri" w:cs="Calibri" w:eastAsia="Calibri" w:hAnsi="Calibri"/>
                <w:b/>
                <w:bCs/>
                <w:sz w:val="22"/>
                <w:szCs w:val="22"/>
              </w:rPr>
              <w:t xml:space="preserve">Configuration and iteration</w:t>
            </w:r>
          </w:p>
        </w:tc>
        <w:tc>
          <w:tcPr>
            <w:tcW w:type="dxa" w:w="220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Configure the prototype, test development cases, document changes</w:t>
            </w:r>
          </w:p>
        </w:tc>
        <w:tc>
          <w:tcPr>
            <w:tcW w:type="dxa" w:w="416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Working prototype and change log</w:t>
            </w:r>
          </w:p>
        </w:tc>
      </w:tr>
      <w:tr>
        <w:tc>
          <w:tcPr>
            <w:tcW w:type="dxa" w:w="3000"/>
            <w:tcMar>
              <w:top w:type="dxa" w:w="70"/>
              <w:left w:type="dxa" w:w="105"/>
              <w:bottom w:type="dxa" w:w="70"/>
              <w:right w:type="dxa" w:w="105"/>
            </w:tcMar>
          </w:tcPr>
          <w:p>
            <w:pPr>
              <w:spacing w:after="0" w:line="252"/>
            </w:pPr>
            <w:r>
              <w:rPr>
                <w:rFonts w:ascii="Calibri" w:cs="Calibri" w:eastAsia="Calibri" w:hAnsi="Calibri"/>
                <w:b/>
                <w:bCs/>
                <w:sz w:val="22"/>
                <w:szCs w:val="22"/>
              </w:rPr>
              <w:t xml:space="preserve">Controlled evaluation</w:t>
            </w:r>
          </w:p>
        </w:tc>
        <w:tc>
          <w:tcPr>
            <w:tcW w:type="dxa" w:w="2200"/>
            <w:tcMar>
              <w:top w:type="dxa" w:w="70"/>
              <w:left w:type="dxa" w:w="105"/>
              <w:bottom w:type="dxa" w:w="70"/>
              <w:right w:type="dxa" w:w="105"/>
            </w:tcMar>
          </w:tcPr>
          <w:p>
            <w:pPr>
              <w:spacing w:after="0" w:line="252"/>
            </w:pPr>
            <w:r>
              <w:rPr>
                <w:rFonts w:ascii="Calibri" w:cs="Calibri" w:eastAsia="Calibri" w:hAnsi="Calibri"/>
                <w:sz w:val="22"/>
                <w:szCs w:val="22"/>
              </w:rPr>
              <w:t xml:space="preserve">Run common and blind test cases under defined rules</w:t>
            </w:r>
          </w:p>
        </w:tc>
        <w:tc>
          <w:tcPr>
            <w:tcW w:type="dxa" w:w="4160"/>
            <w:tcMar>
              <w:top w:type="dxa" w:w="70"/>
              <w:left w:type="dxa" w:w="105"/>
              <w:bottom w:type="dxa" w:w="70"/>
              <w:right w:type="dxa" w:w="105"/>
            </w:tcMar>
          </w:tcPr>
          <w:p>
            <w:pPr>
              <w:spacing w:after="0" w:line="252"/>
            </w:pPr>
            <w:r>
              <w:rPr>
                <w:rFonts w:ascii="Calibri" w:cs="Calibri" w:eastAsia="Calibri" w:hAnsi="Calibri"/>
                <w:sz w:val="22"/>
                <w:szCs w:val="22"/>
              </w:rPr>
              <w:t xml:space="preserve">Comparable performance results</w:t>
            </w:r>
          </w:p>
        </w:tc>
      </w:tr>
      <w:tr>
        <w:tc>
          <w:tcPr>
            <w:tcW w:type="dxa" w:w="3000"/>
            <w:shd w:fill="F4F6FA" w:val="clear"/>
            <w:tcMar>
              <w:top w:type="dxa" w:w="70"/>
              <w:left w:type="dxa" w:w="105"/>
              <w:bottom w:type="dxa" w:w="70"/>
              <w:right w:type="dxa" w:w="105"/>
            </w:tcMar>
          </w:tcPr>
          <w:p>
            <w:pPr>
              <w:spacing w:after="0" w:line="252"/>
            </w:pPr>
            <w:r>
              <w:rPr>
                <w:rFonts w:ascii="Calibri" w:cs="Calibri" w:eastAsia="Calibri" w:hAnsi="Calibri"/>
                <w:b/>
                <w:bCs/>
                <w:sz w:val="22"/>
                <w:szCs w:val="22"/>
              </w:rPr>
              <w:t xml:space="preserve">Findings and pilot plan</w:t>
            </w:r>
          </w:p>
        </w:tc>
        <w:tc>
          <w:tcPr>
            <w:tcW w:type="dxa" w:w="220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Present results, limitations, dependencies, recommended pilot scope</w:t>
            </w:r>
          </w:p>
        </w:tc>
        <w:tc>
          <w:tcPr>
            <w:tcW w:type="dxa" w:w="416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Final report and pilot work plan</w:t>
            </w:r>
          </w:p>
        </w:tc>
      </w:tr>
    </w:tbl>
    <w:p>
      <w:pPr>
        <w:spacing w:after="160"/>
      </w:pPr>
      <w:r>
        <w:rPr>
          <w:rFonts w:ascii="Calibri" w:cs="Calibri" w:eastAsia="Calibri" w:hAnsi="Calibri"/>
          <w:sz w:val="22"/>
          <w:szCs w:val="22"/>
        </w:rPr>
        <w:t xml:space="preserve"/>
      </w:r>
    </w:p>
    <w:p>
      <w:pPr>
        <w:pStyle w:val="Heading3"/>
        <w:spacing w:after="110" w:before="240"/>
      </w:pPr>
      <w:r>
        <w:rPr>
          <w:rFonts w:ascii="Calibri" w:cs="Calibri" w:eastAsia="Calibri" w:hAnsi="Calibri"/>
          <w:b/>
          <w:bCs/>
          <w:color w:val="2E5496"/>
          <w:sz w:val="22"/>
          <w:szCs w:val="22"/>
        </w:rPr>
        <w:t xml:space="preserve">5.7 Minimum Stage 1 deliverables</w:t>
      </w:r>
    </w:p>
    <w:p>
      <w:pPr>
        <w:spacing w:after="140" w:line="276"/>
      </w:pPr>
      <w:r>
        <w:rPr>
          <w:rFonts w:ascii="Calibri" w:cs="Calibri" w:eastAsia="Calibri" w:hAnsi="Calibri"/>
          <w:sz w:val="22"/>
          <w:szCs w:val="22"/>
        </w:rPr>
        <w:t xml:space="preserve">The City will evaluate whether each deliverable is complete, responsive to the defined scope, and sufficiently documented for City review. </w:t>
      </w:r>
      <w:r>
        <w:rPr>
          <w:rFonts w:ascii="Calibri" w:cs="Calibri" w:eastAsia="Calibri" w:hAnsi="Calibri"/>
          <w:b/>
          <w:bCs/>
          <w:sz w:val="22"/>
          <w:szCs w:val="22"/>
        </w:rPr>
        <w:t xml:space="preserve">Acceptance of deliverables is separate from the comparative decision about advancement.</w:t>
      </w:r>
    </w:p>
    <w:p>
      <w:pPr>
        <w:pStyle w:val="ListParagraph"/>
        <w:numPr>
          <w:ilvl w:val="0"/>
          <w:numId w:val="2"/>
        </w:numPr>
        <w:spacing w:after="70" w:line="268"/>
      </w:pPr>
      <w:r>
        <w:rPr>
          <w:rFonts w:ascii="Calibri" w:cs="Calibri" w:eastAsia="Calibri" w:hAnsi="Calibri"/>
          <w:b/>
          <w:bCs/>
          <w:sz w:val="22"/>
          <w:szCs w:val="22"/>
        </w:rPr>
        <w:t xml:space="preserve">Workflow and user-needs summary</w:t>
      </w:r>
      <w:r>
        <w:rPr>
          <w:rFonts w:ascii="Calibri" w:cs="Calibri" w:eastAsia="Calibri" w:hAnsi="Calibri"/>
          <w:sz w:val="22"/>
          <w:szCs w:val="22"/>
        </w:rPr>
        <w:t xml:space="preserve">: current process, affected roles, decision points, recurring problems, verification needs, conditions requiring City judgment</w:t>
      </w:r>
    </w:p>
    <w:p>
      <w:pPr>
        <w:pStyle w:val="ListParagraph"/>
        <w:numPr>
          <w:ilvl w:val="0"/>
          <w:numId w:val="2"/>
        </w:numPr>
        <w:spacing w:after="70" w:line="268"/>
      </w:pPr>
      <w:r>
        <w:rPr>
          <w:rFonts w:ascii="Calibri" w:cs="Calibri" w:eastAsia="Calibri" w:hAnsi="Calibri"/>
          <w:b/>
          <w:bCs/>
          <w:sz w:val="22"/>
          <w:szCs w:val="22"/>
        </w:rPr>
        <w:t xml:space="preserve">Configured prototype</w:t>
      </w:r>
      <w:r>
        <w:rPr>
          <w:rFonts w:ascii="Calibri" w:cs="Calibri" w:eastAsia="Calibri" w:hAnsi="Calibri"/>
          <w:sz w:val="22"/>
          <w:szCs w:val="22"/>
        </w:rPr>
        <w:t xml:space="preserve">: working solution configured for the defined QCR and residential review use cases</w:t>
      </w:r>
    </w:p>
    <w:p>
      <w:pPr>
        <w:pStyle w:val="ListParagraph"/>
        <w:numPr>
          <w:ilvl w:val="0"/>
          <w:numId w:val="2"/>
        </w:numPr>
        <w:spacing w:after="70" w:line="268"/>
      </w:pPr>
      <w:r>
        <w:rPr>
          <w:rFonts w:ascii="Calibri" w:cs="Calibri" w:eastAsia="Calibri" w:hAnsi="Calibri"/>
          <w:b/>
          <w:bCs/>
          <w:sz w:val="22"/>
          <w:szCs w:val="22"/>
        </w:rPr>
        <w:t xml:space="preserve">Requirements traceability matrix</w:t>
      </w:r>
      <w:r>
        <w:rPr>
          <w:rFonts w:ascii="Calibri" w:cs="Calibri" w:eastAsia="Calibri" w:hAnsi="Calibri"/>
          <w:sz w:val="22"/>
          <w:szCs w:val="22"/>
        </w:rPr>
        <w:t xml:space="preserve">: tested functions connected to applicable Information Bulletins and City-provided requirements</w:t>
      </w:r>
    </w:p>
    <w:p>
      <w:pPr>
        <w:pStyle w:val="ListParagraph"/>
        <w:numPr>
          <w:ilvl w:val="0"/>
          <w:numId w:val="2"/>
        </w:numPr>
        <w:spacing w:after="70" w:line="268"/>
      </w:pPr>
      <w:r>
        <w:rPr>
          <w:rFonts w:ascii="Calibri" w:cs="Calibri" w:eastAsia="Calibri" w:hAnsi="Calibri"/>
          <w:b/>
          <w:bCs/>
          <w:sz w:val="22"/>
          <w:szCs w:val="22"/>
        </w:rPr>
        <w:t xml:space="preserve">Controlled test results</w:t>
      </w:r>
      <w:r>
        <w:rPr>
          <w:rFonts w:ascii="Calibri" w:cs="Calibri" w:eastAsia="Calibri" w:hAnsi="Calibri"/>
          <w:sz w:val="22"/>
          <w:szCs w:val="22"/>
        </w:rPr>
        <w:t xml:space="preserve">: correct findings, missed findings, incorrect findings, uncertainty referrals, and results by issue severity</w:t>
      </w:r>
    </w:p>
    <w:p>
      <w:pPr>
        <w:pStyle w:val="ListParagraph"/>
        <w:numPr>
          <w:ilvl w:val="0"/>
          <w:numId w:val="2"/>
        </w:numPr>
        <w:spacing w:after="70" w:line="268"/>
      </w:pPr>
      <w:r>
        <w:rPr>
          <w:rFonts w:ascii="Calibri" w:cs="Calibri" w:eastAsia="Calibri" w:hAnsi="Calibri"/>
          <w:b/>
          <w:bCs/>
          <w:sz w:val="22"/>
          <w:szCs w:val="22"/>
        </w:rPr>
        <w:t xml:space="preserve">Technical disclosure</w:t>
      </w:r>
      <w:r>
        <w:rPr>
          <w:rFonts w:ascii="Calibri" w:cs="Calibri" w:eastAsia="Calibri" w:hAnsi="Calibri"/>
          <w:sz w:val="22"/>
          <w:szCs w:val="22"/>
        </w:rPr>
        <w:t xml:space="preserve">: proposed architecture, data flow, models, third-party services, hosting approach, significant dependencies</w:t>
      </w:r>
    </w:p>
    <w:p>
      <w:pPr>
        <w:pStyle w:val="ListParagraph"/>
        <w:numPr>
          <w:ilvl w:val="0"/>
          <w:numId w:val="2"/>
        </w:numPr>
        <w:spacing w:after="70" w:line="268"/>
      </w:pPr>
      <w:r>
        <w:rPr>
          <w:rFonts w:ascii="Calibri" w:cs="Calibri" w:eastAsia="Calibri" w:hAnsi="Calibri"/>
          <w:b/>
          <w:bCs/>
          <w:sz w:val="22"/>
          <w:szCs w:val="22"/>
        </w:rPr>
        <w:t xml:space="preserve">Human-centered test findings</w:t>
      </w:r>
      <w:r>
        <w:rPr>
          <w:rFonts w:ascii="Calibri" w:cs="Calibri" w:eastAsia="Calibri" w:hAnsi="Calibri"/>
          <w:sz w:val="22"/>
          <w:szCs w:val="22"/>
        </w:rPr>
        <w:t xml:space="preserve">: usability, staff verification time, accepted and rejected findings, workflow exceptions, observed adoption barriers</w:t>
      </w:r>
    </w:p>
    <w:p>
      <w:pPr>
        <w:pStyle w:val="ListParagraph"/>
        <w:numPr>
          <w:ilvl w:val="0"/>
          <w:numId w:val="2"/>
        </w:numPr>
        <w:spacing w:after="70" w:line="268"/>
      </w:pPr>
      <w:r>
        <w:rPr>
          <w:rFonts w:ascii="Calibri" w:cs="Calibri" w:eastAsia="Calibri" w:hAnsi="Calibri"/>
          <w:b/>
          <w:bCs/>
          <w:sz w:val="22"/>
          <w:szCs w:val="22"/>
        </w:rPr>
        <w:t xml:space="preserve">Limitations and risk summary</w:t>
      </w:r>
      <w:r>
        <w:rPr>
          <w:rFonts w:ascii="Calibri" w:cs="Calibri" w:eastAsia="Calibri" w:hAnsi="Calibri"/>
          <w:sz w:val="22"/>
          <w:szCs w:val="22"/>
        </w:rPr>
        <w:t xml:space="preserve">: known limitations, unsupported uses, prohibited data practices, conditions requiring deferral to staff</w:t>
      </w:r>
    </w:p>
    <w:p>
      <w:pPr>
        <w:pStyle w:val="ListParagraph"/>
        <w:numPr>
          <w:ilvl w:val="0"/>
          <w:numId w:val="2"/>
        </w:numPr>
        <w:spacing w:after="70" w:line="268"/>
      </w:pPr>
      <w:r>
        <w:rPr>
          <w:rFonts w:ascii="Calibri" w:cs="Calibri" w:eastAsia="Calibri" w:hAnsi="Calibri"/>
          <w:b/>
          <w:bCs/>
          <w:sz w:val="22"/>
          <w:szCs w:val="22"/>
        </w:rPr>
        <w:t xml:space="preserve">Proposed Stage 2 plan</w:t>
      </w:r>
      <w:r>
        <w:rPr>
          <w:rFonts w:ascii="Calibri" w:cs="Calibri" w:eastAsia="Calibri" w:hAnsi="Calibri"/>
          <w:sz w:val="22"/>
          <w:szCs w:val="22"/>
        </w:rPr>
        <w:t xml:space="preserve">: pilot scope, milestones, staffing approach, City resource needs, major assumptions, and principal cost drivers including expected licensing structure, third-party charges, usage-based fees, integration assumptions, data storage charges, support assumptions, and any functions requiring separate licenses</w:t>
      </w:r>
    </w:p>
    <w:p>
      <w:pPr>
        <w:spacing w:after="140" w:line="276"/>
      </w:pPr>
      <w:r>
        <w:rPr>
          <w:rFonts w:ascii="Calibri" w:cs="Calibri" w:eastAsia="Calibri" w:hAnsi="Calibri"/>
          <w:i/>
          <w:iCs/>
          <w:sz w:val="22"/>
          <w:szCs w:val="22"/>
        </w:rPr>
        <w:t xml:space="preserve">Pricing provided during Stage 1 may be preliminary and nonbinding unless the challenge documents state otherwise.</w:t>
      </w:r>
    </w:p>
    <w:p>
      <w:pPr>
        <w:pStyle w:val="Heading3"/>
        <w:spacing w:after="110" w:before="240"/>
      </w:pPr>
      <w:r>
        <w:rPr>
          <w:rFonts w:ascii="Calibri" w:cs="Calibri" w:eastAsia="Calibri" w:hAnsi="Calibri"/>
          <w:b/>
          <w:bCs/>
          <w:color w:val="2E5496"/>
          <w:sz w:val="22"/>
          <w:szCs w:val="22"/>
        </w:rPr>
        <w:t xml:space="preserve">5.8 Payment and acceptance</w:t>
      </w:r>
    </w:p>
    <w:p>
      <w:pPr>
        <w:spacing w:after="140" w:line="276"/>
      </w:pPr>
      <w:r>
        <w:rPr>
          <w:rFonts w:ascii="Calibri" w:cs="Calibri" w:eastAsia="Calibri" w:hAnsi="Calibri"/>
          <w:sz w:val="22"/>
          <w:szCs w:val="22"/>
        </w:rPr>
        <w:t xml:space="preserve">Stage 1 payment will be based on the participating team's timely completion and City acceptance of the required activities and deliverables. </w:t>
      </w:r>
      <w:r>
        <w:rPr>
          <w:rFonts w:ascii="Calibri" w:cs="Calibri" w:eastAsia="Calibri" w:hAnsi="Calibri"/>
          <w:b/>
          <w:bCs/>
          <w:sz w:val="22"/>
          <w:szCs w:val="22"/>
        </w:rPr>
        <w:t xml:space="preserve">Payment will not depend on whether the team receives the highest comparative score or advances to Stage 2.</w:t>
      </w:r>
    </w:p>
    <w:p>
      <w:pPr>
        <w:spacing w:after="140" w:line="276"/>
      </w:pPr>
      <w:r>
        <w:rPr>
          <w:rFonts w:ascii="Calibri" w:cs="Calibri" w:eastAsia="Calibri" w:hAnsi="Calibri"/>
          <w:sz w:val="22"/>
          <w:szCs w:val="22"/>
        </w:rPr>
        <w:t xml:space="preserve">The City may reject a deliverable that is incomplete, materially inconsistent with the challenge requirements, unsupported by the submitted evidence, or not provided in the required format. When permitted by the Stage 1 agreement, the City may provide a limited opportunity to correct a deficient deliverable.</w:t>
      </w:r>
    </w:p>
    <w:p>
      <w:pPr>
        <w:spacing w:after="140" w:line="276"/>
      </w:pPr>
      <w:r>
        <w:rPr>
          <w:rFonts w:ascii="Calibri" w:cs="Calibri" w:eastAsia="Calibri" w:hAnsi="Calibri"/>
          <w:b/>
          <w:bCs/>
          <w:sz w:val="22"/>
          <w:szCs w:val="22"/>
        </w:rPr>
        <w:t xml:space="preserve">Payment schedule:</w:t>
      </w:r>
      <w:r>
        <w:rPr>
          <w:rFonts w:ascii="Calibri" w:cs="Calibri" w:eastAsia="Calibri" w:hAnsi="Calibri"/>
          <w:sz w:val="22"/>
          <w:szCs w:val="22"/>
        </w:rPr>
        <w:t xml:space="preserve"> [INSERT: lump sum on acceptance, or milestone split]</w:t>
      </w:r>
    </w:p>
    <w:p>
      <w:pPr>
        <w:pStyle w:val="Heading2"/>
        <w:spacing w:after="130" w:before="320"/>
      </w:pPr>
      <w:r>
        <w:rPr>
          <w:rFonts w:ascii="Calibri" w:cs="Calibri" w:eastAsia="Calibri" w:hAnsi="Calibri"/>
          <w:b/>
          <w:bCs/>
          <w:color w:val="1F3864"/>
          <w:sz w:val="22"/>
          <w:szCs w:val="22"/>
        </w:rPr>
        <w:t xml:space="preserve">6. Evaluation</w:t>
      </w:r>
    </w:p>
    <w:p>
      <w:pPr>
        <w:pStyle w:val="Heading3"/>
        <w:spacing w:after="110" w:before="240"/>
      </w:pPr>
      <w:r>
        <w:rPr>
          <w:rFonts w:ascii="Calibri" w:cs="Calibri" w:eastAsia="Calibri" w:hAnsi="Calibri"/>
          <w:b/>
          <w:bCs/>
          <w:color w:val="2E5496"/>
          <w:sz w:val="22"/>
          <w:szCs w:val="22"/>
        </w:rPr>
        <w:t xml:space="preserve">6.1 Two-step evaluation</w:t>
      </w:r>
    </w:p>
    <w:p>
      <w:pPr>
        <w:spacing w:after="140" w:line="276"/>
      </w:pPr>
      <w:r>
        <w:rPr>
          <w:rFonts w:ascii="Calibri" w:cs="Calibri" w:eastAsia="Calibri" w:hAnsi="Calibri"/>
          <w:b/>
          <w:bCs/>
          <w:sz w:val="22"/>
          <w:szCs w:val="22"/>
        </w:rPr>
        <w:t xml:space="preserve">Initial selection</w:t>
      </w:r>
      <w:r>
        <w:rPr>
          <w:rFonts w:ascii="Calibri" w:cs="Calibri" w:eastAsia="Calibri" w:hAnsi="Calibri"/>
          <w:sz w:val="22"/>
          <w:szCs w:val="22"/>
        </w:rPr>
        <w:t xml:space="preserve"> will be based on the written proposal and respondent qualifications.</w:t>
      </w:r>
    </w:p>
    <w:p>
      <w:pPr>
        <w:spacing w:after="140" w:line="276"/>
      </w:pPr>
      <w:r>
        <w:rPr>
          <w:rFonts w:ascii="Calibri" w:cs="Calibri" w:eastAsia="Calibri" w:hAnsi="Calibri"/>
          <w:b/>
          <w:bCs/>
          <w:sz w:val="22"/>
          <w:szCs w:val="22"/>
        </w:rPr>
        <w:t xml:space="preserve">Advancement</w:t>
      </w:r>
      <w:r>
        <w:rPr>
          <w:rFonts w:ascii="Calibri" w:cs="Calibri" w:eastAsia="Calibri" w:hAnsi="Calibri"/>
          <w:sz w:val="22"/>
          <w:szCs w:val="22"/>
        </w:rPr>
        <w:t xml:space="preserve"> will be based primarily on observed performance during Stage 1.</w:t>
      </w:r>
    </w:p>
    <w:p>
      <w:pPr>
        <w:pStyle w:val="Heading3"/>
        <w:spacing w:after="110" w:before="240"/>
      </w:pPr>
      <w:r>
        <w:rPr>
          <w:rFonts w:ascii="Calibri" w:cs="Calibri" w:eastAsia="Calibri" w:hAnsi="Calibri"/>
          <w:b/>
          <w:bCs/>
          <w:color w:val="2E5496"/>
          <w:sz w:val="22"/>
          <w:szCs w:val="22"/>
        </w:rPr>
        <w:t xml:space="preserve">6.2 Initial selection criteria (proposal stage)</w:t>
      </w:r>
    </w:p>
    <w:tbl>
      <w:tblPr>
        <w:tblW w:type="dxa" w:w="9360"/>
        <w:tblBorders>
          <w:top w:val="single" w:color="B8C4D9" w:sz="4"/>
          <w:left w:val="single" w:color="B8C4D9" w:sz="4"/>
          <w:bottom w:val="single" w:color="B8C4D9" w:sz="4"/>
          <w:right w:val="single" w:color="B8C4D9" w:sz="4"/>
          <w:insideH w:val="single" w:color="D6DCE8" w:sz="2"/>
          <w:insideV w:val="single" w:color="D6DCE8" w:sz="2"/>
        </w:tblBorders>
      </w:tblPr>
      <w:tblGrid>
        <w:gridCol w:w="3100"/>
        <w:gridCol w:w="6260"/>
      </w:tblGrid>
      <w:tr>
        <w:trPr>
          <w:tblHeader/>
        </w:trPr>
        <w:tc>
          <w:tcPr>
            <w:tcW w:type="dxa" w:w="3100"/>
            <w:shd w:fill="1F3864" w:val="clear"/>
            <w:tcMar>
              <w:top w:type="dxa" w:w="70"/>
              <w:left w:type="dxa" w:w="105"/>
              <w:bottom w:type="dxa" w:w="70"/>
              <w:right w:type="dxa" w:w="105"/>
            </w:tcMar>
          </w:tcPr>
          <w:p>
            <w:pPr>
              <w:spacing w:after="0" w:line="252"/>
            </w:pPr>
            <w:r>
              <w:rPr>
                <w:rFonts w:ascii="Calibri" w:cs="Calibri" w:eastAsia="Calibri" w:hAnsi="Calibri"/>
                <w:b/>
                <w:bCs/>
                <w:color w:val="FFFFFF"/>
                <w:sz w:val="22"/>
                <w:szCs w:val="22"/>
              </w:rPr>
              <w:t xml:space="preserve">Criterion</w:t>
            </w:r>
          </w:p>
        </w:tc>
        <w:tc>
          <w:tcPr>
            <w:tcW w:type="dxa" w:w="6260"/>
            <w:shd w:fill="1F3864" w:val="clear"/>
            <w:tcMar>
              <w:top w:type="dxa" w:w="70"/>
              <w:left w:type="dxa" w:w="105"/>
              <w:bottom w:type="dxa" w:w="70"/>
              <w:right w:type="dxa" w:w="105"/>
            </w:tcMar>
          </w:tcPr>
          <w:p>
            <w:pPr>
              <w:spacing w:after="0" w:line="252"/>
            </w:pPr>
            <w:r>
              <w:rPr>
                <w:rFonts w:ascii="Calibri" w:cs="Calibri" w:eastAsia="Calibri" w:hAnsi="Calibri"/>
                <w:b/>
                <w:bCs/>
                <w:color w:val="FFFFFF"/>
                <w:sz w:val="22"/>
                <w:szCs w:val="22"/>
              </w:rPr>
              <w:t xml:space="preserve">Weight</w:t>
            </w:r>
          </w:p>
        </w:tc>
      </w:tr>
      <w:tr>
        <w:tc>
          <w:tcPr>
            <w:tcW w:type="dxa" w:w="310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Relevant qualifications and experience</w:t>
            </w:r>
          </w:p>
        </w:tc>
        <w:tc>
          <w:tcPr>
            <w:tcW w:type="dxa" w:w="626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[INSERT]</w:t>
            </w:r>
          </w:p>
        </w:tc>
      </w:tr>
      <w:tr>
        <w:tc>
          <w:tcPr>
            <w:tcW w:type="dxa" w:w="3100"/>
            <w:tcMar>
              <w:top w:type="dxa" w:w="70"/>
              <w:left w:type="dxa" w:w="105"/>
              <w:bottom w:type="dxa" w:w="70"/>
              <w:right w:type="dxa" w:w="105"/>
            </w:tcMar>
          </w:tcPr>
          <w:p>
            <w:pPr>
              <w:spacing w:after="0" w:line="252"/>
            </w:pPr>
            <w:r>
              <w:rPr>
                <w:rFonts w:ascii="Calibri" w:cs="Calibri" w:eastAsia="Calibri" w:hAnsi="Calibri"/>
                <w:sz w:val="22"/>
                <w:szCs w:val="22"/>
              </w:rPr>
              <w:t xml:space="preserve">Demonstrated understanding of municipal permitting and plan review</w:t>
            </w:r>
          </w:p>
        </w:tc>
        <w:tc>
          <w:tcPr>
            <w:tcW w:type="dxa" w:w="6260"/>
            <w:tcMar>
              <w:top w:type="dxa" w:w="70"/>
              <w:left w:type="dxa" w:w="105"/>
              <w:bottom w:type="dxa" w:w="70"/>
              <w:right w:type="dxa" w:w="105"/>
            </w:tcMar>
          </w:tcPr>
          <w:p>
            <w:pPr>
              <w:spacing w:after="0" w:line="252"/>
            </w:pPr>
            <w:r>
              <w:rPr>
                <w:rFonts w:ascii="Calibri" w:cs="Calibri" w:eastAsia="Calibri" w:hAnsi="Calibri"/>
                <w:sz w:val="22"/>
                <w:szCs w:val="22"/>
              </w:rPr>
              <w:t xml:space="preserve">[INSERT]</w:t>
            </w:r>
          </w:p>
        </w:tc>
      </w:tr>
      <w:tr>
        <w:tc>
          <w:tcPr>
            <w:tcW w:type="dxa" w:w="310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Proposed technical approach and existing capability</w:t>
            </w:r>
          </w:p>
        </w:tc>
        <w:tc>
          <w:tcPr>
            <w:tcW w:type="dxa" w:w="626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[INSERT]</w:t>
            </w:r>
          </w:p>
        </w:tc>
      </w:tr>
      <w:tr>
        <w:tc>
          <w:tcPr>
            <w:tcW w:type="dxa" w:w="3100"/>
            <w:tcMar>
              <w:top w:type="dxa" w:w="70"/>
              <w:left w:type="dxa" w:w="105"/>
              <w:bottom w:type="dxa" w:w="70"/>
              <w:right w:type="dxa" w:w="105"/>
            </w:tcMar>
          </w:tcPr>
          <w:p>
            <w:pPr>
              <w:spacing w:after="0" w:line="252"/>
            </w:pPr>
            <w:r>
              <w:rPr>
                <w:rFonts w:ascii="Calibri" w:cs="Calibri" w:eastAsia="Calibri" w:hAnsi="Calibri"/>
                <w:sz w:val="22"/>
                <w:szCs w:val="22"/>
              </w:rPr>
              <w:t xml:space="preserve">Stage 1 co-design and testing plan</w:t>
            </w:r>
          </w:p>
        </w:tc>
        <w:tc>
          <w:tcPr>
            <w:tcW w:type="dxa" w:w="6260"/>
            <w:tcMar>
              <w:top w:type="dxa" w:w="70"/>
              <w:left w:type="dxa" w:w="105"/>
              <w:bottom w:type="dxa" w:w="70"/>
              <w:right w:type="dxa" w:w="105"/>
            </w:tcMar>
          </w:tcPr>
          <w:p>
            <w:pPr>
              <w:spacing w:after="0" w:line="252"/>
            </w:pPr>
            <w:r>
              <w:rPr>
                <w:rFonts w:ascii="Calibri" w:cs="Calibri" w:eastAsia="Calibri" w:hAnsi="Calibri"/>
                <w:sz w:val="22"/>
                <w:szCs w:val="22"/>
              </w:rPr>
              <w:t xml:space="preserve">[INSERT]</w:t>
            </w:r>
          </w:p>
        </w:tc>
      </w:tr>
      <w:tr>
        <w:tc>
          <w:tcPr>
            <w:tcW w:type="dxa" w:w="310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Team availability and level of effort</w:t>
            </w:r>
          </w:p>
        </w:tc>
        <w:tc>
          <w:tcPr>
            <w:tcW w:type="dxa" w:w="626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[INSERT]</w:t>
            </w:r>
          </w:p>
        </w:tc>
      </w:tr>
      <w:tr>
        <w:tc>
          <w:tcPr>
            <w:tcW w:type="dxa" w:w="3100"/>
            <w:tcMar>
              <w:top w:type="dxa" w:w="70"/>
              <w:left w:type="dxa" w:w="105"/>
              <w:bottom w:type="dxa" w:w="70"/>
              <w:right w:type="dxa" w:w="105"/>
            </w:tcMar>
          </w:tcPr>
          <w:p>
            <w:pPr>
              <w:spacing w:after="0" w:line="252"/>
            </w:pPr>
            <w:r>
              <w:rPr>
                <w:rFonts w:ascii="Calibri" w:cs="Calibri" w:eastAsia="Calibri" w:hAnsi="Calibri"/>
                <w:b/>
                <w:bCs/>
                <w:sz w:val="22"/>
                <w:szCs w:val="22"/>
              </w:rPr>
              <w:t xml:space="preserve">Total</w:t>
            </w:r>
          </w:p>
        </w:tc>
        <w:tc>
          <w:tcPr>
            <w:tcW w:type="dxa" w:w="6260"/>
            <w:tcMar>
              <w:top w:type="dxa" w:w="70"/>
              <w:left w:type="dxa" w:w="105"/>
              <w:bottom w:type="dxa" w:w="70"/>
              <w:right w:type="dxa" w:w="105"/>
            </w:tcMar>
          </w:tcPr>
          <w:p>
            <w:pPr>
              <w:spacing w:after="0" w:line="252"/>
            </w:pPr>
            <w:r>
              <w:rPr>
                <w:rFonts w:ascii="Calibri" w:cs="Calibri" w:eastAsia="Calibri" w:hAnsi="Calibri"/>
                <w:b/>
                <w:bCs/>
                <w:sz w:val="22"/>
                <w:szCs w:val="22"/>
              </w:rPr>
              <w:t xml:space="preserve">100</w:t>
            </w:r>
          </w:p>
        </w:tc>
      </w:tr>
    </w:tbl>
    <w:p>
      <w:pPr>
        <w:spacing w:after="160"/>
      </w:pPr>
      <w:r>
        <w:rPr>
          <w:rFonts w:ascii="Calibri" w:cs="Calibri" w:eastAsia="Calibri" w:hAnsi="Calibri"/>
          <w:sz w:val="22"/>
          <w:szCs w:val="22"/>
        </w:rPr>
        <w:t xml:space="preserve"/>
      </w:r>
    </w:p>
    <w:p>
      <w:pPr>
        <w:pStyle w:val="Heading3"/>
        <w:spacing w:after="110" w:before="240"/>
      </w:pPr>
      <w:r>
        <w:rPr>
          <w:rFonts w:ascii="Calibri" w:cs="Calibri" w:eastAsia="Calibri" w:hAnsi="Calibri"/>
          <w:b/>
          <w:bCs/>
          <w:color w:val="2E5496"/>
          <w:sz w:val="22"/>
          <w:szCs w:val="22"/>
        </w:rPr>
        <w:t xml:space="preserve">6.3 Stage 1 performance evaluation categories</w:t>
      </w:r>
    </w:p>
    <w:tbl>
      <w:tblPr>
        <w:tblW w:type="dxa" w:w="9360"/>
        <w:tblBorders>
          <w:top w:val="single" w:color="B8C4D9" w:sz="4"/>
          <w:left w:val="single" w:color="B8C4D9" w:sz="4"/>
          <w:bottom w:val="single" w:color="B8C4D9" w:sz="4"/>
          <w:right w:val="single" w:color="B8C4D9" w:sz="4"/>
          <w:insideH w:val="single" w:color="D6DCE8" w:sz="2"/>
          <w:insideV w:val="single" w:color="D6DCE8" w:sz="2"/>
        </w:tblBorders>
      </w:tblPr>
      <w:tblGrid>
        <w:gridCol w:w="3000"/>
        <w:gridCol w:w="2200"/>
        <w:gridCol w:w="4160"/>
      </w:tblGrid>
      <w:tr>
        <w:trPr>
          <w:tblHeader/>
        </w:trPr>
        <w:tc>
          <w:tcPr>
            <w:tcW w:type="dxa" w:w="3000"/>
            <w:shd w:fill="1F3864" w:val="clear"/>
            <w:tcMar>
              <w:top w:type="dxa" w:w="70"/>
              <w:left w:type="dxa" w:w="105"/>
              <w:bottom w:type="dxa" w:w="70"/>
              <w:right w:type="dxa" w:w="105"/>
            </w:tcMar>
          </w:tcPr>
          <w:p>
            <w:pPr>
              <w:spacing w:after="0" w:line="252"/>
            </w:pPr>
            <w:r>
              <w:rPr>
                <w:rFonts w:ascii="Calibri" w:cs="Calibri" w:eastAsia="Calibri" w:hAnsi="Calibri"/>
                <w:b/>
                <w:bCs/>
                <w:color w:val="FFFFFF"/>
                <w:sz w:val="22"/>
                <w:szCs w:val="22"/>
              </w:rPr>
              <w:t xml:space="preserve">Category</w:t>
            </w:r>
          </w:p>
        </w:tc>
        <w:tc>
          <w:tcPr>
            <w:tcW w:type="dxa" w:w="2200"/>
            <w:shd w:fill="1F3864" w:val="clear"/>
            <w:tcMar>
              <w:top w:type="dxa" w:w="70"/>
              <w:left w:type="dxa" w:w="105"/>
              <w:bottom w:type="dxa" w:w="70"/>
              <w:right w:type="dxa" w:w="105"/>
            </w:tcMar>
          </w:tcPr>
          <w:p>
            <w:pPr>
              <w:spacing w:after="0" w:line="252"/>
            </w:pPr>
            <w:r>
              <w:rPr>
                <w:rFonts w:ascii="Calibri" w:cs="Calibri" w:eastAsia="Calibri" w:hAnsi="Calibri"/>
                <w:b/>
                <w:bCs/>
                <w:color w:val="FFFFFF"/>
                <w:sz w:val="22"/>
                <w:szCs w:val="22"/>
              </w:rPr>
              <w:t xml:space="preserve">Weight</w:t>
            </w:r>
          </w:p>
        </w:tc>
        <w:tc>
          <w:tcPr>
            <w:tcW w:type="dxa" w:w="4160"/>
            <w:shd w:fill="1F3864" w:val="clear"/>
            <w:tcMar>
              <w:top w:type="dxa" w:w="70"/>
              <w:left w:type="dxa" w:w="105"/>
              <w:bottom w:type="dxa" w:w="70"/>
              <w:right w:type="dxa" w:w="105"/>
            </w:tcMar>
          </w:tcPr>
          <w:p>
            <w:pPr>
              <w:spacing w:after="0" w:line="252"/>
            </w:pPr>
            <w:r>
              <w:rPr>
                <w:rFonts w:ascii="Calibri" w:cs="Calibri" w:eastAsia="Calibri" w:hAnsi="Calibri"/>
                <w:b/>
                <w:bCs/>
                <w:color w:val="FFFFFF"/>
                <w:sz w:val="22"/>
                <w:szCs w:val="22"/>
              </w:rPr>
              <w:t xml:space="preserve">Examines</w:t>
            </w:r>
          </w:p>
        </w:tc>
      </w:tr>
      <w:tr>
        <w:tc>
          <w:tcPr>
            <w:tcW w:type="dxa" w:w="3000"/>
            <w:shd w:fill="F4F6FA" w:val="clear"/>
            <w:tcMar>
              <w:top w:type="dxa" w:w="70"/>
              <w:left w:type="dxa" w:w="105"/>
              <w:bottom w:type="dxa" w:w="70"/>
              <w:right w:type="dxa" w:w="105"/>
            </w:tcMar>
          </w:tcPr>
          <w:p>
            <w:pPr>
              <w:spacing w:after="0" w:line="252"/>
            </w:pPr>
            <w:r>
              <w:rPr>
                <w:rFonts w:ascii="Calibri" w:cs="Calibri" w:eastAsia="Calibri" w:hAnsi="Calibri"/>
                <w:b/>
                <w:bCs/>
                <w:sz w:val="22"/>
                <w:szCs w:val="22"/>
              </w:rPr>
              <w:t xml:space="preserve">Controlled technical performance</w:t>
            </w:r>
          </w:p>
        </w:tc>
        <w:tc>
          <w:tcPr>
            <w:tcW w:type="dxa" w:w="220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30%</w:t>
            </w:r>
          </w:p>
        </w:tc>
        <w:tc>
          <w:tcPr>
            <w:tcW w:type="dxa" w:w="416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Accuracy and completeness; missed findings; incorrect findings; error severity; reliability</w:t>
            </w:r>
          </w:p>
        </w:tc>
      </w:tr>
      <w:tr>
        <w:tc>
          <w:tcPr>
            <w:tcW w:type="dxa" w:w="3000"/>
            <w:tcMar>
              <w:top w:type="dxa" w:w="70"/>
              <w:left w:type="dxa" w:w="105"/>
              <w:bottom w:type="dxa" w:w="70"/>
              <w:right w:type="dxa" w:w="105"/>
            </w:tcMar>
          </w:tcPr>
          <w:p>
            <w:pPr>
              <w:spacing w:after="0" w:line="252"/>
            </w:pPr>
            <w:r>
              <w:rPr>
                <w:rFonts w:ascii="Calibri" w:cs="Calibri" w:eastAsia="Calibri" w:hAnsi="Calibri"/>
                <w:b/>
                <w:bCs/>
                <w:sz w:val="22"/>
                <w:szCs w:val="22"/>
              </w:rPr>
              <w:t xml:space="preserve">Explainability and staff control</w:t>
            </w:r>
          </w:p>
        </w:tc>
        <w:tc>
          <w:tcPr>
            <w:tcW w:type="dxa" w:w="2200"/>
            <w:tcMar>
              <w:top w:type="dxa" w:w="70"/>
              <w:left w:type="dxa" w:w="105"/>
              <w:bottom w:type="dxa" w:w="70"/>
              <w:right w:type="dxa" w:w="105"/>
            </w:tcMar>
          </w:tcPr>
          <w:p>
            <w:pPr>
              <w:spacing w:after="0" w:line="252"/>
            </w:pPr>
            <w:r>
              <w:rPr>
                <w:rFonts w:ascii="Calibri" w:cs="Calibri" w:eastAsia="Calibri" w:hAnsi="Calibri"/>
                <w:sz w:val="22"/>
                <w:szCs w:val="22"/>
              </w:rPr>
              <w:t xml:space="preserve">20%</w:t>
            </w:r>
          </w:p>
        </w:tc>
        <w:tc>
          <w:tcPr>
            <w:tcW w:type="dxa" w:w="4160"/>
            <w:tcMar>
              <w:top w:type="dxa" w:w="70"/>
              <w:left w:type="dxa" w:w="105"/>
              <w:bottom w:type="dxa" w:w="70"/>
              <w:right w:type="dxa" w:w="105"/>
            </w:tcMar>
          </w:tcPr>
          <w:p>
            <w:pPr>
              <w:spacing w:after="0" w:line="252"/>
            </w:pPr>
            <w:r>
              <w:rPr>
                <w:rFonts w:ascii="Calibri" w:cs="Calibri" w:eastAsia="Calibri" w:hAnsi="Calibri"/>
                <w:sz w:val="22"/>
                <w:szCs w:val="22"/>
              </w:rPr>
              <w:t xml:space="preserve">Traceability; source references; uncertainty handling; ability to accept, revise, reject, or escalate findings</w:t>
            </w:r>
          </w:p>
        </w:tc>
      </w:tr>
      <w:tr>
        <w:tc>
          <w:tcPr>
            <w:tcW w:type="dxa" w:w="3000"/>
            <w:shd w:fill="F4F6FA" w:val="clear"/>
            <w:tcMar>
              <w:top w:type="dxa" w:w="70"/>
              <w:left w:type="dxa" w:w="105"/>
              <w:bottom w:type="dxa" w:w="70"/>
              <w:right w:type="dxa" w:w="105"/>
            </w:tcMar>
          </w:tcPr>
          <w:p>
            <w:pPr>
              <w:spacing w:after="0" w:line="252"/>
            </w:pPr>
            <w:r>
              <w:rPr>
                <w:rFonts w:ascii="Calibri" w:cs="Calibri" w:eastAsia="Calibri" w:hAnsi="Calibri"/>
                <w:b/>
                <w:bCs/>
                <w:sz w:val="22"/>
                <w:szCs w:val="22"/>
              </w:rPr>
              <w:t xml:space="preserve">Workflow usefulness</w:t>
            </w:r>
          </w:p>
        </w:tc>
        <w:tc>
          <w:tcPr>
            <w:tcW w:type="dxa" w:w="220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15%</w:t>
            </w:r>
          </w:p>
        </w:tc>
        <w:tc>
          <w:tcPr>
            <w:tcW w:type="dxa" w:w="416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Verification time; clarity; workflow fit; effect on repetitive work</w:t>
            </w:r>
          </w:p>
        </w:tc>
      </w:tr>
      <w:tr>
        <w:tc>
          <w:tcPr>
            <w:tcW w:type="dxa" w:w="3000"/>
            <w:tcMar>
              <w:top w:type="dxa" w:w="70"/>
              <w:left w:type="dxa" w:w="105"/>
              <w:bottom w:type="dxa" w:w="70"/>
              <w:right w:type="dxa" w:w="105"/>
            </w:tcMar>
          </w:tcPr>
          <w:p>
            <w:pPr>
              <w:spacing w:after="0" w:line="252"/>
            </w:pPr>
            <w:r>
              <w:rPr>
                <w:rFonts w:ascii="Calibri" w:cs="Calibri" w:eastAsia="Calibri" w:hAnsi="Calibri"/>
                <w:b/>
                <w:bCs/>
                <w:sz w:val="22"/>
                <w:szCs w:val="22"/>
              </w:rPr>
              <w:t xml:space="preserve">Co-design and engineering performance</w:t>
            </w:r>
          </w:p>
        </w:tc>
        <w:tc>
          <w:tcPr>
            <w:tcW w:type="dxa" w:w="2200"/>
            <w:tcMar>
              <w:top w:type="dxa" w:w="70"/>
              <w:left w:type="dxa" w:w="105"/>
              <w:bottom w:type="dxa" w:w="70"/>
              <w:right w:type="dxa" w:w="105"/>
            </w:tcMar>
          </w:tcPr>
          <w:p>
            <w:pPr>
              <w:spacing w:after="0" w:line="252"/>
            </w:pPr>
            <w:r>
              <w:rPr>
                <w:rFonts w:ascii="Calibri" w:cs="Calibri" w:eastAsia="Calibri" w:hAnsi="Calibri"/>
                <w:sz w:val="22"/>
                <w:szCs w:val="22"/>
              </w:rPr>
              <w:t xml:space="preserve">15%</w:t>
            </w:r>
          </w:p>
        </w:tc>
        <w:tc>
          <w:tcPr>
            <w:tcW w:type="dxa" w:w="4160"/>
            <w:tcMar>
              <w:top w:type="dxa" w:w="70"/>
              <w:left w:type="dxa" w:w="105"/>
              <w:bottom w:type="dxa" w:w="70"/>
              <w:right w:type="dxa" w:w="105"/>
            </w:tcMar>
          </w:tcPr>
          <w:p>
            <w:pPr>
              <w:spacing w:after="0" w:line="252"/>
            </w:pPr>
            <w:r>
              <w:rPr>
                <w:rFonts w:ascii="Calibri" w:cs="Calibri" w:eastAsia="Calibri" w:hAnsi="Calibri"/>
                <w:sz w:val="22"/>
                <w:szCs w:val="22"/>
              </w:rPr>
              <w:t xml:space="preserve">Responsiveness; configuration quality; documentation; knowledge transfer</w:t>
            </w:r>
          </w:p>
        </w:tc>
      </w:tr>
      <w:tr>
        <w:tc>
          <w:tcPr>
            <w:tcW w:type="dxa" w:w="3000"/>
            <w:shd w:fill="F4F6FA" w:val="clear"/>
            <w:tcMar>
              <w:top w:type="dxa" w:w="70"/>
              <w:left w:type="dxa" w:w="105"/>
              <w:bottom w:type="dxa" w:w="70"/>
              <w:right w:type="dxa" w:w="105"/>
            </w:tcMar>
          </w:tcPr>
          <w:p>
            <w:pPr>
              <w:spacing w:after="0" w:line="252"/>
            </w:pPr>
            <w:r>
              <w:rPr>
                <w:rFonts w:ascii="Calibri" w:cs="Calibri" w:eastAsia="Calibri" w:hAnsi="Calibri"/>
                <w:b/>
                <w:bCs/>
                <w:sz w:val="22"/>
                <w:szCs w:val="22"/>
              </w:rPr>
              <w:t xml:space="preserve">Human-centered adoption feasibility</w:t>
            </w:r>
          </w:p>
        </w:tc>
        <w:tc>
          <w:tcPr>
            <w:tcW w:type="dxa" w:w="220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10%</w:t>
            </w:r>
          </w:p>
        </w:tc>
        <w:tc>
          <w:tcPr>
            <w:tcW w:type="dxa" w:w="416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Staff ability to use and understand the prototype; adoption barriers; workload effects; ability to operate without continuous vendor direction</w:t>
            </w:r>
          </w:p>
        </w:tc>
      </w:tr>
      <w:tr>
        <w:tc>
          <w:tcPr>
            <w:tcW w:type="dxa" w:w="3000"/>
            <w:tcMar>
              <w:top w:type="dxa" w:w="70"/>
              <w:left w:type="dxa" w:w="105"/>
              <w:bottom w:type="dxa" w:w="70"/>
              <w:right w:type="dxa" w:w="105"/>
            </w:tcMar>
          </w:tcPr>
          <w:p>
            <w:pPr>
              <w:spacing w:after="0" w:line="252"/>
            </w:pPr>
            <w:r>
              <w:rPr>
                <w:rFonts w:ascii="Calibri" w:cs="Calibri" w:eastAsia="Calibri" w:hAnsi="Calibri"/>
                <w:b/>
                <w:bCs/>
                <w:sz w:val="22"/>
                <w:szCs w:val="22"/>
              </w:rPr>
              <w:t xml:space="preserve">Operational and governance readiness</w:t>
            </w:r>
          </w:p>
        </w:tc>
        <w:tc>
          <w:tcPr>
            <w:tcW w:type="dxa" w:w="2200"/>
            <w:tcMar>
              <w:top w:type="dxa" w:w="70"/>
              <w:left w:type="dxa" w:w="105"/>
              <w:bottom w:type="dxa" w:w="70"/>
              <w:right w:type="dxa" w:w="105"/>
            </w:tcMar>
          </w:tcPr>
          <w:p>
            <w:pPr>
              <w:spacing w:after="0" w:line="252"/>
            </w:pPr>
            <w:r>
              <w:rPr>
                <w:rFonts w:ascii="Calibri" w:cs="Calibri" w:eastAsia="Calibri" w:hAnsi="Calibri"/>
                <w:sz w:val="22"/>
                <w:szCs w:val="22"/>
              </w:rPr>
              <w:t xml:space="preserve">10%</w:t>
            </w:r>
          </w:p>
        </w:tc>
        <w:tc>
          <w:tcPr>
            <w:tcW w:type="dxa" w:w="4160"/>
            <w:tcMar>
              <w:top w:type="dxa" w:w="70"/>
              <w:left w:type="dxa" w:w="105"/>
              <w:bottom w:type="dxa" w:w="70"/>
              <w:right w:type="dxa" w:w="105"/>
            </w:tcMar>
          </w:tcPr>
          <w:p>
            <w:pPr>
              <w:spacing w:after="0" w:line="252"/>
            </w:pPr>
            <w:r>
              <w:rPr>
                <w:rFonts w:ascii="Calibri" w:cs="Calibri" w:eastAsia="Calibri" w:hAnsi="Calibri"/>
                <w:sz w:val="22"/>
                <w:szCs w:val="22"/>
              </w:rPr>
              <w:t xml:space="preserve">Architecture; data flow; third-party dependencies; initial security and policy disclosures; Stage 2 readiness</w:t>
            </w:r>
          </w:p>
        </w:tc>
      </w:tr>
      <w:tr>
        <w:tc>
          <w:tcPr>
            <w:tcW w:type="dxa" w:w="3000"/>
            <w:shd w:fill="F4F6FA" w:val="clear"/>
            <w:tcMar>
              <w:top w:type="dxa" w:w="70"/>
              <w:left w:type="dxa" w:w="105"/>
              <w:bottom w:type="dxa" w:w="70"/>
              <w:right w:type="dxa" w:w="105"/>
            </w:tcMar>
          </w:tcPr>
          <w:p>
            <w:pPr>
              <w:spacing w:after="0" w:line="252"/>
            </w:pPr>
            <w:r>
              <w:rPr>
                <w:rFonts w:ascii="Calibri" w:cs="Calibri" w:eastAsia="Calibri" w:hAnsi="Calibri"/>
                <w:b/>
                <w:bCs/>
                <w:sz w:val="22"/>
                <w:szCs w:val="22"/>
              </w:rPr>
              <w:t xml:space="preserve">Total</w:t>
            </w:r>
          </w:p>
        </w:tc>
        <w:tc>
          <w:tcPr>
            <w:tcW w:type="dxa" w:w="2200"/>
            <w:shd w:fill="F4F6FA" w:val="clear"/>
            <w:tcMar>
              <w:top w:type="dxa" w:w="70"/>
              <w:left w:type="dxa" w:w="105"/>
              <w:bottom w:type="dxa" w:w="70"/>
              <w:right w:type="dxa" w:w="105"/>
            </w:tcMar>
          </w:tcPr>
          <w:p>
            <w:pPr>
              <w:spacing w:after="0" w:line="252"/>
            </w:pPr>
            <w:r>
              <w:rPr>
                <w:rFonts w:ascii="Calibri" w:cs="Calibri" w:eastAsia="Calibri" w:hAnsi="Calibri"/>
                <w:b/>
                <w:bCs/>
                <w:sz w:val="22"/>
                <w:szCs w:val="22"/>
              </w:rPr>
              <w:t xml:space="preserve">100%</w:t>
            </w:r>
          </w:p>
        </w:tc>
        <w:tc>
          <w:tcPr>
            <w:tcW w:type="dxa" w:w="416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
            </w:r>
          </w:p>
        </w:tc>
      </w:tr>
    </w:tbl>
    <w:p>
      <w:pPr>
        <w:spacing w:after="160"/>
      </w:pPr>
      <w:r>
        <w:rPr>
          <w:rFonts w:ascii="Calibri" w:cs="Calibri" w:eastAsia="Calibri" w:hAnsi="Calibri"/>
          <w:sz w:val="22"/>
          <w:szCs w:val="22"/>
        </w:rPr>
        <w:t xml:space="preserve"/>
      </w:r>
    </w:p>
    <w:p>
      <w:pPr>
        <w:spacing w:after="140" w:line="276"/>
      </w:pPr>
      <w:r>
        <w:rPr>
          <w:rFonts w:ascii="Calibri" w:cs="Calibri" w:eastAsia="Calibri" w:hAnsi="Calibri"/>
          <w:b/>
          <w:bCs/>
          <w:sz w:val="22"/>
          <w:szCs w:val="22"/>
        </w:rPr>
        <w:t xml:space="preserve">Future readiness and roadmap</w:t>
      </w:r>
      <w:r>
        <w:rPr>
          <w:rFonts w:ascii="Calibri" w:cs="Calibri" w:eastAsia="Calibri" w:hAnsi="Calibri"/>
          <w:sz w:val="22"/>
          <w:szCs w:val="22"/>
        </w:rPr>
        <w:t xml:space="preserve"> information may inform the City's understanding of longer-term fit but is </w:t>
      </w:r>
      <w:r>
        <w:rPr>
          <w:rFonts w:ascii="Calibri" w:cs="Calibri" w:eastAsia="Calibri" w:hAnsi="Calibri"/>
          <w:b/>
          <w:bCs/>
          <w:sz w:val="22"/>
          <w:szCs w:val="22"/>
        </w:rPr>
        <w:t xml:space="preserve">not separately weighted</w:t>
      </w:r>
      <w:r>
        <w:rPr>
          <w:rFonts w:ascii="Calibri" w:cs="Calibri" w:eastAsia="Calibri" w:hAnsi="Calibri"/>
          <w:sz w:val="22"/>
          <w:szCs w:val="22"/>
        </w:rPr>
        <w:t xml:space="preserve"> and </w:t>
      </w:r>
      <w:r>
        <w:rPr>
          <w:rFonts w:ascii="Calibri" w:cs="Calibri" w:eastAsia="Calibri" w:hAnsi="Calibri"/>
          <w:b/>
          <w:bCs/>
          <w:sz w:val="22"/>
          <w:szCs w:val="22"/>
        </w:rPr>
        <w:t xml:space="preserve">will not outweigh or substitute for demonstrated Stage 1 performance.</w:t>
      </w:r>
    </w:p>
    <w:p>
      <w:pPr>
        <w:pStyle w:val="Heading3"/>
        <w:spacing w:after="110" w:before="240"/>
      </w:pPr>
      <w:r>
        <w:rPr>
          <w:rFonts w:ascii="Calibri" w:cs="Calibri" w:eastAsia="Calibri" w:hAnsi="Calibri"/>
          <w:b/>
          <w:bCs/>
          <w:color w:val="2E5496"/>
          <w:sz w:val="22"/>
          <w:szCs w:val="22"/>
        </w:rPr>
        <w:t xml:space="preserve">6.4 Pass/fail requirements</w:t>
      </w:r>
    </w:p>
    <w:p>
      <w:pPr>
        <w:spacing w:after="140" w:line="276"/>
      </w:pPr>
      <w:r>
        <w:rPr>
          <w:rFonts w:ascii="Calibri" w:cs="Calibri" w:eastAsia="Calibri" w:hAnsi="Calibri"/>
          <w:sz w:val="22"/>
          <w:szCs w:val="22"/>
        </w:rPr>
        <w:t xml:space="preserve">The following are evaluated as mandatory requirements rather than scored criteria. </w:t>
      </w:r>
      <w:r>
        <w:rPr>
          <w:rFonts w:ascii="Calibri" w:cs="Calibri" w:eastAsia="Calibri" w:hAnsi="Calibri"/>
          <w:b/>
          <w:bCs/>
          <w:sz w:val="22"/>
          <w:szCs w:val="22"/>
        </w:rPr>
        <w:t xml:space="preserve">A team that fails any of these is ineligible for advancement regardless of its total score:</w:t>
      </w:r>
    </w:p>
    <w:p>
      <w:pPr>
        <w:pStyle w:val="ListParagraph"/>
        <w:numPr>
          <w:ilvl w:val="0"/>
          <w:numId w:val="3"/>
        </w:numPr>
        <w:spacing w:after="70" w:line="268"/>
      </w:pPr>
      <w:r>
        <w:rPr>
          <w:rFonts w:ascii="Calibri" w:cs="Calibri" w:eastAsia="Calibri" w:hAnsi="Calibri"/>
          <w:sz w:val="22"/>
          <w:szCs w:val="22"/>
        </w:rPr>
        <w:t xml:space="preserve">Safety and material-error handling</w:t>
      </w:r>
    </w:p>
    <w:p>
      <w:pPr>
        <w:pStyle w:val="ListParagraph"/>
        <w:numPr>
          <w:ilvl w:val="0"/>
          <w:numId w:val="3"/>
        </w:numPr>
        <w:spacing w:after="70" w:line="268"/>
      </w:pPr>
      <w:r>
        <w:rPr>
          <w:rFonts w:ascii="Calibri" w:cs="Calibri" w:eastAsia="Calibri" w:hAnsi="Calibri"/>
          <w:sz w:val="22"/>
          <w:szCs w:val="22"/>
        </w:rPr>
        <w:t xml:space="preserve">Security and approved data handling</w:t>
      </w:r>
    </w:p>
    <w:p>
      <w:pPr>
        <w:pStyle w:val="ListParagraph"/>
        <w:numPr>
          <w:ilvl w:val="0"/>
          <w:numId w:val="3"/>
        </w:numPr>
        <w:spacing w:after="70" w:line="268"/>
      </w:pPr>
      <w:r>
        <w:rPr>
          <w:rFonts w:ascii="Calibri" w:cs="Calibri" w:eastAsia="Calibri" w:hAnsi="Calibri"/>
          <w:sz w:val="22"/>
          <w:szCs w:val="22"/>
        </w:rPr>
        <w:t xml:space="preserve">Prohibited data use, including training on City data without authorization</w:t>
      </w:r>
    </w:p>
    <w:p>
      <w:pPr>
        <w:pStyle w:val="ListParagraph"/>
        <w:numPr>
          <w:ilvl w:val="0"/>
          <w:numId w:val="3"/>
        </w:numPr>
        <w:spacing w:after="70" w:line="268"/>
      </w:pPr>
      <w:r>
        <w:rPr>
          <w:rFonts w:ascii="Calibri" w:cs="Calibri" w:eastAsia="Calibri" w:hAnsi="Calibri"/>
          <w:sz w:val="22"/>
          <w:szCs w:val="22"/>
        </w:rPr>
        <w:t xml:space="preserve">Preservation of staff decision authority</w:t>
      </w:r>
    </w:p>
    <w:p>
      <w:pPr>
        <w:pStyle w:val="Heading3"/>
        <w:spacing w:after="110" w:before="240"/>
      </w:pPr>
      <w:r>
        <w:rPr>
          <w:rFonts w:ascii="Calibri" w:cs="Calibri" w:eastAsia="Calibri" w:hAnsi="Calibri"/>
          <w:b/>
          <w:bCs/>
          <w:color w:val="2E5496"/>
          <w:sz w:val="22"/>
          <w:szCs w:val="22"/>
        </w:rPr>
        <w:t xml:space="preserve">6.5 Error severity</w:t>
      </w:r>
    </w:p>
    <w:p>
      <w:pPr>
        <w:spacing w:after="140" w:line="276"/>
      </w:pPr>
      <w:r>
        <w:rPr>
          <w:rFonts w:ascii="Calibri" w:cs="Calibri" w:eastAsia="Calibri" w:hAnsi="Calibri"/>
          <w:sz w:val="22"/>
          <w:szCs w:val="22"/>
        </w:rPr>
        <w:t xml:space="preserve">The City will evaluate the types and consequences of errors rather than rely on a single overall accuracy percentage. Findings will be classified as:</w:t>
      </w:r>
    </w:p>
    <w:tbl>
      <w:tblPr>
        <w:tblW w:type="dxa" w:w="9360"/>
        <w:tblBorders>
          <w:top w:val="single" w:color="B8C4D9" w:sz="4"/>
          <w:left w:val="single" w:color="B8C4D9" w:sz="4"/>
          <w:bottom w:val="single" w:color="B8C4D9" w:sz="4"/>
          <w:right w:val="single" w:color="B8C4D9" w:sz="4"/>
          <w:insideH w:val="single" w:color="D6DCE8" w:sz="2"/>
          <w:insideV w:val="single" w:color="D6DCE8" w:sz="2"/>
        </w:tblBorders>
      </w:tblPr>
      <w:tblGrid>
        <w:gridCol w:w="3100"/>
        <w:gridCol w:w="6260"/>
      </w:tblGrid>
      <w:tr>
        <w:trPr>
          <w:tblHeader/>
        </w:trPr>
        <w:tc>
          <w:tcPr>
            <w:tcW w:type="dxa" w:w="3100"/>
            <w:shd w:fill="1F3864" w:val="clear"/>
            <w:tcMar>
              <w:top w:type="dxa" w:w="70"/>
              <w:left w:type="dxa" w:w="105"/>
              <w:bottom w:type="dxa" w:w="70"/>
              <w:right w:type="dxa" w:w="105"/>
            </w:tcMar>
          </w:tcPr>
          <w:p>
            <w:pPr>
              <w:spacing w:after="0" w:line="252"/>
            </w:pPr>
            <w:r>
              <w:rPr>
                <w:rFonts w:ascii="Calibri" w:cs="Calibri" w:eastAsia="Calibri" w:hAnsi="Calibri"/>
                <w:b/>
                <w:bCs/>
                <w:color w:val="FFFFFF"/>
                <w:sz w:val="22"/>
                <w:szCs w:val="22"/>
              </w:rPr>
              <w:t xml:space="preserve">Severity</w:t>
            </w:r>
          </w:p>
        </w:tc>
        <w:tc>
          <w:tcPr>
            <w:tcW w:type="dxa" w:w="6260"/>
            <w:shd w:fill="1F3864" w:val="clear"/>
            <w:tcMar>
              <w:top w:type="dxa" w:w="70"/>
              <w:left w:type="dxa" w:w="105"/>
              <w:bottom w:type="dxa" w:w="70"/>
              <w:right w:type="dxa" w:w="105"/>
            </w:tcMar>
          </w:tcPr>
          <w:p>
            <w:pPr>
              <w:spacing w:after="0" w:line="252"/>
            </w:pPr>
            <w:r>
              <w:rPr>
                <w:rFonts w:ascii="Calibri" w:cs="Calibri" w:eastAsia="Calibri" w:hAnsi="Calibri"/>
                <w:b/>
                <w:bCs/>
                <w:color w:val="FFFFFF"/>
                <w:sz w:val="22"/>
                <w:szCs w:val="22"/>
              </w:rPr>
              <w:t xml:space="preserve">Meaning</w:t>
            </w:r>
          </w:p>
        </w:tc>
      </w:tr>
      <w:tr>
        <w:tc>
          <w:tcPr>
            <w:tcW w:type="dxa" w:w="3100"/>
            <w:shd w:fill="F4F6FA" w:val="clear"/>
            <w:tcMar>
              <w:top w:type="dxa" w:w="70"/>
              <w:left w:type="dxa" w:w="105"/>
              <w:bottom w:type="dxa" w:w="70"/>
              <w:right w:type="dxa" w:w="105"/>
            </w:tcMar>
          </w:tcPr>
          <w:p>
            <w:pPr>
              <w:spacing w:after="0" w:line="252"/>
            </w:pPr>
            <w:r>
              <w:rPr>
                <w:rFonts w:ascii="Calibri" w:cs="Calibri" w:eastAsia="Calibri" w:hAnsi="Calibri"/>
                <w:b/>
                <w:bCs/>
                <w:sz w:val="22"/>
                <w:szCs w:val="22"/>
              </w:rPr>
              <w:t xml:space="preserve">Critical / life-safety</w:t>
            </w:r>
          </w:p>
        </w:tc>
        <w:tc>
          <w:tcPr>
            <w:tcW w:type="dxa" w:w="626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Structural, egress, fire, or life-safety implications</w:t>
            </w:r>
          </w:p>
        </w:tc>
      </w:tr>
      <w:tr>
        <w:tc>
          <w:tcPr>
            <w:tcW w:type="dxa" w:w="3100"/>
            <w:tcMar>
              <w:top w:type="dxa" w:w="70"/>
              <w:left w:type="dxa" w:w="105"/>
              <w:bottom w:type="dxa" w:w="70"/>
              <w:right w:type="dxa" w:w="105"/>
            </w:tcMar>
          </w:tcPr>
          <w:p>
            <w:pPr>
              <w:spacing w:after="0" w:line="252"/>
            </w:pPr>
            <w:r>
              <w:rPr>
                <w:rFonts w:ascii="Calibri" w:cs="Calibri" w:eastAsia="Calibri" w:hAnsi="Calibri"/>
                <w:b/>
                <w:bCs/>
                <w:sz w:val="22"/>
                <w:szCs w:val="22"/>
              </w:rPr>
              <w:t xml:space="preserve">Material</w:t>
            </w:r>
          </w:p>
        </w:tc>
        <w:tc>
          <w:tcPr>
            <w:tcW w:type="dxa" w:w="6260"/>
            <w:tcMar>
              <w:top w:type="dxa" w:w="70"/>
              <w:left w:type="dxa" w:w="105"/>
              <w:bottom w:type="dxa" w:w="70"/>
              <w:right w:type="dxa" w:w="105"/>
            </w:tcMar>
          </w:tcPr>
          <w:p>
            <w:pPr>
              <w:spacing w:after="0" w:line="252"/>
            </w:pPr>
            <w:r>
              <w:rPr>
                <w:rFonts w:ascii="Calibri" w:cs="Calibri" w:eastAsia="Calibri" w:hAnsi="Calibri"/>
                <w:sz w:val="22"/>
                <w:szCs w:val="22"/>
              </w:rPr>
              <w:t xml:space="preserve">Substantive code or submission issue affecting approvability</w:t>
            </w:r>
          </w:p>
        </w:tc>
      </w:tr>
      <w:tr>
        <w:tc>
          <w:tcPr>
            <w:tcW w:type="dxa" w:w="3100"/>
            <w:shd w:fill="F4F6FA" w:val="clear"/>
            <w:tcMar>
              <w:top w:type="dxa" w:w="70"/>
              <w:left w:type="dxa" w:w="105"/>
              <w:bottom w:type="dxa" w:w="70"/>
              <w:right w:type="dxa" w:w="105"/>
            </w:tcMar>
          </w:tcPr>
          <w:p>
            <w:pPr>
              <w:spacing w:after="0" w:line="252"/>
            </w:pPr>
            <w:r>
              <w:rPr>
                <w:rFonts w:ascii="Calibri" w:cs="Calibri" w:eastAsia="Calibri" w:hAnsi="Calibri"/>
                <w:b/>
                <w:bCs/>
                <w:sz w:val="22"/>
                <w:szCs w:val="22"/>
              </w:rPr>
              <w:t xml:space="preserve">Minor</w:t>
            </w:r>
          </w:p>
        </w:tc>
        <w:tc>
          <w:tcPr>
            <w:tcW w:type="dxa" w:w="626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Correctable issue with limited consequence</w:t>
            </w:r>
          </w:p>
        </w:tc>
      </w:tr>
      <w:tr>
        <w:tc>
          <w:tcPr>
            <w:tcW w:type="dxa" w:w="3100"/>
            <w:tcMar>
              <w:top w:type="dxa" w:w="70"/>
              <w:left w:type="dxa" w:w="105"/>
              <w:bottom w:type="dxa" w:w="70"/>
              <w:right w:type="dxa" w:w="105"/>
            </w:tcMar>
          </w:tcPr>
          <w:p>
            <w:pPr>
              <w:spacing w:after="0" w:line="252"/>
            </w:pPr>
            <w:r>
              <w:rPr>
                <w:rFonts w:ascii="Calibri" w:cs="Calibri" w:eastAsia="Calibri" w:hAnsi="Calibri"/>
                <w:b/>
                <w:bCs/>
                <w:sz w:val="22"/>
                <w:szCs w:val="22"/>
              </w:rPr>
              <w:t xml:space="preserve">Administrative</w:t>
            </w:r>
          </w:p>
        </w:tc>
        <w:tc>
          <w:tcPr>
            <w:tcW w:type="dxa" w:w="6260"/>
            <w:tcMar>
              <w:top w:type="dxa" w:w="70"/>
              <w:left w:type="dxa" w:w="105"/>
              <w:bottom w:type="dxa" w:w="70"/>
              <w:right w:type="dxa" w:w="105"/>
            </w:tcMar>
          </w:tcPr>
          <w:p>
            <w:pPr>
              <w:spacing w:after="0" w:line="252"/>
            </w:pPr>
            <w:r>
              <w:rPr>
                <w:rFonts w:ascii="Calibri" w:cs="Calibri" w:eastAsia="Calibri" w:hAnsi="Calibri"/>
                <w:sz w:val="22"/>
                <w:szCs w:val="22"/>
              </w:rPr>
              <w:t xml:space="preserve">Form, format, or completeness issue</w:t>
            </w:r>
          </w:p>
        </w:tc>
      </w:tr>
      <w:tr>
        <w:tc>
          <w:tcPr>
            <w:tcW w:type="dxa" w:w="3100"/>
            <w:shd w:fill="F4F6FA" w:val="clear"/>
            <w:tcMar>
              <w:top w:type="dxa" w:w="70"/>
              <w:left w:type="dxa" w:w="105"/>
              <w:bottom w:type="dxa" w:w="70"/>
              <w:right w:type="dxa" w:w="105"/>
            </w:tcMar>
          </w:tcPr>
          <w:p>
            <w:pPr>
              <w:spacing w:after="0" w:line="252"/>
            </w:pPr>
            <w:r>
              <w:rPr>
                <w:rFonts w:ascii="Calibri" w:cs="Calibri" w:eastAsia="Calibri" w:hAnsi="Calibri"/>
                <w:b/>
                <w:bCs/>
                <w:sz w:val="22"/>
                <w:szCs w:val="22"/>
              </w:rPr>
              <w:t xml:space="preserve">Informational</w:t>
            </w:r>
          </w:p>
        </w:tc>
        <w:tc>
          <w:tcPr>
            <w:tcW w:type="dxa" w:w="626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Observation not requiring action</w:t>
            </w:r>
          </w:p>
        </w:tc>
      </w:tr>
    </w:tbl>
    <w:p>
      <w:pPr>
        <w:spacing w:after="160"/>
      </w:pPr>
      <w:r>
        <w:rPr>
          <w:rFonts w:ascii="Calibri" w:cs="Calibri" w:eastAsia="Calibri" w:hAnsi="Calibri"/>
          <w:sz w:val="22"/>
          <w:szCs w:val="22"/>
        </w:rPr>
        <w:t xml:space="preserve"/>
      </w:r>
    </w:p>
    <w:p>
      <w:pPr>
        <w:spacing w:after="140" w:line="276"/>
      </w:pPr>
      <w:r>
        <w:rPr>
          <w:rFonts w:ascii="Calibri" w:cs="Calibri" w:eastAsia="Calibri" w:hAnsi="Calibri"/>
          <w:b/>
          <w:bCs/>
          <w:sz w:val="22"/>
          <w:szCs w:val="22"/>
        </w:rPr>
        <w:t xml:space="preserve">Minimum performance thresholds by severity class:</w:t>
      </w:r>
      <w:r>
        <w:rPr>
          <w:rFonts w:ascii="Calibri" w:cs="Calibri" w:eastAsia="Calibri" w:hAnsi="Calibri"/>
          <w:sz w:val="22"/>
          <w:szCs w:val="22"/>
        </w:rPr>
        <w:t xml:space="preserve"> [INSERT: CPD SMEs]</w:t>
      </w:r>
    </w:p>
    <w:p>
      <w:pPr>
        <w:pBdr>
          <w:left w:val="single" w:color="2E5496" w:sz="18" w:space="8"/>
        </w:pBdr>
        <w:shd w:fill="F2F5FA" w:val="clear"/>
        <w:spacing w:after="180" w:before="140" w:line="276"/>
        <w:ind w:left="140" w:right="140"/>
      </w:pPr>
      <w:r>
        <w:rPr>
          <w:rFonts w:ascii="Calibri" w:cs="Calibri" w:eastAsia="Calibri" w:hAnsi="Calibri"/>
          <w:sz w:val="22"/>
          <w:szCs w:val="22"/>
        </w:rPr>
        <w:t xml:space="preserve">A missed critical or life-safety finding is not offset by strong aggregate accuracy.</w:t>
      </w:r>
    </w:p>
    <w:p>
      <w:pPr>
        <w:pStyle w:val="Heading3"/>
        <w:spacing w:after="110" w:before="240"/>
      </w:pPr>
      <w:r>
        <w:rPr>
          <w:rFonts w:ascii="Calibri" w:cs="Calibri" w:eastAsia="Calibri" w:hAnsi="Calibri"/>
          <w:b/>
          <w:bCs/>
          <w:color w:val="2E5496"/>
          <w:sz w:val="22"/>
          <w:szCs w:val="22"/>
        </w:rPr>
        <w:t xml:space="preserve">6.6 Adoption measures</w:t>
      </w:r>
    </w:p>
    <w:p>
      <w:pPr>
        <w:spacing w:after="140" w:line="276"/>
      </w:pPr>
      <w:r>
        <w:rPr>
          <w:rFonts w:ascii="Calibri" w:cs="Calibri" w:eastAsia="Calibri" w:hAnsi="Calibri"/>
          <w:sz w:val="22"/>
          <w:szCs w:val="22"/>
        </w:rPr>
        <w:t xml:space="preserve">Stage 1 evaluates adoption </w:t>
      </w:r>
      <w:r>
        <w:rPr>
          <w:rFonts w:ascii="Calibri" w:cs="Calibri" w:eastAsia="Calibri" w:hAnsi="Calibri"/>
          <w:b/>
          <w:bCs/>
          <w:sz w:val="22"/>
          <w:szCs w:val="22"/>
        </w:rPr>
        <w:t xml:space="preserve">feasibility</w:t>
      </w:r>
      <w:r>
        <w:rPr>
          <w:rFonts w:ascii="Calibri" w:cs="Calibri" w:eastAsia="Calibri" w:hAnsi="Calibri"/>
          <w:sz w:val="22"/>
          <w:szCs w:val="22"/>
        </w:rPr>
        <w:t xml:space="preserve">. It does not require department-wide adoption, sustained production use, or complete organizational change implementation.</w:t>
      </w:r>
    </w:p>
    <w:p>
      <w:pPr>
        <w:pStyle w:val="ListParagraph"/>
        <w:numPr>
          <w:ilvl w:val="0"/>
          <w:numId w:val="3"/>
        </w:numPr>
        <w:spacing w:after="70" w:line="268"/>
      </w:pPr>
      <w:r>
        <w:rPr>
          <w:rFonts w:ascii="Calibri" w:cs="Calibri" w:eastAsia="Calibri" w:hAnsi="Calibri"/>
          <w:sz w:val="22"/>
          <w:szCs w:val="22"/>
        </w:rPr>
        <w:t xml:space="preserve">Percentage of participating staff able to complete a limited set of defined prototype tasks after basic orientation</w:t>
      </w:r>
    </w:p>
    <w:p>
      <w:pPr>
        <w:pStyle w:val="ListParagraph"/>
        <w:numPr>
          <w:ilvl w:val="0"/>
          <w:numId w:val="3"/>
        </w:numPr>
        <w:spacing w:after="70" w:line="268"/>
      </w:pPr>
      <w:r>
        <w:rPr>
          <w:rFonts w:ascii="Calibri" w:cs="Calibri" w:eastAsia="Calibri" w:hAnsi="Calibri"/>
          <w:sz w:val="22"/>
          <w:szCs w:val="22"/>
        </w:rPr>
        <w:t xml:space="preserve">Time required to learn the tool and time required to verify its findings</w:t>
      </w:r>
    </w:p>
    <w:p>
      <w:pPr>
        <w:pStyle w:val="ListParagraph"/>
        <w:numPr>
          <w:ilvl w:val="0"/>
          <w:numId w:val="3"/>
        </w:numPr>
        <w:spacing w:after="70" w:line="268"/>
      </w:pPr>
      <w:r>
        <w:rPr>
          <w:rFonts w:ascii="Calibri" w:cs="Calibri" w:eastAsia="Calibri" w:hAnsi="Calibri"/>
          <w:sz w:val="22"/>
          <w:szCs w:val="22"/>
        </w:rPr>
        <w:t xml:space="preserve">Percentage of AI-assisted findings accepted, modified, rejected, or escalated, with documented reasons</w:t>
      </w:r>
    </w:p>
    <w:p>
      <w:pPr>
        <w:pStyle w:val="ListParagraph"/>
        <w:numPr>
          <w:ilvl w:val="0"/>
          <w:numId w:val="3"/>
        </w:numPr>
        <w:spacing w:after="70" w:line="268"/>
      </w:pPr>
      <w:r>
        <w:rPr>
          <w:rFonts w:ascii="Calibri" w:cs="Calibri" w:eastAsia="Calibri" w:hAnsi="Calibri"/>
          <w:sz w:val="22"/>
          <w:szCs w:val="22"/>
        </w:rPr>
        <w:t xml:space="preserve">Number and type of workflow exceptions requiring manual intervention</w:t>
      </w:r>
    </w:p>
    <w:p>
      <w:pPr>
        <w:pStyle w:val="ListParagraph"/>
        <w:numPr>
          <w:ilvl w:val="0"/>
          <w:numId w:val="3"/>
        </w:numPr>
        <w:spacing w:after="70" w:line="268"/>
      </w:pPr>
      <w:r>
        <w:rPr>
          <w:rFonts w:ascii="Calibri" w:cs="Calibri" w:eastAsia="Calibri" w:hAnsi="Calibri"/>
          <w:sz w:val="22"/>
          <w:szCs w:val="22"/>
        </w:rPr>
        <w:t xml:space="preserve">Whether the solution reduces work, moves work to another role, or creates downstream rework</w:t>
      </w:r>
    </w:p>
    <w:p>
      <w:pPr>
        <w:pStyle w:val="ListParagraph"/>
        <w:numPr>
          <w:ilvl w:val="0"/>
          <w:numId w:val="3"/>
        </w:numPr>
        <w:spacing w:after="70" w:line="268"/>
      </w:pPr>
      <w:r>
        <w:rPr>
          <w:rFonts w:ascii="Calibri" w:cs="Calibri" w:eastAsia="Calibri" w:hAnsi="Calibri"/>
          <w:sz w:val="22"/>
          <w:szCs w:val="22"/>
        </w:rPr>
        <w:t xml:space="preserve">Whether participating staff can complete the limited Stage 1 test workflow without continuous vendor direction</w:t>
      </w:r>
    </w:p>
    <w:p>
      <w:pPr>
        <w:pStyle w:val="Heading3"/>
        <w:spacing w:after="110" w:before="240"/>
      </w:pPr>
      <w:r>
        <w:rPr>
          <w:rFonts w:ascii="Calibri" w:cs="Calibri" w:eastAsia="Calibri" w:hAnsi="Calibri"/>
          <w:b/>
          <w:bCs/>
          <w:color w:val="2E5496"/>
          <w:sz w:val="22"/>
          <w:szCs w:val="22"/>
        </w:rPr>
        <w:t xml:space="preserve">6.7 Evaluation panel</w:t>
      </w:r>
    </w:p>
    <w:p>
      <w:pPr>
        <w:spacing w:after="140" w:line="276"/>
      </w:pPr>
      <w:r>
        <w:rPr>
          <w:rFonts w:ascii="Calibri" w:cs="Calibri" w:eastAsia="Calibri" w:hAnsi="Calibri"/>
          <w:sz w:val="22"/>
          <w:szCs w:val="22"/>
        </w:rPr>
        <w:t xml:space="preserve">Evaluation will be conducted by a panel designated by the City. No person with a financial, employment, or familial relationship with a respondent, or any other conflict of interest, may serve as an evaluator. Conflict screening will be documented before proposals are opened.</w:t>
      </w:r>
    </w:p>
    <w:p>
      <w:pPr>
        <w:spacing w:after="140" w:line="276"/>
      </w:pPr>
      <w:r>
        <w:rPr>
          <w:rFonts w:ascii="Calibri" w:cs="Calibri" w:eastAsia="Calibri" w:hAnsi="Calibri"/>
          <w:b/>
          <w:bCs/>
          <w:sz w:val="22"/>
          <w:szCs w:val="22"/>
        </w:rPr>
        <w:t xml:space="preserve">Panel composition and score aggregation method:</w:t>
      </w:r>
      <w:r>
        <w:rPr>
          <w:rFonts w:ascii="Calibri" w:cs="Calibri" w:eastAsia="Calibri" w:hAnsi="Calibri"/>
          <w:sz w:val="22"/>
          <w:szCs w:val="22"/>
        </w:rPr>
        <w:t xml:space="preserve"> [INSERT: Procurement]</w:t>
      </w:r>
    </w:p>
    <w:p>
      <w:pPr>
        <w:pStyle w:val="Heading3"/>
        <w:spacing w:after="110" w:before="240"/>
      </w:pPr>
      <w:r>
        <w:rPr>
          <w:rFonts w:ascii="Calibri" w:cs="Calibri" w:eastAsia="Calibri" w:hAnsi="Calibri"/>
          <w:b/>
          <w:bCs/>
          <w:color w:val="2E5496"/>
          <w:sz w:val="22"/>
          <w:szCs w:val="22"/>
        </w:rPr>
        <w:t xml:space="preserve">6.8 Possible City actions after Stage 1</w:t>
      </w:r>
    </w:p>
    <w:p>
      <w:pPr>
        <w:pStyle w:val="ListParagraph"/>
        <w:numPr>
          <w:ilvl w:val="0"/>
          <w:numId w:val="3"/>
        </w:numPr>
        <w:spacing w:after="70" w:line="268"/>
      </w:pPr>
      <w:r>
        <w:rPr>
          <w:rFonts w:ascii="Calibri" w:cs="Calibri" w:eastAsia="Calibri" w:hAnsi="Calibri"/>
          <w:sz w:val="22"/>
          <w:szCs w:val="22"/>
        </w:rPr>
        <w:t xml:space="preserve">Invite one or more teams to Stage 2</w:t>
      </w:r>
    </w:p>
    <w:p>
      <w:pPr>
        <w:pStyle w:val="ListParagraph"/>
        <w:numPr>
          <w:ilvl w:val="0"/>
          <w:numId w:val="3"/>
        </w:numPr>
        <w:spacing w:after="70" w:line="268"/>
      </w:pPr>
      <w:r>
        <w:rPr>
          <w:rFonts w:ascii="Calibri" w:cs="Calibri" w:eastAsia="Calibri" w:hAnsi="Calibri"/>
          <w:sz w:val="22"/>
          <w:szCs w:val="22"/>
        </w:rPr>
        <w:t xml:space="preserve">Request limited corrective work, if permitted by the challenge rules</w:t>
      </w:r>
    </w:p>
    <w:p>
      <w:pPr>
        <w:pStyle w:val="ListParagraph"/>
        <w:numPr>
          <w:ilvl w:val="0"/>
          <w:numId w:val="3"/>
        </w:numPr>
        <w:spacing w:after="70" w:line="268"/>
      </w:pPr>
      <w:r>
        <w:rPr>
          <w:rFonts w:ascii="Calibri" w:cs="Calibri" w:eastAsia="Calibri" w:hAnsi="Calibri"/>
          <w:sz w:val="22"/>
          <w:szCs w:val="22"/>
        </w:rPr>
        <w:t xml:space="preserve">Narrow or revise the pilot scope</w:t>
      </w:r>
    </w:p>
    <w:p>
      <w:pPr>
        <w:pStyle w:val="ListParagraph"/>
        <w:numPr>
          <w:ilvl w:val="0"/>
          <w:numId w:val="3"/>
        </w:numPr>
        <w:spacing w:after="70" w:line="268"/>
      </w:pPr>
      <w:r>
        <w:rPr>
          <w:rFonts w:ascii="Calibri" w:cs="Calibri" w:eastAsia="Calibri" w:hAnsi="Calibri"/>
          <w:sz w:val="22"/>
          <w:szCs w:val="22"/>
        </w:rPr>
        <w:t xml:space="preserve">Conclude the challenge without advancing a team</w:t>
      </w:r>
    </w:p>
    <w:p>
      <w:pPr>
        <w:pStyle w:val="Heading2"/>
        <w:spacing w:after="130" w:before="320"/>
      </w:pPr>
      <w:r>
        <w:rPr>
          <w:rFonts w:ascii="Calibri" w:cs="Calibri" w:eastAsia="Calibri" w:hAnsi="Calibri"/>
          <w:b/>
          <w:bCs/>
          <w:color w:val="1F3864"/>
          <w:sz w:val="22"/>
          <w:szCs w:val="22"/>
        </w:rPr>
        <w:t xml:space="preserve">7. Performance gates</w:t>
      </w:r>
    </w:p>
    <w:p>
      <w:pPr>
        <w:spacing w:after="140" w:line="276"/>
      </w:pPr>
      <w:r>
        <w:rPr>
          <w:rFonts w:ascii="Calibri" w:cs="Calibri" w:eastAsia="Calibri" w:hAnsi="Calibri"/>
          <w:sz w:val="22"/>
          <w:szCs w:val="22"/>
        </w:rPr>
        <w:t xml:space="preserve">Gates apply at different decision points. </w:t>
      </w:r>
      <w:r>
        <w:rPr>
          <w:rFonts w:ascii="Calibri" w:cs="Calibri" w:eastAsia="Calibri" w:hAnsi="Calibri"/>
          <w:b/>
          <w:bCs/>
          <w:sz w:val="22"/>
          <w:szCs w:val="22"/>
        </w:rPr>
        <w:t xml:space="preserve">The City may decline to advance any team that does not meet a required gate, even if the team receives a strong overall score.</w:t>
      </w:r>
    </w:p>
    <w:p>
      <w:pPr>
        <w:pStyle w:val="ListParagraph"/>
        <w:numPr>
          <w:ilvl w:val="0"/>
          <w:numId w:val="3"/>
        </w:numPr>
        <w:spacing w:after="70" w:line="268"/>
      </w:pPr>
      <w:r>
        <w:rPr>
          <w:rFonts w:ascii="Calibri" w:cs="Calibri" w:eastAsia="Calibri" w:hAnsi="Calibri"/>
          <w:b/>
          <w:bCs/>
          <w:sz w:val="22"/>
          <w:szCs w:val="22"/>
        </w:rPr>
        <w:t xml:space="preserve">Gates 1-3</w:t>
      </w:r>
      <w:r>
        <w:rPr>
          <w:rFonts w:ascii="Calibri" w:cs="Calibri" w:eastAsia="Calibri" w:hAnsi="Calibri"/>
          <w:sz w:val="22"/>
          <w:szCs w:val="22"/>
        </w:rPr>
        <w:t xml:space="preserve"> apply during Stage 1</w:t>
      </w:r>
    </w:p>
    <w:p>
      <w:pPr>
        <w:pStyle w:val="ListParagraph"/>
        <w:numPr>
          <w:ilvl w:val="0"/>
          <w:numId w:val="3"/>
        </w:numPr>
        <w:spacing w:after="70" w:line="268"/>
      </w:pPr>
      <w:r>
        <w:rPr>
          <w:rFonts w:ascii="Calibri" w:cs="Calibri" w:eastAsia="Calibri" w:hAnsi="Calibri"/>
          <w:b/>
          <w:bCs/>
          <w:sz w:val="22"/>
          <w:szCs w:val="22"/>
        </w:rPr>
        <w:t xml:space="preserve">Gate 4</w:t>
      </w:r>
      <w:r>
        <w:rPr>
          <w:rFonts w:ascii="Calibri" w:cs="Calibri" w:eastAsia="Calibri" w:hAnsi="Calibri"/>
          <w:sz w:val="22"/>
          <w:szCs w:val="22"/>
        </w:rPr>
        <w:t xml:space="preserve"> must be completed before Stage 2 controlled operational use begins</w:t>
      </w:r>
    </w:p>
    <w:p>
      <w:pPr>
        <w:pStyle w:val="ListParagraph"/>
        <w:numPr>
          <w:ilvl w:val="0"/>
          <w:numId w:val="3"/>
        </w:numPr>
        <w:spacing w:after="70" w:line="268"/>
      </w:pPr>
      <w:r>
        <w:rPr>
          <w:rFonts w:ascii="Calibri" w:cs="Calibri" w:eastAsia="Calibri" w:hAnsi="Calibri"/>
          <w:b/>
          <w:bCs/>
          <w:sz w:val="22"/>
          <w:szCs w:val="22"/>
        </w:rPr>
        <w:t xml:space="preserve">Gate 5</w:t>
      </w:r>
      <w:r>
        <w:rPr>
          <w:rFonts w:ascii="Calibri" w:cs="Calibri" w:eastAsia="Calibri" w:hAnsi="Calibri"/>
          <w:sz w:val="22"/>
          <w:szCs w:val="22"/>
        </w:rPr>
        <w:t xml:space="preserve"> applies during Stage 2 and at its conclusion</w:t>
      </w:r>
    </w:p>
    <w:p>
      <w:pPr>
        <w:pStyle w:val="Heading3"/>
        <w:spacing w:after="110" w:before="240"/>
      </w:pPr>
      <w:r>
        <w:rPr>
          <w:rFonts w:ascii="Calibri" w:cs="Calibri" w:eastAsia="Calibri" w:hAnsi="Calibri"/>
          <w:b/>
          <w:bCs/>
          <w:color w:val="2E5496"/>
          <w:sz w:val="22"/>
          <w:szCs w:val="22"/>
        </w:rPr>
        <w:t xml:space="preserve">Gate 1: Problem and workflow understanding</w:t>
      </w:r>
    </w:p>
    <w:p>
      <w:pPr>
        <w:spacing w:after="140" w:line="276"/>
      </w:pPr>
      <w:r>
        <w:rPr>
          <w:rFonts w:ascii="Calibri" w:cs="Calibri" w:eastAsia="Calibri" w:hAnsi="Calibri"/>
          <w:sz w:val="22"/>
          <w:szCs w:val="22"/>
        </w:rPr>
        <w:t xml:space="preserve">The team must demonstrate: an accurate current-state workflow · a defined problem statement · identified user groups and decision points · documented staff and applicant needs · a clear boundary between AI support and City authority · an understanding of problems requiring policy, process, staffing, or training changes rather than a technical solution.</w:t>
      </w:r>
    </w:p>
    <w:p>
      <w:pPr>
        <w:pStyle w:val="Heading3"/>
        <w:spacing w:after="110" w:before="240"/>
      </w:pPr>
      <w:r>
        <w:rPr>
          <w:rFonts w:ascii="Calibri" w:cs="Calibri" w:eastAsia="Calibri" w:hAnsi="Calibri"/>
          <w:b/>
          <w:bCs/>
          <w:color w:val="2E5496"/>
          <w:sz w:val="22"/>
          <w:szCs w:val="22"/>
        </w:rPr>
        <w:t xml:space="preserve">Gate 2: Controlled technical performance</w:t>
      </w:r>
    </w:p>
    <w:p>
      <w:pPr>
        <w:spacing w:after="140" w:line="276"/>
      </w:pPr>
      <w:r>
        <w:rPr>
          <w:rFonts w:ascii="Calibri" w:cs="Calibri" w:eastAsia="Calibri" w:hAnsi="Calibri"/>
          <w:sz w:val="22"/>
          <w:szCs w:val="22"/>
        </w:rPr>
        <w:t xml:space="preserve">The team must demonstrate acceptable performance in: material-issue detection · false positives · missed findings · source traceability · uncertainty handling · repeatability · staff-deferral rules · data handling · security controls applicable to the Stage 1 environment.</w:t>
      </w:r>
    </w:p>
    <w:p>
      <w:pPr>
        <w:spacing w:after="140" w:line="276"/>
      </w:pPr>
      <w:r>
        <w:rPr>
          <w:rFonts w:ascii="Calibri" w:cs="Calibri" w:eastAsia="Calibri" w:hAnsi="Calibri"/>
          <w:b/>
          <w:bCs/>
          <w:sz w:val="22"/>
          <w:szCs w:val="22"/>
        </w:rPr>
        <w:t xml:space="preserve">Thresholds:</w:t>
      </w:r>
      <w:r>
        <w:rPr>
          <w:rFonts w:ascii="Calibri" w:cs="Calibri" w:eastAsia="Calibri" w:hAnsi="Calibri"/>
          <w:sz w:val="22"/>
          <w:szCs w:val="22"/>
        </w:rPr>
        <w:t xml:space="preserve"> [INSERT: numeric, by severity class]</w:t>
      </w:r>
    </w:p>
    <w:p>
      <w:pPr>
        <w:pStyle w:val="Heading3"/>
        <w:spacing w:after="110" w:before="240"/>
      </w:pPr>
      <w:r>
        <w:rPr>
          <w:rFonts w:ascii="Calibri" w:cs="Calibri" w:eastAsia="Calibri" w:hAnsi="Calibri"/>
          <w:b/>
          <w:bCs/>
          <w:color w:val="2E5496"/>
          <w:sz w:val="22"/>
          <w:szCs w:val="22"/>
        </w:rPr>
        <w:t xml:space="preserve">Gate 3: Initial staff usability and adoption</w:t>
      </w:r>
    </w:p>
    <w:p>
      <w:pPr>
        <w:spacing w:after="140" w:line="276"/>
      </w:pPr>
      <w:r>
        <w:rPr>
          <w:rFonts w:ascii="Calibri" w:cs="Calibri" w:eastAsia="Calibri" w:hAnsi="Calibri"/>
          <w:sz w:val="22"/>
          <w:szCs w:val="22"/>
        </w:rPr>
        <w:t xml:space="preserve">The team must demonstrate that participating staff can: complete defined prototype tasks after basic orientation · understand the basis for proposed findings · verify, modify, reject, or escalate findings · identify when the tool may be incorrect · complete the limited Stage 1 test workflow without continuous vendor direction.</w:t>
      </w:r>
    </w:p>
    <w:p>
      <w:pPr>
        <w:spacing w:after="140" w:line="276"/>
      </w:pPr>
      <w:r>
        <w:rPr>
          <w:rFonts w:ascii="Calibri" w:cs="Calibri" w:eastAsia="Calibri" w:hAnsi="Calibri"/>
          <w:b/>
          <w:bCs/>
          <w:sz w:val="22"/>
          <w:szCs w:val="22"/>
        </w:rPr>
        <w:t xml:space="preserve">Thresholds:</w:t>
      </w:r>
      <w:r>
        <w:rPr>
          <w:rFonts w:ascii="Calibri" w:cs="Calibri" w:eastAsia="Calibri" w:hAnsi="Calibri"/>
          <w:sz w:val="22"/>
          <w:szCs w:val="22"/>
        </w:rPr>
        <w:t xml:space="preserve"> [INSERT]</w:t>
      </w:r>
    </w:p>
    <w:p>
      <w:pPr>
        <w:pStyle w:val="Heading3"/>
        <w:spacing w:after="110" w:before="240"/>
      </w:pPr>
      <w:r>
        <w:rPr>
          <w:rFonts w:ascii="Calibri" w:cs="Calibri" w:eastAsia="Calibri" w:hAnsi="Calibri"/>
          <w:b/>
          <w:bCs/>
          <w:color w:val="2E5496"/>
          <w:sz w:val="22"/>
          <w:szCs w:val="22"/>
        </w:rPr>
        <w:t xml:space="preserve">Gate 4: Governance readiness before Stage 2</w:t>
      </w:r>
    </w:p>
    <w:p>
      <w:pPr>
        <w:spacing w:after="140" w:line="276"/>
      </w:pPr>
      <w:r>
        <w:rPr>
          <w:rFonts w:ascii="Calibri" w:cs="Calibri" w:eastAsia="Calibri" w:hAnsi="Calibri"/>
          <w:sz w:val="22"/>
          <w:szCs w:val="22"/>
        </w:rPr>
        <w:t xml:space="preserve">Before controlled operational use begins, the selected team must complete applicable: City AI Review · security and privacy review · legal review · accessibility review · public-records and retention review · data-governance review · equity and performance-variation testing plan · incident-response procedures · Department AI Lead designation · responsibility matrix · training and support plan.</w:t>
      </w:r>
    </w:p>
    <w:p>
      <w:pPr>
        <w:pStyle w:val="Heading3"/>
        <w:spacing w:after="110" w:before="240"/>
      </w:pPr>
      <w:r>
        <w:rPr>
          <w:rFonts w:ascii="Calibri" w:cs="Calibri" w:eastAsia="Calibri" w:hAnsi="Calibri"/>
          <w:b/>
          <w:bCs/>
          <w:color w:val="2E5496"/>
          <w:sz w:val="22"/>
          <w:szCs w:val="22"/>
        </w:rPr>
        <w:t xml:space="preserve">Gate 5: Stage 2 pilot performance</w:t>
      </w:r>
    </w:p>
    <w:p>
      <w:pPr>
        <w:spacing w:after="140" w:line="276"/>
      </w:pPr>
      <w:r>
        <w:rPr>
          <w:rFonts w:ascii="Calibri" w:cs="Calibri" w:eastAsia="Calibri" w:hAnsi="Calibri"/>
          <w:sz w:val="22"/>
          <w:szCs w:val="22"/>
        </w:rPr>
        <w:t xml:space="preserve">During the pilot the City will evaluate: accuracy by issue type and severity · review and verification time · staff adoption and overrides · applicant-facing effects · operational reliability · policy compliance · maintenance and support burden · resource requirements · performance following material changes · and whether the City can exit without loss of data or service continuity.</w:t>
      </w:r>
    </w:p>
    <w:p>
      <w:pPr>
        <w:pStyle w:val="Heading2"/>
        <w:spacing w:after="130" w:before="320"/>
      </w:pPr>
      <w:r>
        <w:rPr>
          <w:rFonts w:ascii="Calibri" w:cs="Calibri" w:eastAsia="Calibri" w:hAnsi="Calibri"/>
          <w:b/>
          <w:bCs/>
          <w:color w:val="1F3864"/>
          <w:sz w:val="22"/>
          <w:szCs w:val="22"/>
        </w:rPr>
        <w:t xml:space="preserve">8. Stage 2: Controlled Pilot</w:t>
      </w:r>
    </w:p>
    <w:p>
      <w:pPr>
        <w:spacing w:after="140" w:line="276"/>
      </w:pPr>
      <w:r>
        <w:rPr>
          <w:rFonts w:ascii="Calibri" w:cs="Calibri" w:eastAsia="Calibri" w:hAnsi="Calibri"/>
          <w:sz w:val="22"/>
          <w:szCs w:val="22"/>
        </w:rPr>
        <w:t xml:space="preserve">Stage 2 may test a successful Stage 1 solution under broader and more realistic operating conditions. Activities may include shadow review, controlled use on selected application types, comparison with completed staff reviews, testing on previously unseen submissions, limited integration, and measurement of staff verification time.</w:t>
      </w:r>
    </w:p>
    <w:p>
      <w:pPr>
        <w:pStyle w:val="Heading3"/>
        <w:spacing w:after="110" w:before="240"/>
      </w:pPr>
      <w:r>
        <w:rPr>
          <w:rFonts w:ascii="Calibri" w:cs="Calibri" w:eastAsia="Calibri" w:hAnsi="Calibri"/>
          <w:b/>
          <w:bCs/>
          <w:color w:val="2E5496"/>
          <w:sz w:val="22"/>
          <w:szCs w:val="22"/>
        </w:rPr>
        <w:t xml:space="preserve">8.1 Pilot milestones</w:t>
      </w:r>
    </w:p>
    <w:p>
      <w:pPr>
        <w:pStyle w:val="ListParagraph"/>
        <w:numPr>
          <w:ilvl w:val="0"/>
          <w:numId w:val="2"/>
        </w:numPr>
        <w:spacing w:after="70" w:line="268"/>
      </w:pPr>
      <w:r>
        <w:rPr>
          <w:rFonts w:ascii="Calibri" w:cs="Calibri" w:eastAsia="Calibri" w:hAnsi="Calibri"/>
          <w:b/>
          <w:bCs/>
          <w:sz w:val="22"/>
          <w:szCs w:val="22"/>
        </w:rPr>
        <w:t xml:space="preserve">Pilot readiness</w:t>
      </w:r>
      <w:r>
        <w:rPr>
          <w:rFonts w:ascii="Calibri" w:cs="Calibri" w:eastAsia="Calibri" w:hAnsi="Calibri"/>
          <w:sz w:val="22"/>
          <w:szCs w:val="22"/>
        </w:rPr>
        <w:t xml:space="preserve">: complete security review, configuration, access controls, training, and data controls</w:t>
      </w:r>
    </w:p>
    <w:p>
      <w:pPr>
        <w:pStyle w:val="ListParagraph"/>
        <w:numPr>
          <w:ilvl w:val="0"/>
          <w:numId w:val="2"/>
        </w:numPr>
        <w:spacing w:after="70" w:line="268"/>
      </w:pPr>
      <w:r>
        <w:rPr>
          <w:rFonts w:ascii="Calibri" w:cs="Calibri" w:eastAsia="Calibri" w:hAnsi="Calibri"/>
          <w:b/>
          <w:bCs/>
          <w:sz w:val="22"/>
          <w:szCs w:val="22"/>
        </w:rPr>
        <w:t xml:space="preserve">Controlled validation</w:t>
      </w:r>
      <w:r>
        <w:rPr>
          <w:rFonts w:ascii="Calibri" w:cs="Calibri" w:eastAsia="Calibri" w:hAnsi="Calibri"/>
          <w:sz w:val="22"/>
          <w:szCs w:val="22"/>
        </w:rPr>
        <w:t xml:space="preserve">: meet defined accuracy and error thresholds on a City-controlled test set</w:t>
      </w:r>
    </w:p>
    <w:p>
      <w:pPr>
        <w:pStyle w:val="ListParagraph"/>
        <w:numPr>
          <w:ilvl w:val="0"/>
          <w:numId w:val="2"/>
        </w:numPr>
        <w:spacing w:after="70" w:line="268"/>
      </w:pPr>
      <w:r>
        <w:rPr>
          <w:rFonts w:ascii="Calibri" w:cs="Calibri" w:eastAsia="Calibri" w:hAnsi="Calibri"/>
          <w:b/>
          <w:bCs/>
          <w:sz w:val="22"/>
          <w:szCs w:val="22"/>
        </w:rPr>
        <w:t xml:space="preserve">Shadow operation</w:t>
      </w:r>
      <w:r>
        <w:rPr>
          <w:rFonts w:ascii="Calibri" w:cs="Calibri" w:eastAsia="Calibri" w:hAnsi="Calibri"/>
          <w:sz w:val="22"/>
          <w:szCs w:val="22"/>
        </w:rPr>
        <w:t xml:space="preserve">: process selected submissions alongside staff without independently generating official decisions</w:t>
      </w:r>
    </w:p>
    <w:p>
      <w:pPr>
        <w:pStyle w:val="ListParagraph"/>
        <w:numPr>
          <w:ilvl w:val="0"/>
          <w:numId w:val="2"/>
        </w:numPr>
        <w:spacing w:after="70" w:line="268"/>
      </w:pPr>
      <w:r>
        <w:rPr>
          <w:rFonts w:ascii="Calibri" w:cs="Calibri" w:eastAsia="Calibri" w:hAnsi="Calibri"/>
          <w:b/>
          <w:bCs/>
          <w:sz w:val="22"/>
          <w:szCs w:val="22"/>
        </w:rPr>
        <w:t xml:space="preserve">Workflow assessment</w:t>
      </w:r>
      <w:r>
        <w:rPr>
          <w:rFonts w:ascii="Calibri" w:cs="Calibri" w:eastAsia="Calibri" w:hAnsi="Calibri"/>
          <w:sz w:val="22"/>
          <w:szCs w:val="22"/>
        </w:rPr>
        <w:t xml:space="preserve">: measure staff time, consistency, turnaround, usability, and operational burden</w:t>
      </w:r>
    </w:p>
    <w:p>
      <w:pPr>
        <w:pStyle w:val="ListParagraph"/>
        <w:numPr>
          <w:ilvl w:val="0"/>
          <w:numId w:val="2"/>
        </w:numPr>
        <w:spacing w:after="70" w:line="268"/>
      </w:pPr>
      <w:r>
        <w:rPr>
          <w:rFonts w:ascii="Calibri" w:cs="Calibri" w:eastAsia="Calibri" w:hAnsi="Calibri"/>
          <w:b/>
          <w:bCs/>
          <w:sz w:val="22"/>
          <w:szCs w:val="22"/>
        </w:rPr>
        <w:t xml:space="preserve">Operational readiness</w:t>
      </w:r>
      <w:r>
        <w:rPr>
          <w:rFonts w:ascii="Calibri" w:cs="Calibri" w:eastAsia="Calibri" w:hAnsi="Calibri"/>
          <w:sz w:val="22"/>
          <w:szCs w:val="22"/>
        </w:rPr>
        <w:t xml:space="preserve">: document integration, support, governance, maintenance, and transition requirements</w:t>
      </w:r>
    </w:p>
    <w:p>
      <w:pPr>
        <w:pStyle w:val="Heading3"/>
        <w:spacing w:after="110" w:before="240"/>
      </w:pPr>
      <w:r>
        <w:rPr>
          <w:rFonts w:ascii="Calibri" w:cs="Calibri" w:eastAsia="Calibri" w:hAnsi="Calibri"/>
          <w:b/>
          <w:bCs/>
          <w:color w:val="2E5496"/>
          <w:sz w:val="22"/>
          <w:szCs w:val="22"/>
        </w:rPr>
        <w:t xml:space="preserve">8.2 Human-centered pilot and change-management requirements</w:t>
      </w:r>
    </w:p>
    <w:p>
      <w:pPr>
        <w:pStyle w:val="ListParagraph"/>
        <w:numPr>
          <w:ilvl w:val="0"/>
          <w:numId w:val="3"/>
        </w:numPr>
        <w:spacing w:after="70" w:line="268"/>
      </w:pPr>
      <w:r>
        <w:rPr>
          <w:rFonts w:ascii="Calibri" w:cs="Calibri" w:eastAsia="Calibri" w:hAnsi="Calibri"/>
          <w:sz w:val="22"/>
          <w:szCs w:val="22"/>
        </w:rPr>
        <w:t xml:space="preserve">Designate a departmental sponsor, process owner, Department AI Lead, and operational decision-makers before pilot launch</w:t>
      </w:r>
    </w:p>
    <w:p>
      <w:pPr>
        <w:pStyle w:val="ListParagraph"/>
        <w:numPr>
          <w:ilvl w:val="0"/>
          <w:numId w:val="3"/>
        </w:numPr>
        <w:spacing w:after="70" w:line="268"/>
      </w:pPr>
      <w:r>
        <w:rPr>
          <w:rFonts w:ascii="Calibri" w:cs="Calibri" w:eastAsia="Calibri" w:hAnsi="Calibri"/>
          <w:sz w:val="22"/>
          <w:szCs w:val="22"/>
        </w:rPr>
        <w:t xml:space="preserve">Provide role-based training before staff use the system, and refresher training when the system or workflow materially changes</w:t>
      </w:r>
    </w:p>
    <w:p>
      <w:pPr>
        <w:pStyle w:val="ListParagraph"/>
        <w:numPr>
          <w:ilvl w:val="0"/>
          <w:numId w:val="3"/>
        </w:numPr>
        <w:spacing w:after="70" w:line="268"/>
      </w:pPr>
      <w:r>
        <w:rPr>
          <w:rFonts w:ascii="Calibri" w:cs="Calibri" w:eastAsia="Calibri" w:hAnsi="Calibri"/>
          <w:sz w:val="22"/>
          <w:szCs w:val="22"/>
        </w:rPr>
        <w:t xml:space="preserve">Operate a staff feedback channel and recurring review sessions to identify usability, workload, trust, and process issues</w:t>
      </w:r>
    </w:p>
    <w:p>
      <w:pPr>
        <w:pStyle w:val="ListParagraph"/>
        <w:numPr>
          <w:ilvl w:val="0"/>
          <w:numId w:val="3"/>
        </w:numPr>
        <w:spacing w:after="70" w:line="268"/>
      </w:pPr>
      <w:r>
        <w:rPr>
          <w:rFonts w:ascii="Calibri" w:cs="Calibri" w:eastAsia="Calibri" w:hAnsi="Calibri"/>
          <w:sz w:val="22"/>
          <w:szCs w:val="22"/>
        </w:rPr>
        <w:t xml:space="preserve">Test applicant-facing comments for clarity, accessibility, consistency, and unintended burden</w:t>
      </w:r>
    </w:p>
    <w:p>
      <w:pPr>
        <w:pStyle w:val="ListParagraph"/>
        <w:numPr>
          <w:ilvl w:val="0"/>
          <w:numId w:val="3"/>
        </w:numPr>
        <w:spacing w:after="70" w:line="268"/>
      </w:pPr>
      <w:r>
        <w:rPr>
          <w:rFonts w:ascii="Calibri" w:cs="Calibri" w:eastAsia="Calibri" w:hAnsi="Calibri"/>
          <w:sz w:val="22"/>
          <w:szCs w:val="22"/>
        </w:rPr>
        <w:t xml:space="preserve">Maintain an adoption dashboard covering usage, verification, overrides, errors, escalations, and workflow effects</w:t>
      </w:r>
    </w:p>
    <w:p>
      <w:pPr>
        <w:pStyle w:val="ListParagraph"/>
        <w:numPr>
          <w:ilvl w:val="0"/>
          <w:numId w:val="3"/>
        </w:numPr>
        <w:spacing w:after="70" w:line="268"/>
      </w:pPr>
      <w:r>
        <w:rPr>
          <w:rFonts w:ascii="Calibri" w:cs="Calibri" w:eastAsia="Calibri" w:hAnsi="Calibri"/>
          <w:sz w:val="22"/>
          <w:szCs w:val="22"/>
        </w:rPr>
        <w:t xml:space="preserve">Document lessons learned and revised procedures before any decision about continued use</w:t>
      </w:r>
    </w:p>
    <w:p>
      <w:pPr>
        <w:pStyle w:val="Heading3"/>
        <w:spacing w:after="110" w:before="240"/>
      </w:pPr>
      <w:r>
        <w:rPr>
          <w:rFonts w:ascii="Calibri" w:cs="Calibri" w:eastAsia="Calibri" w:hAnsi="Calibri"/>
          <w:b/>
          <w:bCs/>
          <w:color w:val="2E5496"/>
          <w:sz w:val="22"/>
          <w:szCs w:val="22"/>
        </w:rPr>
        <w:t xml:space="preserve">8.3 Pilot measures</w:t>
      </w:r>
    </w:p>
    <w:p>
      <w:pPr>
        <w:spacing w:after="140" w:line="276"/>
      </w:pPr>
      <w:r>
        <w:rPr>
          <w:rFonts w:ascii="Calibri" w:cs="Calibri" w:eastAsia="Calibri" w:hAnsi="Calibri"/>
          <w:sz w:val="22"/>
          <w:szCs w:val="22"/>
        </w:rPr>
        <w:t xml:space="preserve">Accuracy and errors by issue type and severity · staff verification time and total review-cycle time · changes in avoidable resubmittals and reviewer consistency · system availability, latency, and operational reliability · security, privacy, accessibility, and records compliance · staff effort, system demands, and resource requirements · performance when City requirements or source materials change.</w:t>
      </w:r>
    </w:p>
    <w:p>
      <w:pPr>
        <w:pStyle w:val="Heading3"/>
        <w:spacing w:after="110" w:before="240"/>
      </w:pPr>
      <w:r>
        <w:rPr>
          <w:rFonts w:ascii="Calibri" w:cs="Calibri" w:eastAsia="Calibri" w:hAnsi="Calibri"/>
          <w:b/>
          <w:bCs/>
          <w:color w:val="2E5496"/>
          <w:sz w:val="22"/>
          <w:szCs w:val="22"/>
        </w:rPr>
        <w:t xml:space="preserve">8.4 Stage 2 structure and payment</w:t>
      </w:r>
    </w:p>
    <w:p>
      <w:pPr>
        <w:spacing w:after="140" w:line="276"/>
      </w:pPr>
      <w:r>
        <w:rPr>
          <w:rFonts w:ascii="Calibri" w:cs="Calibri" w:eastAsia="Calibri" w:hAnsi="Calibri"/>
          <w:sz w:val="22"/>
          <w:szCs w:val="22"/>
        </w:rPr>
        <w:t xml:space="preserve">[INSERT: amount, milestone structure, instrument. Procurement + Finance.]</w:t>
      </w:r>
    </w:p>
    <w:p>
      <w:pPr>
        <w:pStyle w:val="Heading2"/>
        <w:spacing w:after="130" w:before="320"/>
      </w:pPr>
      <w:r>
        <w:rPr>
          <w:rFonts w:ascii="Calibri" w:cs="Calibri" w:eastAsia="Calibri" w:hAnsi="Calibri"/>
          <w:b/>
          <w:bCs/>
          <w:color w:val="1F3864"/>
          <w:sz w:val="22"/>
          <w:szCs w:val="22"/>
        </w:rPr>
        <w:t xml:space="preserve">9. Requirements applicable to a team considered for Stage 2</w:t>
      </w:r>
    </w:p>
    <w:p>
      <w:pPr>
        <w:spacing w:after="140" w:line="276"/>
      </w:pPr>
      <w:r>
        <w:rPr>
          <w:rFonts w:ascii="Calibri" w:cs="Calibri" w:eastAsia="Calibri" w:hAnsi="Calibri"/>
          <w:sz w:val="22"/>
          <w:szCs w:val="22"/>
        </w:rPr>
        <w:t xml:space="preserve">The following are </w:t>
      </w:r>
      <w:r>
        <w:rPr>
          <w:rFonts w:ascii="Calibri" w:cs="Calibri" w:eastAsia="Calibri" w:hAnsi="Calibri"/>
          <w:b/>
          <w:bCs/>
          <w:sz w:val="22"/>
          <w:szCs w:val="22"/>
        </w:rPr>
        <w:t xml:space="preserve">not</w:t>
      </w:r>
      <w:r>
        <w:rPr>
          <w:rFonts w:ascii="Calibri" w:cs="Calibri" w:eastAsia="Calibri" w:hAnsi="Calibri"/>
          <w:sz w:val="22"/>
          <w:szCs w:val="22"/>
        </w:rPr>
        <w:t xml:space="preserve"> required from every Stage 1 participant. The City may require them only from a team being considered for Stage 2, and before controlled operational use begins:</w:t>
      </w:r>
    </w:p>
    <w:p>
      <w:pPr>
        <w:pStyle w:val="ListParagraph"/>
        <w:numPr>
          <w:ilvl w:val="0"/>
          <w:numId w:val="3"/>
        </w:numPr>
        <w:spacing w:after="70" w:line="268"/>
      </w:pPr>
      <w:r>
        <w:rPr>
          <w:rFonts w:ascii="Calibri" w:cs="Calibri" w:eastAsia="Calibri" w:hAnsi="Calibri"/>
          <w:sz w:val="22"/>
          <w:szCs w:val="22"/>
        </w:rPr>
        <w:t xml:space="preserve">Completed City AI vendor questionnaire and AI Fact Sheet</w:t>
      </w:r>
    </w:p>
    <w:p>
      <w:pPr>
        <w:pStyle w:val="ListParagraph"/>
        <w:numPr>
          <w:ilvl w:val="0"/>
          <w:numId w:val="3"/>
        </w:numPr>
        <w:spacing w:after="70" w:line="268"/>
      </w:pPr>
      <w:r>
        <w:rPr>
          <w:rFonts w:ascii="Calibri" w:cs="Calibri" w:eastAsia="Calibri" w:hAnsi="Calibri"/>
          <w:sz w:val="22"/>
          <w:szCs w:val="22"/>
        </w:rPr>
        <w:t xml:space="preserve">Detailed security, privacy, accessibility, public-records, retention, and data-governance documentation</w:t>
      </w:r>
    </w:p>
    <w:p>
      <w:pPr>
        <w:pStyle w:val="ListParagraph"/>
        <w:numPr>
          <w:ilvl w:val="0"/>
          <w:numId w:val="3"/>
        </w:numPr>
        <w:spacing w:after="70" w:line="268"/>
      </w:pPr>
      <w:r>
        <w:rPr>
          <w:rFonts w:ascii="Calibri" w:cs="Calibri" w:eastAsia="Calibri" w:hAnsi="Calibri"/>
          <w:sz w:val="22"/>
          <w:szCs w:val="22"/>
        </w:rPr>
        <w:t xml:space="preserve">Equity and performance-variation testing protocol</w:t>
      </w:r>
    </w:p>
    <w:p>
      <w:pPr>
        <w:pStyle w:val="ListParagraph"/>
        <w:numPr>
          <w:ilvl w:val="0"/>
          <w:numId w:val="3"/>
        </w:numPr>
        <w:spacing w:after="70" w:line="268"/>
      </w:pPr>
      <w:r>
        <w:rPr>
          <w:rFonts w:ascii="Calibri" w:cs="Calibri" w:eastAsia="Calibri" w:hAnsi="Calibri"/>
          <w:sz w:val="22"/>
          <w:szCs w:val="22"/>
        </w:rPr>
        <w:t xml:space="preserve">Incident-response and suspension procedures</w:t>
      </w:r>
    </w:p>
    <w:p>
      <w:pPr>
        <w:pStyle w:val="ListParagraph"/>
        <w:numPr>
          <w:ilvl w:val="0"/>
          <w:numId w:val="3"/>
        </w:numPr>
        <w:spacing w:after="70" w:line="268"/>
      </w:pPr>
      <w:r>
        <w:rPr>
          <w:rFonts w:ascii="Calibri" w:cs="Calibri" w:eastAsia="Calibri" w:hAnsi="Calibri"/>
          <w:sz w:val="22"/>
          <w:szCs w:val="22"/>
        </w:rPr>
        <w:t xml:space="preserve">Prohibited-capability and secondary-data-use attestation</w:t>
      </w:r>
    </w:p>
    <w:p>
      <w:pPr>
        <w:pStyle w:val="ListParagraph"/>
        <w:numPr>
          <w:ilvl w:val="0"/>
          <w:numId w:val="3"/>
        </w:numPr>
        <w:spacing w:after="70" w:line="268"/>
      </w:pPr>
      <w:r>
        <w:rPr>
          <w:rFonts w:ascii="Calibri" w:cs="Calibri" w:eastAsia="Calibri" w:hAnsi="Calibri"/>
          <w:sz w:val="22"/>
          <w:szCs w:val="22"/>
        </w:rPr>
        <w:t xml:space="preserve">Material-change notification and re-review plan</w:t>
      </w:r>
    </w:p>
    <w:p>
      <w:pPr>
        <w:pStyle w:val="ListParagraph"/>
        <w:numPr>
          <w:ilvl w:val="0"/>
          <w:numId w:val="3"/>
        </w:numPr>
        <w:spacing w:after="70" w:line="268"/>
      </w:pPr>
      <w:r>
        <w:rPr>
          <w:rFonts w:ascii="Calibri" w:cs="Calibri" w:eastAsia="Calibri" w:hAnsi="Calibri"/>
          <w:sz w:val="22"/>
          <w:szCs w:val="22"/>
        </w:rPr>
        <w:t xml:space="preserve">Detailed responsibility matrix and Department AI Lead designation</w:t>
      </w:r>
    </w:p>
    <w:p>
      <w:pPr>
        <w:pStyle w:val="ListParagraph"/>
        <w:numPr>
          <w:ilvl w:val="0"/>
          <w:numId w:val="3"/>
        </w:numPr>
        <w:spacing w:after="70" w:line="268"/>
      </w:pPr>
      <w:r>
        <w:rPr>
          <w:rFonts w:ascii="Calibri" w:cs="Calibri" w:eastAsia="Calibri" w:hAnsi="Calibri"/>
          <w:sz w:val="22"/>
          <w:szCs w:val="22"/>
        </w:rPr>
        <w:t xml:space="preserve">Role-based training, operational support, and change-management plan</w:t>
      </w:r>
    </w:p>
    <w:p>
      <w:pPr>
        <w:pStyle w:val="ListParagraph"/>
        <w:numPr>
          <w:ilvl w:val="0"/>
          <w:numId w:val="3"/>
        </w:numPr>
        <w:spacing w:after="70" w:line="268"/>
      </w:pPr>
      <w:r>
        <w:rPr>
          <w:rFonts w:ascii="Calibri" w:cs="Calibri" w:eastAsia="Calibri" w:hAnsi="Calibri"/>
          <w:sz w:val="22"/>
          <w:szCs w:val="22"/>
        </w:rPr>
        <w:t xml:space="preserve">Model-update, monitoring, lifecycle, and retirement procedures</w:t>
      </w:r>
    </w:p>
    <w:p>
      <w:pPr>
        <w:pStyle w:val="Heading2"/>
        <w:spacing w:after="130" w:before="320"/>
      </w:pPr>
      <w:r>
        <w:rPr>
          <w:rFonts w:ascii="Calibri" w:cs="Calibri" w:eastAsia="Calibri" w:hAnsi="Calibri"/>
          <w:b/>
          <w:bCs/>
          <w:color w:val="1F3864"/>
          <w:sz w:val="22"/>
          <w:szCs w:val="22"/>
        </w:rPr>
        <w:t xml:space="preserve">10. Proposal submission instructions</w:t>
      </w:r>
    </w:p>
    <w:p>
      <w:pPr>
        <w:pStyle w:val="Heading3"/>
        <w:spacing w:after="110" w:before="240"/>
      </w:pPr>
      <w:r>
        <w:rPr>
          <w:rFonts w:ascii="Calibri" w:cs="Calibri" w:eastAsia="Calibri" w:hAnsi="Calibri"/>
          <w:b/>
          <w:bCs/>
          <w:color w:val="2E5496"/>
          <w:sz w:val="22"/>
          <w:szCs w:val="22"/>
        </w:rPr>
        <w:t xml:space="preserve">10.1 Page limit and format</w:t>
      </w:r>
    </w:p>
    <w:p>
      <w:pPr>
        <w:pStyle w:val="ListParagraph"/>
        <w:numPr>
          <w:ilvl w:val="0"/>
          <w:numId w:val="3"/>
        </w:numPr>
        <w:spacing w:after="70" w:line="268"/>
      </w:pPr>
      <w:r>
        <w:rPr>
          <w:rFonts w:ascii="Calibri" w:cs="Calibri" w:eastAsia="Calibri" w:hAnsi="Calibri"/>
          <w:b/>
          <w:bCs/>
          <w:sz w:val="22"/>
          <w:szCs w:val="22"/>
        </w:rPr>
        <w:t xml:space="preserve">Maximum length: 18 pages</w:t>
      </w:r>
      <w:r>
        <w:rPr>
          <w:rFonts w:ascii="Calibri" w:cs="Calibri" w:eastAsia="Calibri" w:hAnsi="Calibri"/>
          <w:sz w:val="22"/>
          <w:szCs w:val="22"/>
        </w:rPr>
        <w:t xml:space="preserve"> for the technical and management proposal. The cover page is excluded. The City may decline to evaluate material beyond the stated limit.</w:t>
      </w:r>
    </w:p>
    <w:p>
      <w:pPr>
        <w:pStyle w:val="ListParagraph"/>
        <w:numPr>
          <w:ilvl w:val="0"/>
          <w:numId w:val="3"/>
        </w:numPr>
        <w:spacing w:after="70" w:line="268"/>
      </w:pPr>
      <w:r>
        <w:rPr>
          <w:rFonts w:ascii="Calibri" w:cs="Calibri" w:eastAsia="Calibri" w:hAnsi="Calibri"/>
          <w:sz w:val="22"/>
          <w:szCs w:val="22"/>
        </w:rPr>
        <w:t xml:space="preserve">8.5 × 11-inch pages, margins of at least 0.5 inch</w:t>
      </w:r>
    </w:p>
    <w:p>
      <w:pPr>
        <w:pStyle w:val="ListParagraph"/>
        <w:numPr>
          <w:ilvl w:val="0"/>
          <w:numId w:val="3"/>
        </w:numPr>
        <w:spacing w:after="70" w:line="268"/>
      </w:pPr>
      <w:r>
        <w:rPr>
          <w:rFonts w:ascii="Calibri" w:cs="Calibri" w:eastAsia="Calibri" w:hAnsi="Calibri"/>
          <w:sz w:val="22"/>
          <w:szCs w:val="22"/>
        </w:rPr>
        <w:t xml:space="preserve">Readable font of at least 9 points</w:t>
      </w:r>
    </w:p>
    <w:p>
      <w:pPr>
        <w:pStyle w:val="ListParagraph"/>
        <w:numPr>
          <w:ilvl w:val="0"/>
          <w:numId w:val="3"/>
        </w:numPr>
        <w:spacing w:after="70" w:line="268"/>
      </w:pPr>
      <w:r>
        <w:rPr>
          <w:rFonts w:ascii="Calibri" w:cs="Calibri" w:eastAsia="Calibri" w:hAnsi="Calibri"/>
          <w:sz w:val="22"/>
          <w:szCs w:val="22"/>
        </w:rPr>
        <w:t xml:space="preserve">Number all pages included in the 18-page limit</w:t>
      </w:r>
    </w:p>
    <w:p>
      <w:pPr>
        <w:pStyle w:val="ListParagraph"/>
        <w:numPr>
          <w:ilvl w:val="0"/>
          <w:numId w:val="3"/>
        </w:numPr>
        <w:spacing w:after="70" w:line="268"/>
      </w:pPr>
      <w:r>
        <w:rPr>
          <w:rFonts w:ascii="Calibri" w:cs="Calibri" w:eastAsia="Calibri" w:hAnsi="Calibri"/>
          <w:sz w:val="22"/>
          <w:szCs w:val="22"/>
        </w:rPr>
        <w:t xml:space="preserve">Submit </w:t>
      </w:r>
      <w:r>
        <w:rPr>
          <w:rFonts w:ascii="Calibri" w:cs="Calibri" w:eastAsia="Calibri" w:hAnsi="Calibri"/>
          <w:b/>
          <w:bCs/>
          <w:sz w:val="22"/>
          <w:szCs w:val="22"/>
        </w:rPr>
        <w:t xml:space="preserve">one searchable PDF</w:t>
      </w:r>
      <w:r>
        <w:rPr>
          <w:rFonts w:ascii="Calibri" w:cs="Calibri" w:eastAsia="Calibri" w:hAnsi="Calibri"/>
          <w:sz w:val="22"/>
          <w:szCs w:val="22"/>
        </w:rPr>
        <w:t xml:space="preserve"> unless the announcement portal specifies another format</w:t>
      </w:r>
    </w:p>
    <w:p>
      <w:pPr>
        <w:spacing w:after="140" w:line="276"/>
      </w:pPr>
      <w:r>
        <w:rPr>
          <w:rFonts w:ascii="Calibri" w:cs="Calibri" w:eastAsia="Calibri" w:hAnsi="Calibri"/>
          <w:sz w:val="22"/>
          <w:szCs w:val="22"/>
        </w:rPr>
        <w:t xml:space="preserve">Required City forms, certifications, architecture disclosures, security questionnaires, AI Fact Sheets, and prohibited-capability attestations are </w:t>
      </w:r>
      <w:r>
        <w:rPr>
          <w:rFonts w:ascii="Calibri" w:cs="Calibri" w:eastAsia="Calibri" w:hAnsi="Calibri"/>
          <w:b/>
          <w:bCs/>
          <w:sz w:val="22"/>
          <w:szCs w:val="22"/>
        </w:rPr>
        <w:t xml:space="preserve">excluded</w:t>
      </w:r>
      <w:r>
        <w:rPr>
          <w:rFonts w:ascii="Calibri" w:cs="Calibri" w:eastAsia="Calibri" w:hAnsi="Calibri"/>
          <w:sz w:val="22"/>
          <w:szCs w:val="22"/>
        </w:rPr>
        <w:t xml:space="preserve"> from the 18-page narrative limit when the final announcement requires them. </w:t>
      </w:r>
      <w:r>
        <w:rPr>
          <w:rFonts w:ascii="Calibri" w:cs="Calibri" w:eastAsia="Calibri" w:hAnsi="Calibri"/>
          <w:b/>
          <w:bCs/>
          <w:sz w:val="22"/>
          <w:szCs w:val="22"/>
        </w:rPr>
        <w:t xml:space="preserve">All other attachments count toward the limit.</w:t>
      </w:r>
    </w:p>
    <w:p>
      <w:pPr>
        <w:pStyle w:val="Heading3"/>
        <w:spacing w:after="110" w:before="240"/>
      </w:pPr>
      <w:r>
        <w:rPr>
          <w:rFonts w:ascii="Calibri" w:cs="Calibri" w:eastAsia="Calibri" w:hAnsi="Calibri"/>
          <w:b/>
          <w:bCs/>
          <w:color w:val="2E5496"/>
          <w:sz w:val="22"/>
          <w:szCs w:val="22"/>
        </w:rPr>
        <w:t xml:space="preserve">10.2 Required proposal organization</w:t>
      </w:r>
    </w:p>
    <w:p>
      <w:pPr>
        <w:pStyle w:val="ListParagraph"/>
        <w:numPr>
          <w:ilvl w:val="0"/>
          <w:numId w:val="2"/>
        </w:numPr>
        <w:spacing w:after="70" w:line="268"/>
      </w:pPr>
      <w:r>
        <w:rPr>
          <w:rFonts w:ascii="Calibri" w:cs="Calibri" w:eastAsia="Calibri" w:hAnsi="Calibri"/>
          <w:sz w:val="22"/>
          <w:szCs w:val="22"/>
        </w:rPr>
        <w:t xml:space="preserve">Cover page: respondent name, lead contact, team members, date, challenge title</w:t>
      </w:r>
    </w:p>
    <w:p>
      <w:pPr>
        <w:pStyle w:val="ListParagraph"/>
        <w:numPr>
          <w:ilvl w:val="0"/>
          <w:numId w:val="2"/>
        </w:numPr>
        <w:spacing w:after="70" w:line="268"/>
      </w:pPr>
      <w:r>
        <w:rPr>
          <w:rFonts w:ascii="Calibri" w:cs="Calibri" w:eastAsia="Calibri" w:hAnsi="Calibri"/>
          <w:sz w:val="22"/>
          <w:szCs w:val="22"/>
        </w:rPr>
        <w:t xml:space="preserve">Executive summary and proposed approach</w:t>
      </w:r>
    </w:p>
    <w:p>
      <w:pPr>
        <w:pStyle w:val="ListParagraph"/>
        <w:numPr>
          <w:ilvl w:val="0"/>
          <w:numId w:val="2"/>
        </w:numPr>
        <w:spacing w:after="70" w:line="268"/>
      </w:pPr>
      <w:r>
        <w:rPr>
          <w:rFonts w:ascii="Calibri" w:cs="Calibri" w:eastAsia="Calibri" w:hAnsi="Calibri"/>
          <w:sz w:val="22"/>
          <w:szCs w:val="22"/>
        </w:rPr>
        <w:t xml:space="preserve">Understanding of QCR and residential plan review</w:t>
      </w:r>
    </w:p>
    <w:p>
      <w:pPr>
        <w:pStyle w:val="ListParagraph"/>
        <w:numPr>
          <w:ilvl w:val="0"/>
          <w:numId w:val="2"/>
        </w:numPr>
        <w:spacing w:after="70" w:line="268"/>
      </w:pPr>
      <w:r>
        <w:rPr>
          <w:rFonts w:ascii="Calibri" w:cs="Calibri" w:eastAsia="Calibri" w:hAnsi="Calibri"/>
          <w:sz w:val="22"/>
          <w:szCs w:val="22"/>
        </w:rPr>
        <w:t xml:space="preserve">Stage 1 co-design and forward-deployed engineering plan</w:t>
      </w:r>
    </w:p>
    <w:p>
      <w:pPr>
        <w:pStyle w:val="ListParagraph"/>
        <w:numPr>
          <w:ilvl w:val="0"/>
          <w:numId w:val="2"/>
        </w:numPr>
        <w:spacing w:after="70" w:line="268"/>
      </w:pPr>
      <w:r>
        <w:rPr>
          <w:rFonts w:ascii="Calibri" w:cs="Calibri" w:eastAsia="Calibri" w:hAnsi="Calibri"/>
          <w:sz w:val="22"/>
          <w:szCs w:val="22"/>
        </w:rPr>
        <w:t xml:space="preserve">Technical approach, explainability, and human-review controls</w:t>
      </w:r>
    </w:p>
    <w:p>
      <w:pPr>
        <w:pStyle w:val="ListParagraph"/>
        <w:numPr>
          <w:ilvl w:val="0"/>
          <w:numId w:val="2"/>
        </w:numPr>
        <w:spacing w:after="70" w:line="268"/>
      </w:pPr>
      <w:r>
        <w:rPr>
          <w:rFonts w:ascii="Calibri" w:cs="Calibri" w:eastAsia="Calibri" w:hAnsi="Calibri"/>
          <w:sz w:val="22"/>
          <w:szCs w:val="22"/>
        </w:rPr>
        <w:t xml:space="preserve">Testing, validation, and error-management approach</w:t>
      </w:r>
    </w:p>
    <w:p>
      <w:pPr>
        <w:pStyle w:val="ListParagraph"/>
        <w:numPr>
          <w:ilvl w:val="0"/>
          <w:numId w:val="2"/>
        </w:numPr>
        <w:spacing w:after="70" w:line="268"/>
      </w:pPr>
      <w:r>
        <w:rPr>
          <w:rFonts w:ascii="Calibri" w:cs="Calibri" w:eastAsia="Calibri" w:hAnsi="Calibri"/>
          <w:sz w:val="22"/>
          <w:szCs w:val="22"/>
        </w:rPr>
        <w:t xml:space="preserve">Security, privacy, records, accessibility, and data governance</w:t>
      </w:r>
    </w:p>
    <w:p>
      <w:pPr>
        <w:pStyle w:val="ListParagraph"/>
        <w:numPr>
          <w:ilvl w:val="0"/>
          <w:numId w:val="2"/>
        </w:numPr>
        <w:spacing w:after="70" w:line="268"/>
      </w:pPr>
      <w:r>
        <w:rPr>
          <w:rFonts w:ascii="Calibri" w:cs="Calibri" w:eastAsia="Calibri" w:hAnsi="Calibri"/>
          <w:sz w:val="22"/>
          <w:szCs w:val="22"/>
        </w:rPr>
        <w:t xml:space="preserve">Team qualifications, key personnel, level of effort, and availability</w:t>
      </w:r>
    </w:p>
    <w:p>
      <w:pPr>
        <w:pStyle w:val="ListParagraph"/>
        <w:numPr>
          <w:ilvl w:val="0"/>
          <w:numId w:val="2"/>
        </w:numPr>
        <w:spacing w:after="70" w:line="268"/>
      </w:pPr>
      <w:r>
        <w:rPr>
          <w:rFonts w:ascii="Calibri" w:cs="Calibri" w:eastAsia="Calibri" w:hAnsi="Calibri"/>
          <w:sz w:val="22"/>
          <w:szCs w:val="22"/>
        </w:rPr>
        <w:t xml:space="preserve">Product roadmap and future readiness</w:t>
      </w:r>
    </w:p>
    <w:p>
      <w:pPr>
        <w:pStyle w:val="ListParagraph"/>
        <w:numPr>
          <w:ilvl w:val="0"/>
          <w:numId w:val="2"/>
        </w:numPr>
        <w:spacing w:after="70" w:line="268"/>
      </w:pPr>
      <w:r>
        <w:rPr>
          <w:rFonts w:ascii="Calibri" w:cs="Calibri" w:eastAsia="Calibri" w:hAnsi="Calibri"/>
          <w:sz w:val="22"/>
          <w:szCs w:val="22"/>
        </w:rPr>
        <w:t xml:space="preserve">Stage 2 pilot approach and assumptions</w:t>
      </w:r>
    </w:p>
    <w:p>
      <w:pPr>
        <w:pStyle w:val="ListParagraph"/>
        <w:numPr>
          <w:ilvl w:val="0"/>
          <w:numId w:val="2"/>
        </w:numPr>
        <w:spacing w:after="70" w:line="268"/>
      </w:pPr>
      <w:r>
        <w:rPr>
          <w:rFonts w:ascii="Calibri" w:cs="Calibri" w:eastAsia="Calibri" w:hAnsi="Calibri"/>
          <w:sz w:val="22"/>
          <w:szCs w:val="22"/>
        </w:rPr>
        <w:t xml:space="preserve">Human-centered adoption, change-management, and knowledge-transfer approach</w:t>
      </w:r>
    </w:p>
    <w:p>
      <w:pPr>
        <w:pStyle w:val="ListParagraph"/>
        <w:numPr>
          <w:ilvl w:val="0"/>
          <w:numId w:val="2"/>
        </w:numPr>
        <w:spacing w:after="70" w:line="268"/>
      </w:pPr>
      <w:r>
        <w:rPr>
          <w:rFonts w:ascii="Calibri" w:cs="Calibri" w:eastAsia="Calibri" w:hAnsi="Calibri"/>
          <w:sz w:val="22"/>
          <w:szCs w:val="22"/>
        </w:rPr>
        <w:t xml:space="preserve">City AI policy alignment and readiness to complete required Stage 2 governance forms</w:t>
      </w:r>
    </w:p>
    <w:p>
      <w:pPr>
        <w:pStyle w:val="ListParagraph"/>
        <w:numPr>
          <w:ilvl w:val="0"/>
          <w:numId w:val="2"/>
        </w:numPr>
        <w:spacing w:after="70" w:line="268"/>
      </w:pPr>
      <w:r>
        <w:rPr>
          <w:rFonts w:ascii="Calibri" w:cs="Calibri" w:eastAsia="Calibri" w:hAnsi="Calibri"/>
          <w:sz w:val="22"/>
          <w:szCs w:val="22"/>
        </w:rPr>
        <w:t xml:space="preserve">Summary of equity, accessibility, public-records, incident-response, and material-change approach</w:t>
      </w:r>
    </w:p>
    <w:p>
      <w:pPr>
        <w:pStyle w:val="ListParagraph"/>
        <w:numPr>
          <w:ilvl w:val="0"/>
          <w:numId w:val="2"/>
        </w:numPr>
        <w:spacing w:after="70" w:line="268"/>
      </w:pPr>
      <w:r>
        <w:rPr>
          <w:rFonts w:ascii="Calibri" w:cs="Calibri" w:eastAsia="Calibri" w:hAnsi="Calibri"/>
          <w:sz w:val="22"/>
          <w:szCs w:val="22"/>
        </w:rPr>
        <w:t xml:space="preserve">Required AI-use declaration and other certifications</w:t>
      </w:r>
    </w:p>
    <w:p>
      <w:pPr>
        <w:pStyle w:val="Heading3"/>
        <w:spacing w:after="110" w:before="240"/>
      </w:pPr>
      <w:r>
        <w:rPr>
          <w:rFonts w:ascii="Calibri" w:cs="Calibri" w:eastAsia="Calibri" w:hAnsi="Calibri"/>
          <w:b/>
          <w:bCs/>
          <w:color w:val="2E5496"/>
          <w:sz w:val="22"/>
          <w:szCs w:val="22"/>
        </w:rPr>
        <w:t xml:space="preserve">10.3 Suggested page allocation</w:t>
      </w:r>
    </w:p>
    <w:p>
      <w:pPr>
        <w:spacing w:after="140" w:line="276"/>
      </w:pPr>
      <w:r>
        <w:rPr>
          <w:rFonts w:ascii="Calibri" w:cs="Calibri" w:eastAsia="Calibri" w:hAnsi="Calibri"/>
          <w:sz w:val="22"/>
          <w:szCs w:val="22"/>
        </w:rPr>
        <w:t xml:space="preserve">Guidance only; does not change the total limit.</w:t>
      </w:r>
    </w:p>
    <w:tbl>
      <w:tblPr>
        <w:tblW w:type="dxa" w:w="9360"/>
        <w:tblBorders>
          <w:top w:val="single" w:color="B8C4D9" w:sz="4"/>
          <w:left w:val="single" w:color="B8C4D9" w:sz="4"/>
          <w:bottom w:val="single" w:color="B8C4D9" w:sz="4"/>
          <w:right w:val="single" w:color="B8C4D9" w:sz="4"/>
          <w:insideH w:val="single" w:color="D6DCE8" w:sz="2"/>
          <w:insideV w:val="single" w:color="D6DCE8" w:sz="2"/>
        </w:tblBorders>
      </w:tblPr>
      <w:tblGrid>
        <w:gridCol w:w="3100"/>
        <w:gridCol w:w="6260"/>
      </w:tblGrid>
      <w:tr>
        <w:trPr>
          <w:tblHeader/>
        </w:trPr>
        <w:tc>
          <w:tcPr>
            <w:tcW w:type="dxa" w:w="3100"/>
            <w:shd w:fill="1F3864" w:val="clear"/>
            <w:tcMar>
              <w:top w:type="dxa" w:w="70"/>
              <w:left w:type="dxa" w:w="105"/>
              <w:bottom w:type="dxa" w:w="70"/>
              <w:right w:type="dxa" w:w="105"/>
            </w:tcMar>
          </w:tcPr>
          <w:p>
            <w:pPr>
              <w:spacing w:after="0" w:line="252"/>
            </w:pPr>
            <w:r>
              <w:rPr>
                <w:rFonts w:ascii="Calibri" w:cs="Calibri" w:eastAsia="Calibri" w:hAnsi="Calibri"/>
                <w:b/>
                <w:bCs/>
                <w:color w:val="FFFFFF"/>
                <w:sz w:val="22"/>
                <w:szCs w:val="22"/>
              </w:rPr>
              <w:t xml:space="preserve">Section</w:t>
            </w:r>
          </w:p>
        </w:tc>
        <w:tc>
          <w:tcPr>
            <w:tcW w:type="dxa" w:w="6260"/>
            <w:shd w:fill="1F3864" w:val="clear"/>
            <w:tcMar>
              <w:top w:type="dxa" w:w="70"/>
              <w:left w:type="dxa" w:w="105"/>
              <w:bottom w:type="dxa" w:w="70"/>
              <w:right w:type="dxa" w:w="105"/>
            </w:tcMar>
          </w:tcPr>
          <w:p>
            <w:pPr>
              <w:spacing w:after="0" w:line="252"/>
            </w:pPr>
            <w:r>
              <w:rPr>
                <w:rFonts w:ascii="Calibri" w:cs="Calibri" w:eastAsia="Calibri" w:hAnsi="Calibri"/>
                <w:b/>
                <w:bCs/>
                <w:color w:val="FFFFFF"/>
                <w:sz w:val="22"/>
                <w:szCs w:val="22"/>
              </w:rPr>
              <w:t xml:space="preserve">Pages</w:t>
            </w:r>
          </w:p>
        </w:tc>
      </w:tr>
      <w:tr>
        <w:tc>
          <w:tcPr>
            <w:tcW w:type="dxa" w:w="310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Executive summary and understanding</w:t>
            </w:r>
          </w:p>
        </w:tc>
        <w:tc>
          <w:tcPr>
            <w:tcW w:type="dxa" w:w="626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2</w:t>
            </w:r>
          </w:p>
        </w:tc>
      </w:tr>
      <w:tr>
        <w:tc>
          <w:tcPr>
            <w:tcW w:type="dxa" w:w="3100"/>
            <w:tcMar>
              <w:top w:type="dxa" w:w="70"/>
              <w:left w:type="dxa" w:w="105"/>
              <w:bottom w:type="dxa" w:w="70"/>
              <w:right w:type="dxa" w:w="105"/>
            </w:tcMar>
          </w:tcPr>
          <w:p>
            <w:pPr>
              <w:spacing w:after="0" w:line="252"/>
            </w:pPr>
            <w:r>
              <w:rPr>
                <w:rFonts w:ascii="Calibri" w:cs="Calibri" w:eastAsia="Calibri" w:hAnsi="Calibri"/>
                <w:sz w:val="22"/>
                <w:szCs w:val="22"/>
              </w:rPr>
              <w:t xml:space="preserve">Existing capability and technical approach</w:t>
            </w:r>
          </w:p>
        </w:tc>
        <w:tc>
          <w:tcPr>
            <w:tcW w:type="dxa" w:w="6260"/>
            <w:tcMar>
              <w:top w:type="dxa" w:w="70"/>
              <w:left w:type="dxa" w:w="105"/>
              <w:bottom w:type="dxa" w:w="70"/>
              <w:right w:type="dxa" w:w="105"/>
            </w:tcMar>
          </w:tcPr>
          <w:p>
            <w:pPr>
              <w:spacing w:after="0" w:line="252"/>
            </w:pPr>
            <w:r>
              <w:rPr>
                <w:rFonts w:ascii="Calibri" w:cs="Calibri" w:eastAsia="Calibri" w:hAnsi="Calibri"/>
                <w:sz w:val="22"/>
                <w:szCs w:val="22"/>
              </w:rPr>
              <w:t xml:space="preserve">4</w:t>
            </w:r>
          </w:p>
        </w:tc>
      </w:tr>
      <w:tr>
        <w:tc>
          <w:tcPr>
            <w:tcW w:type="dxa" w:w="310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Stage 1 co-design and testing plan</w:t>
            </w:r>
          </w:p>
        </w:tc>
        <w:tc>
          <w:tcPr>
            <w:tcW w:type="dxa" w:w="626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4</w:t>
            </w:r>
          </w:p>
        </w:tc>
      </w:tr>
      <w:tr>
        <w:tc>
          <w:tcPr>
            <w:tcW w:type="dxa" w:w="3100"/>
            <w:tcMar>
              <w:top w:type="dxa" w:w="70"/>
              <w:left w:type="dxa" w:w="105"/>
              <w:bottom w:type="dxa" w:w="70"/>
              <w:right w:type="dxa" w:w="105"/>
            </w:tcMar>
          </w:tcPr>
          <w:p>
            <w:pPr>
              <w:spacing w:after="0" w:line="252"/>
            </w:pPr>
            <w:r>
              <w:rPr>
                <w:rFonts w:ascii="Calibri" w:cs="Calibri" w:eastAsia="Calibri" w:hAnsi="Calibri"/>
                <w:sz w:val="22"/>
                <w:szCs w:val="22"/>
              </w:rPr>
              <w:t xml:space="preserve">Human-centered adoption approach</w:t>
            </w:r>
          </w:p>
        </w:tc>
        <w:tc>
          <w:tcPr>
            <w:tcW w:type="dxa" w:w="6260"/>
            <w:tcMar>
              <w:top w:type="dxa" w:w="70"/>
              <w:left w:type="dxa" w:w="105"/>
              <w:bottom w:type="dxa" w:w="70"/>
              <w:right w:type="dxa" w:w="105"/>
            </w:tcMar>
          </w:tcPr>
          <w:p>
            <w:pPr>
              <w:spacing w:after="0" w:line="252"/>
            </w:pPr>
            <w:r>
              <w:rPr>
                <w:rFonts w:ascii="Calibri" w:cs="Calibri" w:eastAsia="Calibri" w:hAnsi="Calibri"/>
                <w:sz w:val="22"/>
                <w:szCs w:val="22"/>
              </w:rPr>
              <w:t xml:space="preserve">2</w:t>
            </w:r>
          </w:p>
        </w:tc>
      </w:tr>
      <w:tr>
        <w:tc>
          <w:tcPr>
            <w:tcW w:type="dxa" w:w="310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Data, security, and governance summary</w:t>
            </w:r>
          </w:p>
        </w:tc>
        <w:tc>
          <w:tcPr>
            <w:tcW w:type="dxa" w:w="626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2</w:t>
            </w:r>
          </w:p>
        </w:tc>
      </w:tr>
      <w:tr>
        <w:tc>
          <w:tcPr>
            <w:tcW w:type="dxa" w:w="3100"/>
            <w:tcMar>
              <w:top w:type="dxa" w:w="70"/>
              <w:left w:type="dxa" w:w="105"/>
              <w:bottom w:type="dxa" w:w="70"/>
              <w:right w:type="dxa" w:w="105"/>
            </w:tcMar>
          </w:tcPr>
          <w:p>
            <w:pPr>
              <w:spacing w:after="0" w:line="252"/>
            </w:pPr>
            <w:r>
              <w:rPr>
                <w:rFonts w:ascii="Calibri" w:cs="Calibri" w:eastAsia="Calibri" w:hAnsi="Calibri"/>
                <w:sz w:val="22"/>
                <w:szCs w:val="22"/>
              </w:rPr>
              <w:t xml:space="preserve">Team, staffing, and availability</w:t>
            </w:r>
          </w:p>
        </w:tc>
        <w:tc>
          <w:tcPr>
            <w:tcW w:type="dxa" w:w="6260"/>
            <w:tcMar>
              <w:top w:type="dxa" w:w="70"/>
              <w:left w:type="dxa" w:w="105"/>
              <w:bottom w:type="dxa" w:w="70"/>
              <w:right w:type="dxa" w:w="105"/>
            </w:tcMar>
          </w:tcPr>
          <w:p>
            <w:pPr>
              <w:spacing w:after="0" w:line="252"/>
            </w:pPr>
            <w:r>
              <w:rPr>
                <w:rFonts w:ascii="Calibri" w:cs="Calibri" w:eastAsia="Calibri" w:hAnsi="Calibri"/>
                <w:sz w:val="22"/>
                <w:szCs w:val="22"/>
              </w:rPr>
              <w:t xml:space="preserve">2</w:t>
            </w:r>
          </w:p>
        </w:tc>
      </w:tr>
      <w:tr>
        <w:tc>
          <w:tcPr>
            <w:tcW w:type="dxa" w:w="310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Stage 2 concept and product direction</w:t>
            </w:r>
          </w:p>
        </w:tc>
        <w:tc>
          <w:tcPr>
            <w:tcW w:type="dxa" w:w="626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2</w:t>
            </w:r>
          </w:p>
        </w:tc>
      </w:tr>
    </w:tbl>
    <w:p>
      <w:pPr>
        <w:spacing w:after="160"/>
      </w:pPr>
      <w:r>
        <w:rPr>
          <w:rFonts w:ascii="Calibri" w:cs="Calibri" w:eastAsia="Calibri" w:hAnsi="Calibri"/>
          <w:sz w:val="22"/>
          <w:szCs w:val="22"/>
        </w:rPr>
        <w:t xml:space="preserve"/>
      </w:r>
    </w:p>
    <w:p>
      <w:pPr>
        <w:pStyle w:val="Heading3"/>
        <w:spacing w:after="110" w:before="240"/>
      </w:pPr>
      <w:r>
        <w:rPr>
          <w:rFonts w:ascii="Calibri" w:cs="Calibri" w:eastAsia="Calibri" w:hAnsi="Calibri"/>
          <w:b/>
          <w:bCs/>
          <w:color w:val="2E5496"/>
          <w:sz w:val="22"/>
          <w:szCs w:val="22"/>
        </w:rPr>
        <w:t xml:space="preserve">10.4 Available versus future capability</w:t>
      </w:r>
    </w:p>
    <w:p>
      <w:pPr>
        <w:spacing w:after="140" w:line="276"/>
      </w:pPr>
      <w:r>
        <w:rPr>
          <w:rFonts w:ascii="Calibri" w:cs="Calibri" w:eastAsia="Calibri" w:hAnsi="Calibri"/>
          <w:sz w:val="22"/>
          <w:szCs w:val="22"/>
        </w:rPr>
        <w:t xml:space="preserve">Respondents must identify which proposed capabilities are </w:t>
      </w:r>
      <w:r>
        <w:rPr>
          <w:rFonts w:ascii="Calibri" w:cs="Calibri" w:eastAsia="Calibri" w:hAnsi="Calibri"/>
          <w:b/>
          <w:bCs/>
          <w:sz w:val="22"/>
          <w:szCs w:val="22"/>
        </w:rPr>
        <w:t xml:space="preserve">currently available and demonstrable at the start of Stage 1</w:t>
      </w:r>
      <w:r>
        <w:rPr>
          <w:rFonts w:ascii="Calibri" w:cs="Calibri" w:eastAsia="Calibri" w:hAnsi="Calibri"/>
          <w:sz w:val="22"/>
          <w:szCs w:val="22"/>
        </w:rPr>
        <w:t xml:space="preserve">, and must distinguish those from functions that would require development during Stage 1 or Stage 2, that are third-party products, or that are future roadmap releases.</w:t>
      </w:r>
    </w:p>
    <w:p>
      <w:pPr>
        <w:pStyle w:val="Heading3"/>
        <w:spacing w:after="110" w:before="240"/>
      </w:pPr>
      <w:r>
        <w:rPr>
          <w:rFonts w:ascii="Calibri" w:cs="Calibri" w:eastAsia="Calibri" w:hAnsi="Calibri"/>
          <w:b/>
          <w:bCs/>
          <w:color w:val="2E5496"/>
          <w:sz w:val="22"/>
          <w:szCs w:val="22"/>
        </w:rPr>
        <w:t xml:space="preserve">10.5 Product roadmap and future readiness</w:t>
      </w:r>
    </w:p>
    <w:p>
      <w:pPr>
        <w:spacing w:after="140" w:line="276"/>
      </w:pPr>
      <w:r>
        <w:rPr>
          <w:rFonts w:ascii="Calibri" w:cs="Calibri" w:eastAsia="Calibri" w:hAnsi="Calibri"/>
          <w:sz w:val="22"/>
          <w:szCs w:val="22"/>
        </w:rPr>
        <w:t xml:space="preserve">Describe current capabilities, committed releases expected within the next 12 to 18 months, and longer-term product direction. Address:</w:t>
      </w:r>
    </w:p>
    <w:p>
      <w:pPr>
        <w:pStyle w:val="ListParagraph"/>
        <w:numPr>
          <w:ilvl w:val="0"/>
          <w:numId w:val="3"/>
        </w:numPr>
        <w:spacing w:after="70" w:line="268"/>
      </w:pPr>
      <w:r>
        <w:rPr>
          <w:rFonts w:ascii="Calibri" w:cs="Calibri" w:eastAsia="Calibri" w:hAnsi="Calibri"/>
          <w:sz w:val="22"/>
          <w:szCs w:val="22"/>
        </w:rPr>
        <w:t xml:space="preserve">What major product changes are committed or planned during the next 12 to 18 months, and the longer-term direction anticipated</w:t>
      </w:r>
    </w:p>
    <w:p>
      <w:pPr>
        <w:pStyle w:val="ListParagraph"/>
        <w:numPr>
          <w:ilvl w:val="0"/>
          <w:numId w:val="3"/>
        </w:numPr>
        <w:spacing w:after="70" w:line="268"/>
      </w:pPr>
      <w:r>
        <w:rPr>
          <w:rFonts w:ascii="Calibri" w:cs="Calibri" w:eastAsia="Calibri" w:hAnsi="Calibri"/>
          <w:sz w:val="22"/>
          <w:szCs w:val="22"/>
        </w:rPr>
        <w:t xml:space="preserve">How the platform is being prepared for AI-enabled service delivery, including automation and coordination of AI agents across systems and workflows</w:t>
      </w:r>
    </w:p>
    <w:p>
      <w:pPr>
        <w:pStyle w:val="ListParagraph"/>
        <w:numPr>
          <w:ilvl w:val="0"/>
          <w:numId w:val="3"/>
        </w:numPr>
        <w:spacing w:after="70" w:line="268"/>
      </w:pPr>
      <w:r>
        <w:rPr>
          <w:rFonts w:ascii="Calibri" w:cs="Calibri" w:eastAsia="Calibri" w:hAnsi="Calibri"/>
          <w:sz w:val="22"/>
          <w:szCs w:val="22"/>
        </w:rPr>
        <w:t xml:space="preserve">How the City will connect future tools and service channels to the platform</w:t>
      </w:r>
    </w:p>
    <w:p>
      <w:pPr>
        <w:pStyle w:val="ListParagraph"/>
        <w:numPr>
          <w:ilvl w:val="0"/>
          <w:numId w:val="3"/>
        </w:numPr>
        <w:spacing w:after="70" w:line="268"/>
      </w:pPr>
      <w:r>
        <w:rPr>
          <w:rFonts w:ascii="Calibri" w:cs="Calibri" w:eastAsia="Calibri" w:hAnsi="Calibri"/>
          <w:sz w:val="22"/>
          <w:szCs w:val="22"/>
        </w:rPr>
        <w:t xml:space="preserve">Which roadmap items are available today, under development, committed for release, or exploratory</w:t>
      </w:r>
    </w:p>
    <w:p>
      <w:pPr>
        <w:spacing w:after="140" w:line="276"/>
      </w:pPr>
      <w:r>
        <w:rPr>
          <w:rFonts w:ascii="Calibri" w:cs="Calibri" w:eastAsia="Calibri" w:hAnsi="Calibri"/>
          <w:sz w:val="22"/>
          <w:szCs w:val="22"/>
        </w:rPr>
        <w:t xml:space="preserve">Identify expected timeframes, dependencies, third-party products, interoperability standards, data requirements, governance controls, and material assumptions. For each roadmap capability, state whether it is included in the current product, requires an additional license, depends on a third-party service, or would require separate configuration or development.</w:t>
      </w:r>
    </w:p>
    <w:p>
      <w:pPr>
        <w:spacing w:after="140" w:line="276"/>
      </w:pPr>
      <w:r>
        <w:rPr>
          <w:rFonts w:ascii="Calibri" w:cs="Calibri" w:eastAsia="Calibri" w:hAnsi="Calibri"/>
          <w:b/>
          <w:bCs/>
          <w:sz w:val="22"/>
          <w:szCs w:val="22"/>
        </w:rPr>
        <w:t xml:space="preserve">Exploratory capabilities and long-range roadmap statements are informational. They will not be treated as demonstrated capability and will not substitute for Stage 1 performance.</w:t>
      </w:r>
      <w:r>
        <w:rPr>
          <w:rFonts w:ascii="Calibri" w:cs="Calibri" w:eastAsia="Calibri" w:hAnsi="Calibri"/>
          <w:sz w:val="22"/>
          <w:szCs w:val="22"/>
        </w:rPr>
        <w:t xml:space="preserve"> The City may evaluate roadmap credibility based on current product evidence, documented commitments, prior delivery history, and the extent to which future capabilities avoid proprietary lock-in.</w:t>
      </w:r>
    </w:p>
    <w:p>
      <w:pPr>
        <w:pStyle w:val="Heading3"/>
        <w:spacing w:after="110" w:before="240"/>
      </w:pPr>
      <w:r>
        <w:rPr>
          <w:rFonts w:ascii="Calibri" w:cs="Calibri" w:eastAsia="Calibri" w:hAnsi="Calibri"/>
          <w:b/>
          <w:bCs/>
          <w:color w:val="2E5496"/>
          <w:sz w:val="22"/>
          <w:szCs w:val="22"/>
        </w:rPr>
        <w:t xml:space="preserve">10.6 Team qualifications and staffing</w:t>
      </w:r>
    </w:p>
    <w:p>
      <w:pPr>
        <w:spacing w:after="140" w:line="276"/>
      </w:pPr>
      <w:r>
        <w:rPr>
          <w:rFonts w:ascii="Calibri" w:cs="Calibri" w:eastAsia="Calibri" w:hAnsi="Calibri"/>
          <w:sz w:val="22"/>
          <w:szCs w:val="22"/>
        </w:rPr>
        <w:t xml:space="preserve">Respondents should demonstrate:</w:t>
      </w:r>
    </w:p>
    <w:p>
      <w:pPr>
        <w:pStyle w:val="ListParagraph"/>
        <w:numPr>
          <w:ilvl w:val="0"/>
          <w:numId w:val="3"/>
        </w:numPr>
        <w:spacing w:after="70" w:line="268"/>
      </w:pPr>
      <w:r>
        <w:rPr>
          <w:rFonts w:ascii="Calibri" w:cs="Calibri" w:eastAsia="Calibri" w:hAnsi="Calibri"/>
          <w:sz w:val="22"/>
          <w:szCs w:val="22"/>
        </w:rPr>
        <w:t xml:space="preserve">Experience configuring AI systems for operational workflows</w:t>
      </w:r>
    </w:p>
    <w:p>
      <w:pPr>
        <w:pStyle w:val="ListParagraph"/>
        <w:numPr>
          <w:ilvl w:val="0"/>
          <w:numId w:val="3"/>
        </w:numPr>
        <w:spacing w:after="70" w:line="268"/>
      </w:pPr>
      <w:r>
        <w:rPr>
          <w:rFonts w:ascii="Calibri" w:cs="Calibri" w:eastAsia="Calibri" w:hAnsi="Calibri"/>
          <w:sz w:val="22"/>
          <w:szCs w:val="22"/>
        </w:rPr>
        <w:t xml:space="preserve">Experience with municipal permitting, plan review, architecture, engineering, construction, or code administration</w:t>
      </w:r>
    </w:p>
    <w:p>
      <w:pPr>
        <w:pStyle w:val="ListParagraph"/>
        <w:numPr>
          <w:ilvl w:val="0"/>
          <w:numId w:val="3"/>
        </w:numPr>
        <w:spacing w:after="70" w:line="268"/>
      </w:pPr>
      <w:r>
        <w:rPr>
          <w:rFonts w:ascii="Calibri" w:cs="Calibri" w:eastAsia="Calibri" w:hAnsi="Calibri"/>
          <w:sz w:val="22"/>
          <w:szCs w:val="22"/>
        </w:rPr>
        <w:t xml:space="preserve">Ability to process drawings, forms, plans, and technical documents</w:t>
      </w:r>
    </w:p>
    <w:p>
      <w:pPr>
        <w:pStyle w:val="ListParagraph"/>
        <w:numPr>
          <w:ilvl w:val="0"/>
          <w:numId w:val="3"/>
        </w:numPr>
        <w:spacing w:after="70" w:line="268"/>
      </w:pPr>
      <w:r>
        <w:rPr>
          <w:rFonts w:ascii="Calibri" w:cs="Calibri" w:eastAsia="Calibri" w:hAnsi="Calibri"/>
          <w:sz w:val="22"/>
          <w:szCs w:val="22"/>
        </w:rPr>
        <w:t xml:space="preserve">Experience translating approved policies and requirements into testable functions</w:t>
      </w:r>
    </w:p>
    <w:p>
      <w:pPr>
        <w:pStyle w:val="ListParagraph"/>
        <w:numPr>
          <w:ilvl w:val="0"/>
          <w:numId w:val="3"/>
        </w:numPr>
        <w:spacing w:after="70" w:line="268"/>
      </w:pPr>
      <w:r>
        <w:rPr>
          <w:rFonts w:ascii="Calibri" w:cs="Calibri" w:eastAsia="Calibri" w:hAnsi="Calibri"/>
          <w:sz w:val="22"/>
          <w:szCs w:val="22"/>
        </w:rPr>
        <w:t xml:space="preserve">Ability to evaluate unsupported AI output and document limitations</w:t>
      </w:r>
    </w:p>
    <w:p>
      <w:pPr>
        <w:pStyle w:val="ListParagraph"/>
        <w:numPr>
          <w:ilvl w:val="0"/>
          <w:numId w:val="3"/>
        </w:numPr>
        <w:spacing w:after="70" w:line="268"/>
      </w:pPr>
      <w:r>
        <w:rPr>
          <w:rFonts w:ascii="Calibri" w:cs="Calibri" w:eastAsia="Calibri" w:hAnsi="Calibri"/>
          <w:sz w:val="22"/>
          <w:szCs w:val="22"/>
        </w:rPr>
        <w:t xml:space="preserve">Demonstrated security, privacy, accessibility, and records practices</w:t>
      </w:r>
    </w:p>
    <w:p>
      <w:pPr>
        <w:pStyle w:val="ListParagraph"/>
        <w:numPr>
          <w:ilvl w:val="0"/>
          <w:numId w:val="3"/>
        </w:numPr>
        <w:spacing w:after="70" w:line="268"/>
      </w:pPr>
      <w:r>
        <w:rPr>
          <w:rFonts w:ascii="Calibri" w:cs="Calibri" w:eastAsia="Calibri" w:hAnsi="Calibri"/>
          <w:sz w:val="22"/>
          <w:szCs w:val="22"/>
        </w:rPr>
        <w:t xml:space="preserve">Availability to complete the 45-day challenge and support a potential pilot</w:t>
      </w:r>
    </w:p>
    <w:p>
      <w:pPr>
        <w:spacing w:after="140" w:line="276"/>
      </w:pPr>
      <w:r>
        <w:rPr>
          <w:rFonts w:ascii="Calibri" w:cs="Calibri" w:eastAsia="Calibri" w:hAnsi="Calibri"/>
          <w:sz w:val="22"/>
          <w:szCs w:val="22"/>
        </w:rPr>
        <w:t xml:space="preserve">The proposal must identify the lead forward-deployed engineer and proposed level of effort; supporting technical staff, subject-matter experts, subcontractors, escalation contacts, and personnel expected to continue into Stage 2. </w:t>
      </w:r>
      <w:r>
        <w:rPr>
          <w:rFonts w:ascii="Calibri" w:cs="Calibri" w:eastAsia="Calibri" w:hAnsi="Calibri"/>
          <w:b/>
          <w:bCs/>
          <w:sz w:val="22"/>
          <w:szCs w:val="22"/>
        </w:rPr>
        <w:t xml:space="preserve">Changes to key personnel may require City approval.</w:t>
      </w:r>
    </w:p>
    <w:p>
      <w:pPr>
        <w:pStyle w:val="Heading3"/>
        <w:spacing w:after="110" w:before="240"/>
      </w:pPr>
      <w:r>
        <w:rPr>
          <w:rFonts w:ascii="Calibri" w:cs="Calibri" w:eastAsia="Calibri" w:hAnsi="Calibri"/>
          <w:b/>
          <w:bCs/>
          <w:color w:val="2E5496"/>
          <w:sz w:val="22"/>
          <w:szCs w:val="22"/>
        </w:rPr>
        <w:t xml:space="preserve">10.7 Declaration of AI use in proposal preparation</w:t>
      </w:r>
    </w:p>
    <w:p>
      <w:pPr>
        <w:spacing w:after="140" w:line="276"/>
      </w:pPr>
      <w:r>
        <w:rPr>
          <w:rFonts w:ascii="Calibri" w:cs="Calibri" w:eastAsia="Calibri" w:hAnsi="Calibri"/>
          <w:sz w:val="22"/>
          <w:szCs w:val="22"/>
        </w:rPr>
        <w:t xml:space="preserve">Each respondent must disclose whether generative AI or another automated content-generation tool was used to prepare any part of the proposal. </w:t>
      </w:r>
      <w:r>
        <w:rPr>
          <w:rFonts w:ascii="Calibri" w:cs="Calibri" w:eastAsia="Calibri" w:hAnsi="Calibri"/>
          <w:b/>
          <w:bCs/>
          <w:sz w:val="22"/>
          <w:szCs w:val="22"/>
        </w:rPr>
        <w:t xml:space="preserve">Use of AI does not by itself disqualify a proposal.</w:t>
      </w:r>
      <w:r>
        <w:rPr>
          <w:rFonts w:ascii="Calibri" w:cs="Calibri" w:eastAsia="Calibri" w:hAnsi="Calibri"/>
          <w:sz w:val="22"/>
          <w:szCs w:val="22"/>
        </w:rPr>
        <w:t xml:space="preserve"> The respondent remains responsible for the accuracy, completeness, originality, confidentiality, and legal compliance of all submitted material.</w:t>
      </w:r>
    </w:p>
    <w:p>
      <w:pPr>
        <w:spacing w:after="140" w:line="276"/>
      </w:pPr>
      <w:r>
        <w:rPr>
          <w:rFonts w:ascii="Calibri" w:cs="Calibri" w:eastAsia="Calibri" w:hAnsi="Calibri"/>
          <w:sz w:val="22"/>
          <w:szCs w:val="22"/>
        </w:rPr>
        <w:t xml:space="preserve">The declaration must identify: whether AI tools were used · the name and general purpose of each tool · the portions of the proposal for which a tool provided material assistance · the human review and verification performed · whether any City-provided confidential or nonpublic information was entered into an external AI service.</w:t>
      </w:r>
    </w:p>
    <w:p>
      <w:pPr>
        <w:spacing w:after="140" w:line="276"/>
      </w:pPr>
      <w:r>
        <w:rPr>
          <w:rFonts w:ascii="Calibri" w:cs="Calibri" w:eastAsia="Calibri" w:hAnsi="Calibri"/>
          <w:sz w:val="22"/>
          <w:szCs w:val="22"/>
        </w:rPr>
        <w:t xml:space="preserve">See </w:t>
      </w:r>
      <w:r>
        <w:rPr>
          <w:rFonts w:ascii="Calibri" w:cs="Calibri" w:eastAsia="Calibri" w:hAnsi="Calibri"/>
          <w:b/>
          <w:bCs/>
          <w:sz w:val="22"/>
          <w:szCs w:val="22"/>
        </w:rPr>
        <w:t xml:space="preserve">Appendix B</w:t>
      </w:r>
      <w:r>
        <w:rPr>
          <w:rFonts w:ascii="Calibri" w:cs="Calibri" w:eastAsia="Calibri" w:hAnsi="Calibri"/>
          <w:sz w:val="22"/>
          <w:szCs w:val="22"/>
        </w:rPr>
        <w:t xml:space="preserve"> for the required certification form.</w:t>
      </w:r>
    </w:p>
    <w:p>
      <w:pPr>
        <w:pStyle w:val="Heading3"/>
        <w:spacing w:after="110" w:before="240"/>
      </w:pPr>
      <w:r>
        <w:rPr>
          <w:rFonts w:ascii="Calibri" w:cs="Calibri" w:eastAsia="Calibri" w:hAnsi="Calibri"/>
          <w:b/>
          <w:bCs/>
          <w:color w:val="2E5496"/>
          <w:sz w:val="22"/>
          <w:szCs w:val="22"/>
        </w:rPr>
        <w:t xml:space="preserve">10.8 Questions and clarifications</w:t>
      </w:r>
    </w:p>
    <w:p>
      <w:pPr>
        <w:spacing w:after="140" w:line="276"/>
      </w:pPr>
      <w:r>
        <w:rPr>
          <w:rFonts w:ascii="Calibri" w:cs="Calibri" w:eastAsia="Calibri" w:hAnsi="Calibri"/>
          <w:sz w:val="22"/>
          <w:szCs w:val="22"/>
        </w:rPr>
        <w:t xml:space="preserve">Questions must be submitted in writing to the City contact by the date stated above. Responses that could affect multiple respondents or the comparative evaluation will be documented and distributed to all respondents. [INSERT ADDENDA PROCESS]</w:t>
      </w:r>
    </w:p>
    <w:p>
      <w:pPr>
        <w:pStyle w:val="Heading2"/>
        <w:spacing w:after="130" w:before="320"/>
      </w:pPr>
      <w:r>
        <w:rPr>
          <w:rFonts w:ascii="Calibri" w:cs="Calibri" w:eastAsia="Calibri" w:hAnsi="Calibri"/>
          <w:b/>
          <w:bCs/>
          <w:color w:val="1F3864"/>
          <w:sz w:val="22"/>
          <w:szCs w:val="22"/>
        </w:rPr>
        <w:t xml:space="preserve">11. City-provided challenge environment and commitments</w:t>
      </w:r>
    </w:p>
    <w:p>
      <w:pPr>
        <w:pStyle w:val="Heading3"/>
        <w:spacing w:after="110" w:before="240"/>
      </w:pPr>
      <w:r>
        <w:rPr>
          <w:rFonts w:ascii="Calibri" w:cs="Calibri" w:eastAsia="Calibri" w:hAnsi="Calibri"/>
          <w:b/>
          <w:bCs/>
          <w:color w:val="2E5496"/>
          <w:sz w:val="22"/>
          <w:szCs w:val="22"/>
        </w:rPr>
        <w:t xml:space="preserve">11.1 Challenge environment</w:t>
      </w:r>
    </w:p>
    <w:p>
      <w:pPr>
        <w:spacing w:after="140" w:line="276"/>
      </w:pPr>
      <w:r>
        <w:rPr>
          <w:rFonts w:ascii="Calibri" w:cs="Calibri" w:eastAsia="Calibri" w:hAnsi="Calibri"/>
          <w:sz w:val="22"/>
          <w:szCs w:val="22"/>
        </w:rPr>
        <w:t xml:space="preserve">The City expects to provide participating teams with a controlled challenge environment that may include: approved Information Bulletins and review materials · representative complete and incomplete submissions · plan sets containing known review issues · common test scenarios and benchmark findings · a reserved blind-test set for formal evaluation · scheduled access to designated City subject-matter experts · defined data-use, security, confidentiality, and records requirements.</w:t>
      </w:r>
    </w:p>
    <w:p>
      <w:pPr>
        <w:pStyle w:val="Heading3"/>
        <w:spacing w:after="110" w:before="240"/>
      </w:pPr>
      <w:r>
        <w:rPr>
          <w:rFonts w:ascii="Calibri" w:cs="Calibri" w:eastAsia="Calibri" w:hAnsi="Calibri"/>
          <w:b/>
          <w:bCs/>
          <w:color w:val="2E5496"/>
          <w:sz w:val="22"/>
          <w:szCs w:val="22"/>
        </w:rPr>
        <w:t xml:space="preserve">11.2 City commitments for the 45-day challenge</w:t>
      </w:r>
    </w:p>
    <w:p>
      <w:pPr>
        <w:pStyle w:val="ListParagraph"/>
        <w:numPr>
          <w:ilvl w:val="0"/>
          <w:numId w:val="3"/>
        </w:numPr>
        <w:spacing w:after="70" w:line="268"/>
      </w:pPr>
      <w:r>
        <w:rPr>
          <w:rFonts w:ascii="Calibri" w:cs="Calibri" w:eastAsia="Calibri" w:hAnsi="Calibri"/>
          <w:sz w:val="22"/>
          <w:szCs w:val="22"/>
        </w:rPr>
        <w:t xml:space="preserve">Designate a City challenge manager and operational decision-makers</w:t>
      </w:r>
    </w:p>
    <w:p>
      <w:pPr>
        <w:pStyle w:val="ListParagraph"/>
        <w:numPr>
          <w:ilvl w:val="0"/>
          <w:numId w:val="3"/>
        </w:numPr>
        <w:spacing w:after="70" w:line="268"/>
      </w:pPr>
      <w:r>
        <w:rPr>
          <w:rFonts w:ascii="Calibri" w:cs="Calibri" w:eastAsia="Calibri" w:hAnsi="Calibri"/>
          <w:sz w:val="22"/>
          <w:szCs w:val="22"/>
        </w:rPr>
        <w:t xml:space="preserve">Schedule timely access to designated QCR staff, plan reviewers, and supervisors</w:t>
      </w:r>
    </w:p>
    <w:p>
      <w:pPr>
        <w:pStyle w:val="ListParagraph"/>
        <w:numPr>
          <w:ilvl w:val="0"/>
          <w:numId w:val="3"/>
        </w:numPr>
        <w:spacing w:after="70" w:line="268"/>
      </w:pPr>
      <w:r>
        <w:rPr>
          <w:rFonts w:ascii="Calibri" w:cs="Calibri" w:eastAsia="Calibri" w:hAnsi="Calibri"/>
          <w:sz w:val="22"/>
          <w:szCs w:val="22"/>
        </w:rPr>
        <w:t xml:space="preserve">Provide approved Information Bulletins, review guidance, development cases, a blind evaluation set, and benchmark findings</w:t>
      </w:r>
    </w:p>
    <w:p>
      <w:pPr>
        <w:pStyle w:val="ListParagraph"/>
        <w:numPr>
          <w:ilvl w:val="0"/>
          <w:numId w:val="3"/>
        </w:numPr>
        <w:spacing w:after="70" w:line="268"/>
      </w:pPr>
      <w:r>
        <w:rPr>
          <w:rFonts w:ascii="Calibri" w:cs="Calibri" w:eastAsia="Calibri" w:hAnsi="Calibri"/>
          <w:sz w:val="22"/>
          <w:szCs w:val="22"/>
        </w:rPr>
        <w:t xml:space="preserve">Provide timely responses to documented questions about policy, workflow, and code interpretation</w:t>
      </w:r>
    </w:p>
    <w:p>
      <w:pPr>
        <w:pStyle w:val="ListParagraph"/>
        <w:numPr>
          <w:ilvl w:val="0"/>
          <w:numId w:val="3"/>
        </w:numPr>
        <w:spacing w:after="70" w:line="268"/>
      </w:pPr>
      <w:r>
        <w:rPr>
          <w:rFonts w:ascii="Calibri" w:cs="Calibri" w:eastAsia="Calibri" w:hAnsi="Calibri"/>
          <w:sz w:val="22"/>
          <w:szCs w:val="22"/>
        </w:rPr>
        <w:t xml:space="preserve">Provide a controlled method for access to approved challenge data</w:t>
      </w:r>
    </w:p>
    <w:p>
      <w:pPr>
        <w:pStyle w:val="ListParagraph"/>
        <w:numPr>
          <w:ilvl w:val="0"/>
          <w:numId w:val="3"/>
        </w:numPr>
        <w:spacing w:after="70" w:line="268"/>
      </w:pPr>
      <w:r>
        <w:rPr>
          <w:rFonts w:ascii="Calibri" w:cs="Calibri" w:eastAsia="Calibri" w:hAnsi="Calibri"/>
          <w:sz w:val="22"/>
          <w:szCs w:val="22"/>
        </w:rPr>
        <w:t xml:space="preserve">Review required deliverables and communicate decisions according to the challenge schedule</w:t>
      </w:r>
    </w:p>
    <w:p>
      <w:pPr>
        <w:spacing w:after="140" w:line="276"/>
      </w:pPr>
      <w:r>
        <w:rPr>
          <w:rFonts w:ascii="Calibri" w:cs="Calibri" w:eastAsia="Calibri" w:hAnsi="Calibri"/>
          <w:sz w:val="22"/>
          <w:szCs w:val="22"/>
        </w:rPr>
        <w:t xml:space="preserve">The Stage 1 schedule depends on timely access to City staff, materials, decisions, and approved data. </w:t>
      </w:r>
      <w:r>
        <w:rPr>
          <w:rFonts w:ascii="Calibri" w:cs="Calibri" w:eastAsia="Calibri" w:hAnsi="Calibri"/>
          <w:b/>
          <w:bCs/>
          <w:sz w:val="22"/>
          <w:szCs w:val="22"/>
        </w:rPr>
        <w:t xml:space="preserve">If a material City dependency is delayed, the City may adjust the affected schedule, test sequence, or deliverable date as appropriate.</w:t>
      </w:r>
    </w:p>
    <w:p>
      <w:pPr>
        <w:spacing w:after="140" w:line="276"/>
      </w:pPr>
      <w:r>
        <w:rPr>
          <w:rFonts w:ascii="Calibri" w:cs="Calibri" w:eastAsia="Calibri" w:hAnsi="Calibri"/>
          <w:sz w:val="22"/>
          <w:szCs w:val="22"/>
        </w:rPr>
        <w:t xml:space="preserve">The City will identify one person authorized to coordinate operational questions and one process for resolving questions that require code, policy, technology, security, legal, or procurement review. To preserve comparable treatment, the City will document and distribute material clarifications that could affect multiple participating teams or the comparative evaluation.</w:t>
      </w:r>
    </w:p>
    <w:p>
      <w:pPr>
        <w:pStyle w:val="Heading3"/>
        <w:spacing w:after="110" w:before="240"/>
      </w:pPr>
      <w:r>
        <w:rPr>
          <w:rFonts w:ascii="Calibri" w:cs="Calibri" w:eastAsia="Calibri" w:hAnsi="Calibri"/>
          <w:b/>
          <w:bCs/>
          <w:color w:val="2E5496"/>
          <w:sz w:val="22"/>
          <w:szCs w:val="22"/>
        </w:rPr>
        <w:t xml:space="preserve">11.3 City change-management and governance roles</w:t>
      </w:r>
    </w:p>
    <w:p>
      <w:pPr>
        <w:spacing w:after="140" w:line="276"/>
      </w:pPr>
      <w:r>
        <w:rPr>
          <w:rFonts w:ascii="Calibri" w:cs="Calibri" w:eastAsia="Calibri" w:hAnsi="Calibri"/>
          <w:sz w:val="22"/>
          <w:szCs w:val="22"/>
        </w:rPr>
        <w:t xml:space="preserve">The City will designate a departmental sponsor, challenge lead, QCR process owner, residential review process owner, and Department AI Lead. Affected staff will participate in discovery, testing, workflow design, evaluation, training, and pilot review. Technology, cybersecurity, data, legal, procurement, records, accessibility, equity, and communications personnel will participate when their review or decision is required.</w:t>
      </w:r>
    </w:p>
    <w:p>
      <w:pPr>
        <w:spacing w:after="140" w:line="276"/>
      </w:pPr>
      <w:r>
        <w:rPr>
          <w:rFonts w:ascii="Calibri" w:cs="Calibri" w:eastAsia="Calibri" w:hAnsi="Calibri"/>
          <w:b/>
          <w:bCs/>
          <w:sz w:val="22"/>
          <w:szCs w:val="22"/>
        </w:rPr>
        <w:t xml:space="preserve">The City retains responsibility for policy, code interpretation, staffing, process ownership, employee communications, and operational decisions. Vendors will support these activities but will not make City governance decisions.</w:t>
      </w:r>
    </w:p>
    <w:p>
      <w:pPr>
        <w:pStyle w:val="Heading2"/>
        <w:spacing w:after="130" w:before="320"/>
      </w:pPr>
      <w:r>
        <w:rPr>
          <w:rFonts w:ascii="Calibri" w:cs="Calibri" w:eastAsia="Calibri" w:hAnsi="Calibri"/>
          <w:b/>
          <w:bCs/>
          <w:color w:val="1F3864"/>
          <w:sz w:val="22"/>
          <w:szCs w:val="22"/>
        </w:rPr>
        <w:t xml:space="preserve">12. Data, intellectual property, and security</w:t>
      </w:r>
    </w:p>
    <w:p>
      <w:pPr>
        <w:spacing w:after="140" w:line="276"/>
      </w:pPr>
      <w:r>
        <w:rPr>
          <w:rFonts w:ascii="Calibri" w:cs="Calibri" w:eastAsia="Calibri" w:hAnsi="Calibri"/>
          <w:sz w:val="22"/>
          <w:szCs w:val="22"/>
        </w:rPr>
        <w:t xml:space="preserve">Selected teams will be required to comply with City terms governing ownership, access, use, retention, deletion, confidentiality, records, third-party services, incident reporting, and auditability. </w:t>
      </w:r>
      <w:r>
        <w:rPr>
          <w:rFonts w:ascii="Calibri" w:cs="Calibri" w:eastAsia="Calibri" w:hAnsi="Calibri"/>
          <w:b/>
          <w:bCs/>
          <w:sz w:val="22"/>
          <w:szCs w:val="22"/>
        </w:rPr>
        <w:t xml:space="preserve">City plans, applicant information, staff comments, and challenge materials may not be used to train unrelated products or models without express written authorization.</w:t>
      </w:r>
    </w:p>
    <w:p>
      <w:pPr>
        <w:pStyle w:val="Heading3"/>
        <w:spacing w:after="110" w:before="240"/>
      </w:pPr>
      <w:r>
        <w:rPr>
          <w:rFonts w:ascii="Calibri" w:cs="Calibri" w:eastAsia="Calibri" w:hAnsi="Calibri"/>
          <w:b/>
          <w:bCs/>
          <w:color w:val="2E5496"/>
          <w:sz w:val="22"/>
          <w:szCs w:val="22"/>
        </w:rPr>
        <w:t xml:space="preserve">12.1 Data and access controls</w:t>
      </w:r>
    </w:p>
    <w:p>
      <w:pPr>
        <w:pStyle w:val="ListParagraph"/>
        <w:numPr>
          <w:ilvl w:val="0"/>
          <w:numId w:val="3"/>
        </w:numPr>
        <w:spacing w:after="70" w:line="268"/>
      </w:pPr>
      <w:r>
        <w:rPr>
          <w:rFonts w:ascii="Calibri" w:cs="Calibri" w:eastAsia="Calibri" w:hAnsi="Calibri"/>
          <w:sz w:val="22"/>
          <w:szCs w:val="22"/>
        </w:rPr>
        <w:t xml:space="preserve">Use only approved hosting, storage, transfer, and remote-access methods</w:t>
      </w:r>
    </w:p>
    <w:p>
      <w:pPr>
        <w:pStyle w:val="ListParagraph"/>
        <w:numPr>
          <w:ilvl w:val="0"/>
          <w:numId w:val="3"/>
        </w:numPr>
        <w:spacing w:after="70" w:line="268"/>
      </w:pPr>
      <w:r>
        <w:rPr>
          <w:rFonts w:ascii="Calibri" w:cs="Calibri" w:eastAsia="Calibri" w:hAnsi="Calibri"/>
          <w:sz w:val="22"/>
          <w:szCs w:val="22"/>
        </w:rPr>
        <w:t xml:space="preserve">Disclose third-party models, services, hosting providers, and subcontractors</w:t>
      </w:r>
    </w:p>
    <w:p>
      <w:pPr>
        <w:pStyle w:val="ListParagraph"/>
        <w:numPr>
          <w:ilvl w:val="0"/>
          <w:numId w:val="3"/>
        </w:numPr>
        <w:spacing w:after="70" w:line="268"/>
      </w:pPr>
      <w:r>
        <w:rPr>
          <w:rFonts w:ascii="Calibri" w:cs="Calibri" w:eastAsia="Calibri" w:hAnsi="Calibri"/>
          <w:sz w:val="22"/>
          <w:szCs w:val="22"/>
        </w:rPr>
        <w:t xml:space="preserve">Return or delete City data as directed after each stage</w:t>
      </w:r>
    </w:p>
    <w:p>
      <w:pPr>
        <w:pStyle w:val="Heading3"/>
        <w:spacing w:after="110" w:before="240"/>
      </w:pPr>
      <w:r>
        <w:rPr>
          <w:rFonts w:ascii="Calibri" w:cs="Calibri" w:eastAsia="Calibri" w:hAnsi="Calibri"/>
          <w:b/>
          <w:bCs/>
          <w:color w:val="2E5496"/>
          <w:sz w:val="22"/>
          <w:szCs w:val="22"/>
        </w:rPr>
        <w:t xml:space="preserve">12.2 Intellectual property, challenge results, and future competition</w:t>
      </w:r>
    </w:p>
    <w:p>
      <w:pPr>
        <w:spacing w:after="140" w:line="276"/>
      </w:pPr>
      <w:r>
        <w:rPr>
          <w:rFonts w:ascii="Calibri" w:cs="Calibri" w:eastAsia="Calibri" w:hAnsi="Calibri"/>
          <w:b/>
          <w:bCs/>
          <w:sz w:val="22"/>
          <w:szCs w:val="22"/>
        </w:rPr>
        <w:t xml:space="preserve">City materials.</w:t>
      </w:r>
      <w:r>
        <w:rPr>
          <w:rFonts w:ascii="Calibri" w:cs="Calibri" w:eastAsia="Calibri" w:hAnsi="Calibri"/>
          <w:sz w:val="22"/>
          <w:szCs w:val="22"/>
        </w:rPr>
        <w:t xml:space="preserve"> City data, Information Bulletins, test cases, benchmark findings, staff-created materials, applicant information, and other City-provided materials remain under City control.</w:t>
      </w:r>
    </w:p>
    <w:p>
      <w:pPr>
        <w:spacing w:after="140" w:line="276"/>
      </w:pPr>
      <w:r>
        <w:rPr>
          <w:rFonts w:ascii="Calibri" w:cs="Calibri" w:eastAsia="Calibri" w:hAnsi="Calibri"/>
          <w:b/>
          <w:bCs/>
          <w:sz w:val="22"/>
          <w:szCs w:val="22"/>
        </w:rPr>
        <w:t xml:space="preserve">Vendor background technology.</w:t>
      </w:r>
      <w:r>
        <w:rPr>
          <w:rFonts w:ascii="Calibri" w:cs="Calibri" w:eastAsia="Calibri" w:hAnsi="Calibri"/>
          <w:sz w:val="22"/>
          <w:szCs w:val="22"/>
        </w:rPr>
        <w:t xml:space="preserve"> Preexisting vendor software, models, methods, tools, templates, prompts, configurations, documentation, and other background technology remain the property of the vendor or applicable rights holder, except as otherwise stated in an executed agreement.</w:t>
      </w:r>
    </w:p>
    <w:p>
      <w:pPr>
        <w:spacing w:after="140" w:line="276"/>
      </w:pPr>
      <w:r>
        <w:rPr>
          <w:rFonts w:ascii="Calibri" w:cs="Calibri" w:eastAsia="Calibri" w:hAnsi="Calibri"/>
          <w:b/>
          <w:bCs/>
          <w:sz w:val="22"/>
          <w:szCs w:val="22"/>
        </w:rPr>
        <w:t xml:space="preserve">Challenge results.</w:t>
      </w:r>
      <w:r>
        <w:rPr>
          <w:rFonts w:ascii="Calibri" w:cs="Calibri" w:eastAsia="Calibri" w:hAnsi="Calibri"/>
          <w:sz w:val="22"/>
          <w:szCs w:val="22"/>
        </w:rPr>
        <w:t xml:space="preserve"> The City must have the right to retain and use challenge test results, performance measures, evaluation records, workflow documentation, issue logs, findings, and other City-funded deliverables for internal evaluation, governance, audit, public accountability, and procurement planning.</w:t>
      </w:r>
    </w:p>
    <w:p>
      <w:pPr>
        <w:spacing w:after="140" w:line="276"/>
      </w:pPr>
      <w:r>
        <w:rPr>
          <w:rFonts w:ascii="Calibri" w:cs="Calibri" w:eastAsia="Calibri" w:hAnsi="Calibri"/>
          <w:b/>
          <w:bCs/>
          <w:sz w:val="22"/>
          <w:szCs w:val="22"/>
        </w:rPr>
        <w:t xml:space="preserve">City-specific configurations.</w:t>
      </w:r>
      <w:r>
        <w:rPr>
          <w:rFonts w:ascii="Calibri" w:cs="Calibri" w:eastAsia="Calibri" w:hAnsi="Calibri"/>
          <w:sz w:val="22"/>
          <w:szCs w:val="22"/>
        </w:rPr>
        <w:t xml:space="preserve"> The Stage 1 agreement will identify the City's rights to retain, examine, use, and transfer City-specific configurations, requirements mappings, comment structures, test methods, and related documentation.</w:t>
      </w:r>
    </w:p>
    <w:p>
      <w:pPr>
        <w:spacing w:after="140" w:line="276"/>
      </w:pPr>
      <w:r>
        <w:rPr>
          <w:rFonts w:ascii="Calibri" w:cs="Calibri" w:eastAsia="Calibri" w:hAnsi="Calibri"/>
          <w:b/>
          <w:bCs/>
          <w:sz w:val="22"/>
          <w:szCs w:val="22"/>
        </w:rPr>
        <w:t xml:space="preserve">General product improvements.</w:t>
      </w:r>
      <w:r>
        <w:rPr>
          <w:rFonts w:ascii="Calibri" w:cs="Calibri" w:eastAsia="Calibri" w:hAnsi="Calibri"/>
          <w:sz w:val="22"/>
          <w:szCs w:val="22"/>
        </w:rPr>
        <w:t xml:space="preserve"> Unless otherwise agreed in writing, general improvements to a vendor's platform or product remain the vendor's property. The vendor may not incorporate City confidential information, applicant data, City-specific test cases, or protected City materials into a general product without written authorization.</w:t>
      </w:r>
    </w:p>
    <w:p>
      <w:pPr>
        <w:spacing w:after="140" w:line="276"/>
      </w:pPr>
      <w:r>
        <w:rPr>
          <w:rFonts w:ascii="Calibri" w:cs="Calibri" w:eastAsia="Calibri" w:hAnsi="Calibri"/>
          <w:b/>
          <w:bCs/>
          <w:sz w:val="22"/>
          <w:szCs w:val="22"/>
        </w:rPr>
        <w:t xml:space="preserve">Data and derived data.</w:t>
      </w:r>
      <w:r>
        <w:rPr>
          <w:rFonts w:ascii="Calibri" w:cs="Calibri" w:eastAsia="Calibri" w:hAnsi="Calibri"/>
          <w:sz w:val="22"/>
          <w:szCs w:val="22"/>
        </w:rPr>
        <w:t xml:space="preserve"> The vendor may not sell, license, share, commercialize, retain beyond authorized periods, or use City data or derived data to train, test, or improve unrelated models or products.</w:t>
      </w:r>
    </w:p>
    <w:p>
      <w:pPr>
        <w:spacing w:after="140" w:line="276"/>
      </w:pPr>
      <w:r>
        <w:rPr>
          <w:rFonts w:ascii="Calibri" w:cs="Calibri" w:eastAsia="Calibri" w:hAnsi="Calibri"/>
          <w:b/>
          <w:bCs/>
          <w:sz w:val="22"/>
          <w:szCs w:val="22"/>
        </w:rPr>
        <w:t xml:space="preserve">Future competition.</w:t>
      </w:r>
      <w:r>
        <w:rPr>
          <w:rFonts w:ascii="Calibri" w:cs="Calibri" w:eastAsia="Calibri" w:hAnsi="Calibri"/>
          <w:sz w:val="22"/>
          <w:szCs w:val="22"/>
        </w:rPr>
        <w:t xml:space="preserve"> Participation in Stage 1 or Stage 2 does not grant exclusivity or an automatic preference in a future procurement. The City may use challenge findings and City-owned materials to plan or conduct future procurement activities, subject to applicable law and the rights established in the challenge agreement.</w:t>
      </w:r>
    </w:p>
    <w:p>
      <w:pPr>
        <w:pStyle w:val="Heading3"/>
        <w:spacing w:after="110" w:before="240"/>
      </w:pPr>
      <w:r>
        <w:rPr>
          <w:rFonts w:ascii="Calibri" w:cs="Calibri" w:eastAsia="Calibri" w:hAnsi="Calibri"/>
          <w:b/>
          <w:bCs/>
          <w:color w:val="2E5496"/>
          <w:sz w:val="22"/>
          <w:szCs w:val="22"/>
        </w:rPr>
        <w:t xml:space="preserve">12.3 Portability, transition, and exit</w:t>
      </w:r>
    </w:p>
    <w:p>
      <w:pPr>
        <w:spacing w:after="140" w:line="276"/>
      </w:pPr>
      <w:r>
        <w:rPr>
          <w:rFonts w:ascii="Calibri" w:cs="Calibri" w:eastAsia="Calibri" w:hAnsi="Calibri"/>
          <w:sz w:val="22"/>
          <w:szCs w:val="22"/>
        </w:rPr>
        <w:t xml:space="preserve">Respondents must describe how the City can retrieve its data, configurations, findings, audit records, and other City-owned materials in documented, usable formats, and must identify: proprietary data formats · required third-party services · export capabilities · documented interfaces and APIs · restrictions on transferring configurations · transition support available to the City · data-deletion procedures · dependencies that could make replacement difficult · functions that would cease if a subscription, model service, or integration ends.</w:t>
      </w:r>
    </w:p>
    <w:p>
      <w:pPr>
        <w:spacing w:after="140" w:line="276"/>
      </w:pPr>
      <w:r>
        <w:rPr>
          <w:rFonts w:ascii="Calibri" w:cs="Calibri" w:eastAsia="Calibri" w:hAnsi="Calibri"/>
          <w:i/>
          <w:iCs/>
          <w:sz w:val="22"/>
          <w:szCs w:val="22"/>
        </w:rPr>
        <w:t xml:space="preserve">Stage 1 does not require a complete transition plan. The City may require a detailed transition and exit plan before Stage 2 or any subsequent operational use.</w:t>
      </w:r>
    </w:p>
    <w:p>
      <w:pPr>
        <w:pStyle w:val="Heading2"/>
        <w:spacing w:after="130" w:before="320"/>
      </w:pPr>
      <w:r>
        <w:rPr>
          <w:rFonts w:ascii="Calibri" w:cs="Calibri" w:eastAsia="Calibri" w:hAnsi="Calibri"/>
          <w:b/>
          <w:bCs/>
          <w:color w:val="1F3864"/>
          <w:sz w:val="22"/>
          <w:szCs w:val="22"/>
        </w:rPr>
        <w:t xml:space="preserve">13. Alignment with City AI policy</w:t>
      </w:r>
    </w:p>
    <w:p>
      <w:pPr>
        <w:spacing w:after="140" w:line="276"/>
      </w:pPr>
      <w:r>
        <w:rPr>
          <w:rFonts w:ascii="Calibri" w:cs="Calibri" w:eastAsia="Calibri" w:hAnsi="Calibri"/>
          <w:sz w:val="22"/>
          <w:szCs w:val="22"/>
        </w:rPr>
        <w:t xml:space="preserve">The challenge and any controlled pilot will be conducted in accordance with the City's applicable AI policy and the City's technology, security, privacy, legal, accessibility, public records, data governance, and procurement requirements.</w:t>
      </w:r>
    </w:p>
    <w:p>
      <w:pPr>
        <w:spacing w:after="140" w:line="276"/>
      </w:pPr>
      <w:r>
        <w:rPr>
          <w:rFonts w:ascii="Calibri" w:cs="Calibri" w:eastAsia="Calibri" w:hAnsi="Calibri"/>
          <w:sz w:val="22"/>
          <w:szCs w:val="22"/>
        </w:rPr>
        <w:t xml:space="preserve">During Stage 1, teams must provide the limited disclosures identified in the Stage 1 deliverables. Detailed governance materials in this section apply to a team being considered for Stage 2 unless the City expressly identifies an item as required earlier.</w:t>
      </w:r>
    </w:p>
    <w:p>
      <w:pPr>
        <w:pStyle w:val="Heading3"/>
        <w:spacing w:after="110" w:before="240"/>
      </w:pPr>
      <w:r>
        <w:rPr>
          <w:rFonts w:ascii="Calibri" w:cs="Calibri" w:eastAsia="Calibri" w:hAnsi="Calibri"/>
          <w:b/>
          <w:bCs/>
          <w:color w:val="2E5496"/>
          <w:sz w:val="22"/>
          <w:szCs w:val="22"/>
        </w:rPr>
        <w:t xml:space="preserve">13.1 AI review and lifecycle controls</w:t>
      </w:r>
    </w:p>
    <w:p>
      <w:pPr>
        <w:spacing w:after="140" w:line="276"/>
      </w:pPr>
      <w:r>
        <w:rPr>
          <w:rFonts w:ascii="Calibri" w:cs="Calibri" w:eastAsia="Calibri" w:hAnsi="Calibri"/>
          <w:sz w:val="22"/>
          <w:szCs w:val="22"/>
        </w:rPr>
        <w:t xml:space="preserve">Complete the applicable City AI Review before controlled operational use. Support re-review after any material change.</w:t>
      </w:r>
    </w:p>
    <w:p>
      <w:pPr>
        <w:spacing w:after="140" w:line="276"/>
      </w:pPr>
      <w:r>
        <w:rPr>
          <w:rFonts w:ascii="Calibri" w:cs="Calibri" w:eastAsia="Calibri" w:hAnsi="Calibri"/>
          <w:b/>
          <w:bCs/>
          <w:sz w:val="22"/>
          <w:szCs w:val="22"/>
        </w:rPr>
        <w:t xml:space="preserve">A material change includes:</w:t>
      </w:r>
      <w:r>
        <w:rPr>
          <w:rFonts w:ascii="Calibri" w:cs="Calibri" w:eastAsia="Calibri" w:hAnsi="Calibri"/>
          <w:sz w:val="22"/>
          <w:szCs w:val="22"/>
        </w:rPr>
        <w:t xml:space="preserve"> replacement of the underlying model · material model-version update · change to system prompts or instructions affecting behavior · change to City source documents or requirements · addition of an integration or external tool · change in data inputs or data classification · expansion to a new application type or user group · introduction of autonomous or agentic functions · change in hosting environment · change in a material subcontractor or third-party provider · material change in retention, logging, or data-use practices.</w:t>
      </w:r>
    </w:p>
    <w:p>
      <w:pPr>
        <w:spacing w:after="140" w:line="276"/>
      </w:pPr>
      <w:r>
        <w:rPr>
          <w:rFonts w:ascii="Calibri" w:cs="Calibri" w:eastAsia="Calibri" w:hAnsi="Calibri"/>
          <w:sz w:val="22"/>
          <w:szCs w:val="22"/>
        </w:rPr>
        <w:t xml:space="preserve">The City may require re-testing or re-review before a materially changed capability is used in the pilot.</w:t>
      </w:r>
    </w:p>
    <w:p>
      <w:pPr>
        <w:pStyle w:val="Heading3"/>
        <w:spacing w:after="110" w:before="240"/>
      </w:pPr>
      <w:r>
        <w:rPr>
          <w:rFonts w:ascii="Calibri" w:cs="Calibri" w:eastAsia="Calibri" w:hAnsi="Calibri"/>
          <w:b/>
          <w:bCs/>
          <w:color w:val="2E5496"/>
          <w:sz w:val="22"/>
          <w:szCs w:val="22"/>
        </w:rPr>
        <w:t xml:space="preserve">13.2 Human oversight and accountability</w:t>
      </w:r>
    </w:p>
    <w:p>
      <w:pPr>
        <w:spacing w:after="140" w:line="276"/>
      </w:pPr>
      <w:r>
        <w:rPr>
          <w:rFonts w:ascii="Calibri" w:cs="Calibri" w:eastAsia="Calibri" w:hAnsi="Calibri"/>
          <w:sz w:val="22"/>
          <w:szCs w:val="22"/>
        </w:rPr>
        <w:t xml:space="preserve">Identify the intended form of human oversight for each function and document who may review, approve, override, suspend, or terminate system activity. Support a responsibility matrix covering the departmental sponsor, process owner, Department AI Lead, supervisors, staff, technology, security, legal, procurement, and vendor personnel.</w:t>
      </w:r>
    </w:p>
    <w:p>
      <w:pPr>
        <w:pStyle w:val="Heading3"/>
        <w:spacing w:after="110" w:before="240"/>
      </w:pPr>
      <w:r>
        <w:rPr>
          <w:rFonts w:ascii="Calibri" w:cs="Calibri" w:eastAsia="Calibri" w:hAnsi="Calibri"/>
          <w:b/>
          <w:bCs/>
          <w:color w:val="2E5496"/>
          <w:sz w:val="22"/>
          <w:szCs w:val="22"/>
        </w:rPr>
        <w:t xml:space="preserve">13.3 Equity and accessibility</w:t>
      </w:r>
    </w:p>
    <w:p>
      <w:pPr>
        <w:spacing w:after="140" w:line="276"/>
      </w:pPr>
      <w:r>
        <w:rPr>
          <w:rFonts w:ascii="Calibri" w:cs="Calibri" w:eastAsia="Calibri" w:hAnsi="Calibri"/>
          <w:sz w:val="22"/>
          <w:szCs w:val="22"/>
        </w:rPr>
        <w:t xml:space="preserve">Test performance variation across relevant submission types, drawing conventions, file quality, project conditions, and applicant pathways. </w:t>
      </w:r>
      <w:r>
        <w:rPr>
          <w:rFonts w:ascii="Calibri" w:cs="Calibri" w:eastAsia="Calibri" w:hAnsi="Calibri"/>
          <w:b/>
          <w:bCs/>
          <w:sz w:val="22"/>
          <w:szCs w:val="22"/>
        </w:rPr>
        <w:t xml:space="preserve">Do not infer protected characteristics from plan documents or use them as decision factors.</w:t>
      </w:r>
      <w:r>
        <w:rPr>
          <w:rFonts w:ascii="Calibri" w:cs="Calibri" w:eastAsia="Calibri" w:hAnsi="Calibri"/>
          <w:sz w:val="22"/>
          <w:szCs w:val="22"/>
        </w:rPr>
        <w:t xml:space="preserve"> Ensure staff and applicant-facing outputs meet applicable accessibility and plain-language requirements.</w:t>
      </w:r>
    </w:p>
    <w:p>
      <w:pPr>
        <w:pStyle w:val="Heading3"/>
        <w:spacing w:after="110" w:before="240"/>
      </w:pPr>
      <w:r>
        <w:rPr>
          <w:rFonts w:ascii="Calibri" w:cs="Calibri" w:eastAsia="Calibri" w:hAnsi="Calibri"/>
          <w:b/>
          <w:bCs/>
          <w:color w:val="2E5496"/>
          <w:sz w:val="22"/>
          <w:szCs w:val="22"/>
        </w:rPr>
        <w:t xml:space="preserve">13.4 Public records and auditability</w:t>
      </w:r>
    </w:p>
    <w:p>
      <w:pPr>
        <w:spacing w:after="140" w:line="276"/>
      </w:pPr>
      <w:r>
        <w:rPr>
          <w:rFonts w:ascii="Calibri" w:cs="Calibri" w:eastAsia="Calibri" w:hAnsi="Calibri"/>
          <w:sz w:val="22"/>
          <w:szCs w:val="22"/>
        </w:rPr>
        <w:t xml:space="preserve">Make AI outputs, system logs, reviewer actions, source references, evaluation records, and decision records exportable and retainable as required by City policy and Missouri public-records requirements.</w:t>
      </w:r>
    </w:p>
    <w:p>
      <w:pPr>
        <w:pStyle w:val="Heading3"/>
        <w:spacing w:after="110" w:before="240"/>
      </w:pPr>
      <w:r>
        <w:rPr>
          <w:rFonts w:ascii="Calibri" w:cs="Calibri" w:eastAsia="Calibri" w:hAnsi="Calibri"/>
          <w:b/>
          <w:bCs/>
          <w:color w:val="2E5496"/>
          <w:sz w:val="22"/>
          <w:szCs w:val="22"/>
        </w:rPr>
        <w:t xml:space="preserve">13.5 Incident response and suspension</w:t>
      </w:r>
    </w:p>
    <w:p>
      <w:pPr>
        <w:spacing w:after="140" w:line="276"/>
      </w:pPr>
      <w:r>
        <w:rPr>
          <w:rFonts w:ascii="Calibri" w:cs="Calibri" w:eastAsia="Calibri" w:hAnsi="Calibri"/>
          <w:sz w:val="22"/>
          <w:szCs w:val="22"/>
        </w:rPr>
        <w:t xml:space="preserve">Provide procedures for identifying and reporting incidents, suspending affected functions, preserving records, correcting affected outputs, supporting investigation, and defining restoration criteria.</w:t>
      </w:r>
    </w:p>
    <w:p>
      <w:pPr>
        <w:pStyle w:val="Heading3"/>
        <w:spacing w:after="110" w:before="240"/>
      </w:pPr>
      <w:r>
        <w:rPr>
          <w:rFonts w:ascii="Calibri" w:cs="Calibri" w:eastAsia="Calibri" w:hAnsi="Calibri"/>
          <w:b/>
          <w:bCs/>
          <w:color w:val="2E5496"/>
          <w:sz w:val="22"/>
          <w:szCs w:val="22"/>
        </w:rPr>
        <w:t xml:space="preserve">13.6 Prohibited capabilities and secondary data use</w:t>
      </w:r>
    </w:p>
    <w:p>
      <w:pPr>
        <w:spacing w:after="140" w:line="276"/>
      </w:pPr>
      <w:r>
        <w:rPr>
          <w:rFonts w:ascii="Calibri" w:cs="Calibri" w:eastAsia="Calibri" w:hAnsi="Calibri"/>
          <w:sz w:val="22"/>
          <w:szCs w:val="22"/>
        </w:rPr>
        <w:t xml:space="preserve">Disclose prohibited, latent, or configurable capabilities and provide written controls preventing unauthorized activation. Do not sell, license, share, commercialize, retain beyond authorized periods, or use City data or derived data to train unrelated models.</w:t>
      </w:r>
    </w:p>
    <w:p>
      <w:pPr>
        <w:pStyle w:val="Heading2"/>
        <w:spacing w:after="130" w:before="320"/>
      </w:pPr>
      <w:r>
        <w:rPr>
          <w:rFonts w:ascii="Calibri" w:cs="Calibri" w:eastAsia="Calibri" w:hAnsi="Calibri"/>
          <w:b/>
          <w:bCs/>
          <w:color w:val="1F3864"/>
          <w:sz w:val="22"/>
          <w:szCs w:val="22"/>
        </w:rPr>
        <w:t xml:space="preserve">14. Human review and decision authority</w:t>
      </w:r>
    </w:p>
    <w:p>
      <w:pPr>
        <w:pStyle w:val="ListParagraph"/>
        <w:numPr>
          <w:ilvl w:val="0"/>
          <w:numId w:val="2"/>
        </w:numPr>
        <w:spacing w:after="70" w:line="268"/>
      </w:pPr>
      <w:r>
        <w:rPr>
          <w:rFonts w:ascii="Calibri" w:cs="Calibri" w:eastAsia="Calibri" w:hAnsi="Calibri"/>
          <w:b/>
          <w:bCs/>
          <w:sz w:val="22"/>
          <w:szCs w:val="22"/>
        </w:rPr>
        <w:t xml:space="preserve">AI output is advisory.</w:t>
      </w:r>
    </w:p>
    <w:p>
      <w:pPr>
        <w:pStyle w:val="ListParagraph"/>
        <w:numPr>
          <w:ilvl w:val="0"/>
          <w:numId w:val="2"/>
        </w:numPr>
        <w:spacing w:after="70" w:line="268"/>
      </w:pPr>
      <w:r>
        <w:rPr>
          <w:rFonts w:ascii="Calibri" w:cs="Calibri" w:eastAsia="Calibri" w:hAnsi="Calibri"/>
          <w:b/>
          <w:bCs/>
          <w:sz w:val="22"/>
          <w:szCs w:val="22"/>
        </w:rPr>
        <w:t xml:space="preserve">Authorized City staff retain responsibility</w:t>
      </w:r>
      <w:r>
        <w:rPr>
          <w:rFonts w:ascii="Calibri" w:cs="Calibri" w:eastAsia="Calibri" w:hAnsi="Calibri"/>
          <w:sz w:val="22"/>
          <w:szCs w:val="22"/>
        </w:rPr>
        <w:t xml:space="preserve"> for official review findings and permitting decisions.</w:t>
      </w:r>
    </w:p>
    <w:p>
      <w:pPr>
        <w:pStyle w:val="ListParagraph"/>
        <w:numPr>
          <w:ilvl w:val="0"/>
          <w:numId w:val="2"/>
        </w:numPr>
        <w:spacing w:after="70" w:line="268"/>
      </w:pPr>
      <w:r>
        <w:rPr>
          <w:rFonts w:ascii="Calibri" w:cs="Calibri" w:eastAsia="Calibri" w:hAnsi="Calibri"/>
          <w:sz w:val="22"/>
          <w:szCs w:val="22"/>
        </w:rPr>
        <w:t xml:space="preserve">Staff must be able to </w:t>
      </w:r>
      <w:r>
        <w:rPr>
          <w:rFonts w:ascii="Calibri" w:cs="Calibri" w:eastAsia="Calibri" w:hAnsi="Calibri"/>
          <w:b/>
          <w:bCs/>
          <w:sz w:val="22"/>
          <w:szCs w:val="22"/>
        </w:rPr>
        <w:t xml:space="preserve">accept, modify, or reject</w:t>
      </w:r>
      <w:r>
        <w:rPr>
          <w:rFonts w:ascii="Calibri" w:cs="Calibri" w:eastAsia="Calibri" w:hAnsi="Calibri"/>
          <w:sz w:val="22"/>
          <w:szCs w:val="22"/>
        </w:rPr>
        <w:t xml:space="preserve"> AI-generated findings.</w:t>
      </w:r>
    </w:p>
    <w:p>
      <w:pPr>
        <w:pStyle w:val="ListParagraph"/>
        <w:numPr>
          <w:ilvl w:val="0"/>
          <w:numId w:val="2"/>
        </w:numPr>
        <w:spacing w:after="70" w:line="268"/>
      </w:pPr>
      <w:r>
        <w:rPr>
          <w:rFonts w:ascii="Calibri" w:cs="Calibri" w:eastAsia="Calibri" w:hAnsi="Calibri"/>
          <w:sz w:val="22"/>
          <w:szCs w:val="22"/>
        </w:rPr>
        <w:t xml:space="preserve">The system must </w:t>
      </w:r>
      <w:r>
        <w:rPr>
          <w:rFonts w:ascii="Calibri" w:cs="Calibri" w:eastAsia="Calibri" w:hAnsi="Calibri"/>
          <w:b/>
          <w:bCs/>
          <w:sz w:val="22"/>
          <w:szCs w:val="22"/>
        </w:rPr>
        <w:t xml:space="preserve">identify uncertainty and defer</w:t>
      </w:r>
      <w:r>
        <w:rPr>
          <w:rFonts w:ascii="Calibri" w:cs="Calibri" w:eastAsia="Calibri" w:hAnsi="Calibri"/>
          <w:sz w:val="22"/>
          <w:szCs w:val="22"/>
        </w:rPr>
        <w:t xml:space="preserve"> unsupported conclusions.</w:t>
      </w:r>
    </w:p>
    <w:p>
      <w:pPr>
        <w:pStyle w:val="ListParagraph"/>
        <w:numPr>
          <w:ilvl w:val="0"/>
          <w:numId w:val="2"/>
        </w:numPr>
        <w:spacing w:after="70" w:line="268"/>
      </w:pPr>
      <w:r>
        <w:rPr>
          <w:rFonts w:ascii="Calibri" w:cs="Calibri" w:eastAsia="Calibri" w:hAnsi="Calibri"/>
          <w:sz w:val="22"/>
          <w:szCs w:val="22"/>
        </w:rPr>
        <w:t xml:space="preserve">Material findings must be </w:t>
      </w:r>
      <w:r>
        <w:rPr>
          <w:rFonts w:ascii="Calibri" w:cs="Calibri" w:eastAsia="Calibri" w:hAnsi="Calibri"/>
          <w:b/>
          <w:bCs/>
          <w:sz w:val="22"/>
          <w:szCs w:val="22"/>
        </w:rPr>
        <w:t xml:space="preserve">traceable</w:t>
      </w:r>
      <w:r>
        <w:rPr>
          <w:rFonts w:ascii="Calibri" w:cs="Calibri" w:eastAsia="Calibri" w:hAnsi="Calibri"/>
          <w:sz w:val="22"/>
          <w:szCs w:val="22"/>
        </w:rPr>
        <w:t xml:space="preserve"> to submitted documents and approved City requirements.</w:t>
      </w:r>
    </w:p>
    <w:p>
      <w:pPr>
        <w:pStyle w:val="ListParagraph"/>
        <w:numPr>
          <w:ilvl w:val="0"/>
          <w:numId w:val="2"/>
        </w:numPr>
        <w:spacing w:after="70" w:line="268"/>
      </w:pPr>
      <w:r>
        <w:rPr>
          <w:rFonts w:ascii="Calibri" w:cs="Calibri" w:eastAsia="Calibri" w:hAnsi="Calibri"/>
          <w:sz w:val="22"/>
          <w:szCs w:val="22"/>
        </w:rPr>
        <w:t xml:space="preserve">The system must preserve an </w:t>
      </w:r>
      <w:r>
        <w:rPr>
          <w:rFonts w:ascii="Calibri" w:cs="Calibri" w:eastAsia="Calibri" w:hAnsi="Calibri"/>
          <w:b/>
          <w:bCs/>
          <w:sz w:val="22"/>
          <w:szCs w:val="22"/>
        </w:rPr>
        <w:t xml:space="preserve">auditable record</w:t>
      </w:r>
      <w:r>
        <w:rPr>
          <w:rFonts w:ascii="Calibri" w:cs="Calibri" w:eastAsia="Calibri" w:hAnsi="Calibri"/>
          <w:sz w:val="22"/>
          <w:szCs w:val="22"/>
        </w:rPr>
        <w:t xml:space="preserve"> of output and staff action.</w:t>
      </w:r>
    </w:p>
    <w:p>
      <w:pPr>
        <w:pStyle w:val="ListParagraph"/>
        <w:numPr>
          <w:ilvl w:val="0"/>
          <w:numId w:val="2"/>
        </w:numPr>
        <w:spacing w:after="70" w:line="268"/>
      </w:pPr>
      <w:r>
        <w:rPr>
          <w:rFonts w:ascii="Calibri" w:cs="Calibri" w:eastAsia="Calibri" w:hAnsi="Calibri"/>
          <w:sz w:val="22"/>
          <w:szCs w:val="22"/>
        </w:rPr>
        <w:t xml:space="preserve">Production use, if any, would require defined </w:t>
      </w:r>
      <w:r>
        <w:rPr>
          <w:rFonts w:ascii="Calibri" w:cs="Calibri" w:eastAsia="Calibri" w:hAnsi="Calibri"/>
          <w:b/>
          <w:bCs/>
          <w:sz w:val="22"/>
          <w:szCs w:val="22"/>
        </w:rPr>
        <w:t xml:space="preserve">monitoring, escalation, and change-control</w:t>
      </w:r>
      <w:r>
        <w:rPr>
          <w:rFonts w:ascii="Calibri" w:cs="Calibri" w:eastAsia="Calibri" w:hAnsi="Calibri"/>
          <w:sz w:val="22"/>
          <w:szCs w:val="22"/>
        </w:rPr>
        <w:t xml:space="preserve"> procedures.</w:t>
      </w:r>
    </w:p>
    <w:p>
      <w:pPr>
        <w:pStyle w:val="Heading2"/>
        <w:spacing w:after="130" w:before="320"/>
      </w:pPr>
      <w:r>
        <w:rPr>
          <w:rFonts w:ascii="Calibri" w:cs="Calibri" w:eastAsia="Calibri" w:hAnsi="Calibri"/>
          <w:b/>
          <w:bCs/>
          <w:color w:val="1F3864"/>
          <w:sz w:val="22"/>
          <w:szCs w:val="22"/>
        </w:rPr>
        <w:t xml:space="preserve">15. Terms and conditions</w:t>
      </w:r>
    </w:p>
    <w:p>
      <w:pPr>
        <w:spacing w:after="140" w:line="276"/>
      </w:pPr>
      <w:r>
        <w:rPr>
          <w:rFonts w:ascii="Calibri" w:cs="Calibri" w:eastAsia="Calibri" w:hAnsi="Calibri"/>
          <w:sz w:val="22"/>
          <w:szCs w:val="22"/>
        </w:rPr>
        <w:t xml:space="preserve">[INSERT: Procurement and Law. To include, at minimum:]</w:t>
      </w:r>
    </w:p>
    <w:p>
      <w:pPr>
        <w:pStyle w:val="ListParagraph"/>
        <w:numPr>
          <w:ilvl w:val="0"/>
          <w:numId w:val="3"/>
        </w:numPr>
        <w:spacing w:after="70" w:line="268"/>
      </w:pPr>
      <w:r>
        <w:rPr>
          <w:rFonts w:ascii="Calibri" w:cs="Calibri" w:eastAsia="Calibri" w:hAnsi="Calibri"/>
          <w:sz w:val="22"/>
          <w:szCs w:val="22"/>
        </w:rPr>
        <w:t xml:space="preserve">Solicitation type and governing procurement authority</w:t>
      </w:r>
    </w:p>
    <w:p>
      <w:pPr>
        <w:pStyle w:val="ListParagraph"/>
        <w:numPr>
          <w:ilvl w:val="0"/>
          <w:numId w:val="3"/>
        </w:numPr>
        <w:spacing w:after="70" w:line="268"/>
      </w:pPr>
      <w:r>
        <w:rPr>
          <w:rFonts w:ascii="Calibri" w:cs="Calibri" w:eastAsia="Calibri" w:hAnsi="Calibri"/>
          <w:sz w:val="22"/>
          <w:szCs w:val="22"/>
        </w:rPr>
        <w:t xml:space="preserve">Insurance, indemnification, and liability provisions</w:t>
      </w:r>
    </w:p>
    <w:p>
      <w:pPr>
        <w:pStyle w:val="ListParagraph"/>
        <w:numPr>
          <w:ilvl w:val="0"/>
          <w:numId w:val="3"/>
        </w:numPr>
        <w:spacing w:after="70" w:line="268"/>
      </w:pPr>
      <w:r>
        <w:rPr>
          <w:rFonts w:ascii="Calibri" w:cs="Calibri" w:eastAsia="Calibri" w:hAnsi="Calibri"/>
          <w:sz w:val="22"/>
          <w:szCs w:val="22"/>
        </w:rPr>
        <w:t xml:space="preserve">MBE/WBE participation goals and certification requirements</w:t>
      </w:r>
    </w:p>
    <w:p>
      <w:pPr>
        <w:pStyle w:val="ListParagraph"/>
        <w:numPr>
          <w:ilvl w:val="0"/>
          <w:numId w:val="3"/>
        </w:numPr>
        <w:spacing w:after="70" w:line="268"/>
      </w:pPr>
      <w:r>
        <w:rPr>
          <w:rFonts w:ascii="Calibri" w:cs="Calibri" w:eastAsia="Calibri" w:hAnsi="Calibri"/>
          <w:sz w:val="22"/>
          <w:szCs w:val="22"/>
        </w:rPr>
        <w:t xml:space="preserve">Protest and dispute procedures</w:t>
      </w:r>
    </w:p>
    <w:p>
      <w:pPr>
        <w:pStyle w:val="ListParagraph"/>
        <w:numPr>
          <w:ilvl w:val="0"/>
          <w:numId w:val="3"/>
        </w:numPr>
        <w:spacing w:after="70" w:line="268"/>
      </w:pPr>
      <w:r>
        <w:rPr>
          <w:rFonts w:ascii="Calibri" w:cs="Calibri" w:eastAsia="Calibri" w:hAnsi="Calibri"/>
          <w:sz w:val="22"/>
          <w:szCs w:val="22"/>
        </w:rPr>
        <w:t xml:space="preserve">Debriefing process for unsuccessful respondents</w:t>
      </w:r>
    </w:p>
    <w:p>
      <w:pPr>
        <w:pStyle w:val="ListParagraph"/>
        <w:numPr>
          <w:ilvl w:val="0"/>
          <w:numId w:val="3"/>
        </w:numPr>
        <w:spacing w:after="70" w:line="268"/>
      </w:pPr>
      <w:r>
        <w:rPr>
          <w:rFonts w:ascii="Calibri" w:cs="Calibri" w:eastAsia="Calibri" w:hAnsi="Calibri"/>
          <w:sz w:val="22"/>
          <w:szCs w:val="22"/>
        </w:rPr>
        <w:t xml:space="preserve">Termination and suspension rights</w:t>
      </w:r>
    </w:p>
    <w:p>
      <w:pPr>
        <w:pStyle w:val="ListParagraph"/>
        <w:numPr>
          <w:ilvl w:val="0"/>
          <w:numId w:val="3"/>
        </w:numPr>
        <w:spacing w:after="70" w:line="268"/>
      </w:pPr>
      <w:r>
        <w:rPr>
          <w:rFonts w:ascii="Calibri" w:cs="Calibri" w:eastAsia="Calibri" w:hAnsi="Calibri"/>
          <w:sz w:val="22"/>
          <w:szCs w:val="22"/>
        </w:rPr>
        <w:t xml:space="preserve">Subcontractor disclosure and approval</w:t>
      </w:r>
    </w:p>
    <w:p>
      <w:pPr>
        <w:pStyle w:val="ListParagraph"/>
        <w:numPr>
          <w:ilvl w:val="0"/>
          <w:numId w:val="3"/>
        </w:numPr>
        <w:spacing w:after="70" w:line="268"/>
      </w:pPr>
      <w:r>
        <w:rPr>
          <w:rFonts w:ascii="Calibri" w:cs="Calibri" w:eastAsia="Calibri" w:hAnsi="Calibri"/>
          <w:sz w:val="22"/>
          <w:szCs w:val="22"/>
        </w:rPr>
        <w:t xml:space="preserve">Confidentiality and trade-secret treatment of proposals under the Missouri Sunshine Law</w:t>
      </w:r>
    </w:p>
    <w:p>
      <w:pPr>
        <w:pStyle w:val="ListParagraph"/>
        <w:numPr>
          <w:ilvl w:val="0"/>
          <w:numId w:val="3"/>
        </w:numPr>
        <w:spacing w:after="70" w:line="268"/>
      </w:pPr>
      <w:r>
        <w:rPr>
          <w:rFonts w:ascii="Calibri" w:cs="Calibri" w:eastAsia="Calibri" w:hAnsi="Calibri"/>
          <w:sz w:val="22"/>
          <w:szCs w:val="22"/>
        </w:rPr>
        <w:t xml:space="preserve">Records retention requirements</w:t>
      </w:r>
    </w:p>
    <w:p>
      <w:pPr>
        <w:pStyle w:val="ListParagraph"/>
        <w:numPr>
          <w:ilvl w:val="0"/>
          <w:numId w:val="3"/>
        </w:numPr>
        <w:spacing w:after="70" w:line="268"/>
      </w:pPr>
      <w:r>
        <w:rPr>
          <w:rFonts w:ascii="Calibri" w:cs="Calibri" w:eastAsia="Calibri" w:hAnsi="Calibri"/>
          <w:sz w:val="22"/>
          <w:szCs w:val="22"/>
        </w:rPr>
        <w:t xml:space="preserve">Conflict-of-interest and ethics requirements</w:t>
      </w:r>
    </w:p>
    <w:p>
      <w:pPr>
        <w:pStyle w:val="ListParagraph"/>
        <w:numPr>
          <w:ilvl w:val="0"/>
          <w:numId w:val="3"/>
        </w:numPr>
        <w:spacing w:after="70" w:line="268"/>
      </w:pPr>
      <w:r>
        <w:rPr>
          <w:rFonts w:ascii="Calibri" w:cs="Calibri" w:eastAsia="Calibri" w:hAnsi="Calibri"/>
          <w:sz w:val="22"/>
          <w:szCs w:val="22"/>
        </w:rPr>
        <w:t xml:space="preserve">Reservation of rights, including the right to cancel, amend, or decline to award</w:t>
      </w:r>
    </w:p>
    <w:p>
      <w:r>
        <w:br w:type="page"/>
      </w:r>
    </w:p>
    <w:p>
      <w:pPr>
        <w:pStyle w:val="Heading1"/>
        <w:pBdr>
          <w:bottom w:val="single" w:color="1F3864" w:sz="10" w:space="6"/>
        </w:pBdr>
        <w:spacing w:after="160" w:before="200"/>
      </w:pPr>
      <w:r>
        <w:rPr>
          <w:rFonts w:ascii="Calibri" w:cs="Calibri" w:eastAsia="Calibri" w:hAnsi="Calibri"/>
          <w:b/>
          <w:bCs/>
          <w:color w:val="1F3864"/>
          <w:sz w:val="22"/>
          <w:szCs w:val="22"/>
        </w:rPr>
        <w:t xml:space="preserve">Appendix A: Stage 1 scoring worksheet</w:t>
      </w:r>
    </w:p>
    <w:tbl>
      <w:tblPr>
        <w:tblW w:type="dxa" w:w="9360"/>
        <w:tblBorders>
          <w:top w:val="single" w:color="B8C4D9" w:sz="4"/>
          <w:left w:val="single" w:color="B8C4D9" w:sz="4"/>
          <w:bottom w:val="single" w:color="B8C4D9" w:sz="4"/>
          <w:right w:val="single" w:color="B8C4D9" w:sz="4"/>
          <w:insideH w:val="single" w:color="D6DCE8" w:sz="2"/>
          <w:insideV w:val="single" w:color="D6DCE8" w:sz="2"/>
        </w:tblBorders>
      </w:tblPr>
      <w:tblGrid>
        <w:gridCol w:w="2000"/>
        <w:gridCol w:w="1840"/>
        <w:gridCol w:w="1840"/>
        <w:gridCol w:w="1840"/>
        <w:gridCol w:w="1840"/>
      </w:tblGrid>
      <w:tr>
        <w:trPr>
          <w:tblHeader/>
        </w:trPr>
        <w:tc>
          <w:tcPr>
            <w:tcW w:type="dxa" w:w="2000"/>
            <w:shd w:fill="1F3864" w:val="clear"/>
            <w:tcMar>
              <w:top w:type="dxa" w:w="70"/>
              <w:left w:type="dxa" w:w="105"/>
              <w:bottom w:type="dxa" w:w="70"/>
              <w:right w:type="dxa" w:w="105"/>
            </w:tcMar>
          </w:tcPr>
          <w:p>
            <w:pPr>
              <w:spacing w:after="0" w:line="252"/>
            </w:pPr>
            <w:r>
              <w:rPr>
                <w:rFonts w:ascii="Calibri" w:cs="Calibri" w:eastAsia="Calibri" w:hAnsi="Calibri"/>
                <w:b/>
                <w:bCs/>
                <w:color w:val="FFFFFF"/>
                <w:sz w:val="22"/>
                <w:szCs w:val="22"/>
              </w:rPr>
              <w:t xml:space="preserve">Category</w:t>
            </w:r>
          </w:p>
        </w:tc>
        <w:tc>
          <w:tcPr>
            <w:tcW w:type="dxa" w:w="1840"/>
            <w:shd w:fill="1F3864" w:val="clear"/>
            <w:tcMar>
              <w:top w:type="dxa" w:w="70"/>
              <w:left w:type="dxa" w:w="105"/>
              <w:bottom w:type="dxa" w:w="70"/>
              <w:right w:type="dxa" w:w="105"/>
            </w:tcMar>
          </w:tcPr>
          <w:p>
            <w:pPr>
              <w:spacing w:after="0" w:line="252"/>
            </w:pPr>
            <w:r>
              <w:rPr>
                <w:rFonts w:ascii="Calibri" w:cs="Calibri" w:eastAsia="Calibri" w:hAnsi="Calibri"/>
                <w:b/>
                <w:bCs/>
                <w:color w:val="FFFFFF"/>
                <w:sz w:val="22"/>
                <w:szCs w:val="22"/>
              </w:rPr>
              <w:t xml:space="preserve">Weight</w:t>
            </w:r>
          </w:p>
        </w:tc>
        <w:tc>
          <w:tcPr>
            <w:tcW w:type="dxa" w:w="1840"/>
            <w:shd w:fill="1F3864" w:val="clear"/>
            <w:tcMar>
              <w:top w:type="dxa" w:w="70"/>
              <w:left w:type="dxa" w:w="105"/>
              <w:bottom w:type="dxa" w:w="70"/>
              <w:right w:type="dxa" w:w="105"/>
            </w:tcMar>
          </w:tcPr>
          <w:p>
            <w:pPr>
              <w:spacing w:after="0" w:line="252"/>
            </w:pPr>
            <w:r>
              <w:rPr>
                <w:rFonts w:ascii="Calibri" w:cs="Calibri" w:eastAsia="Calibri" w:hAnsi="Calibri"/>
                <w:b/>
                <w:bCs/>
                <w:color w:val="FFFFFF"/>
                <w:sz w:val="22"/>
                <w:szCs w:val="22"/>
              </w:rPr>
              <w:t xml:space="preserve">Threshold</w:t>
            </w:r>
          </w:p>
        </w:tc>
        <w:tc>
          <w:tcPr>
            <w:tcW w:type="dxa" w:w="1840"/>
            <w:shd w:fill="1F3864" w:val="clear"/>
            <w:tcMar>
              <w:top w:type="dxa" w:w="70"/>
              <w:left w:type="dxa" w:w="105"/>
              <w:bottom w:type="dxa" w:w="70"/>
              <w:right w:type="dxa" w:w="105"/>
            </w:tcMar>
          </w:tcPr>
          <w:p>
            <w:pPr>
              <w:spacing w:after="0" w:line="252"/>
            </w:pPr>
            <w:r>
              <w:rPr>
                <w:rFonts w:ascii="Calibri" w:cs="Calibri" w:eastAsia="Calibri" w:hAnsi="Calibri"/>
                <w:b/>
                <w:bCs/>
                <w:color w:val="FFFFFF"/>
                <w:sz w:val="22"/>
                <w:szCs w:val="22"/>
              </w:rPr>
              <w:t xml:space="preserve">Score</w:t>
            </w:r>
          </w:p>
        </w:tc>
        <w:tc>
          <w:tcPr>
            <w:tcW w:type="dxa" w:w="1840"/>
            <w:shd w:fill="1F3864" w:val="clear"/>
            <w:tcMar>
              <w:top w:type="dxa" w:w="70"/>
              <w:left w:type="dxa" w:w="105"/>
              <w:bottom w:type="dxa" w:w="70"/>
              <w:right w:type="dxa" w:w="105"/>
            </w:tcMar>
          </w:tcPr>
          <w:p>
            <w:pPr>
              <w:spacing w:after="0" w:line="252"/>
            </w:pPr>
            <w:r>
              <w:rPr>
                <w:rFonts w:ascii="Calibri" w:cs="Calibri" w:eastAsia="Calibri" w:hAnsi="Calibri"/>
                <w:b/>
                <w:bCs/>
                <w:color w:val="FFFFFF"/>
                <w:sz w:val="22"/>
                <w:szCs w:val="22"/>
              </w:rPr>
              <w:t xml:space="preserve">Weighted</w:t>
            </w:r>
          </w:p>
        </w:tc>
      </w:tr>
      <w:tr>
        <w:tc>
          <w:tcPr>
            <w:tcW w:type="dxa" w:w="200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Controlled technical performance</w:t>
            </w:r>
          </w:p>
        </w:tc>
        <w:tc>
          <w:tcPr>
            <w:tcW w:type="dxa" w:w="184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30</w:t>
            </w:r>
          </w:p>
        </w:tc>
        <w:tc>
          <w:tcPr>
            <w:tcW w:type="dxa" w:w="184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[INSERT]</w:t>
            </w:r>
          </w:p>
        </w:tc>
        <w:tc>
          <w:tcPr>
            <w:tcW w:type="dxa" w:w="184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
            </w:r>
          </w:p>
        </w:tc>
        <w:tc>
          <w:tcPr>
            <w:tcW w:type="dxa" w:w="184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
            </w:r>
          </w:p>
        </w:tc>
      </w:tr>
      <w:tr>
        <w:tc>
          <w:tcPr>
            <w:tcW w:type="dxa" w:w="2000"/>
            <w:tcMar>
              <w:top w:type="dxa" w:w="70"/>
              <w:left w:type="dxa" w:w="105"/>
              <w:bottom w:type="dxa" w:w="70"/>
              <w:right w:type="dxa" w:w="105"/>
            </w:tcMar>
          </w:tcPr>
          <w:p>
            <w:pPr>
              <w:spacing w:after="0" w:line="252"/>
            </w:pPr>
            <w:r>
              <w:rPr>
                <w:rFonts w:ascii="Calibri" w:cs="Calibri" w:eastAsia="Calibri" w:hAnsi="Calibri"/>
                <w:sz w:val="22"/>
                <w:szCs w:val="22"/>
              </w:rPr>
              <w:t xml:space="preserve">Explainability and staff control</w:t>
            </w:r>
          </w:p>
        </w:tc>
        <w:tc>
          <w:tcPr>
            <w:tcW w:type="dxa" w:w="1840"/>
            <w:tcMar>
              <w:top w:type="dxa" w:w="70"/>
              <w:left w:type="dxa" w:w="105"/>
              <w:bottom w:type="dxa" w:w="70"/>
              <w:right w:type="dxa" w:w="105"/>
            </w:tcMar>
          </w:tcPr>
          <w:p>
            <w:pPr>
              <w:spacing w:after="0" w:line="252"/>
            </w:pPr>
            <w:r>
              <w:rPr>
                <w:rFonts w:ascii="Calibri" w:cs="Calibri" w:eastAsia="Calibri" w:hAnsi="Calibri"/>
                <w:sz w:val="22"/>
                <w:szCs w:val="22"/>
              </w:rPr>
              <w:t xml:space="preserve">20</w:t>
            </w:r>
          </w:p>
        </w:tc>
        <w:tc>
          <w:tcPr>
            <w:tcW w:type="dxa" w:w="1840"/>
            <w:tcMar>
              <w:top w:type="dxa" w:w="70"/>
              <w:left w:type="dxa" w:w="105"/>
              <w:bottom w:type="dxa" w:w="70"/>
              <w:right w:type="dxa" w:w="105"/>
            </w:tcMar>
          </w:tcPr>
          <w:p>
            <w:pPr>
              <w:spacing w:after="0" w:line="252"/>
            </w:pPr>
            <w:r>
              <w:rPr>
                <w:rFonts w:ascii="Calibri" w:cs="Calibri" w:eastAsia="Calibri" w:hAnsi="Calibri"/>
                <w:sz w:val="22"/>
                <w:szCs w:val="22"/>
              </w:rPr>
              <w:t xml:space="preserve">[INSERT]</w:t>
            </w:r>
          </w:p>
        </w:tc>
        <w:tc>
          <w:tcPr>
            <w:tcW w:type="dxa" w:w="1840"/>
            <w:tcMar>
              <w:top w:type="dxa" w:w="70"/>
              <w:left w:type="dxa" w:w="105"/>
              <w:bottom w:type="dxa" w:w="70"/>
              <w:right w:type="dxa" w:w="105"/>
            </w:tcMar>
          </w:tcPr>
          <w:p>
            <w:pPr>
              <w:spacing w:after="0" w:line="252"/>
            </w:pPr>
            <w:r>
              <w:rPr>
                <w:rFonts w:ascii="Calibri" w:cs="Calibri" w:eastAsia="Calibri" w:hAnsi="Calibri"/>
                <w:sz w:val="22"/>
                <w:szCs w:val="22"/>
              </w:rPr>
              <w:t xml:space="preserve"/>
            </w:r>
          </w:p>
        </w:tc>
        <w:tc>
          <w:tcPr>
            <w:tcW w:type="dxa" w:w="1840"/>
            <w:tcMar>
              <w:top w:type="dxa" w:w="70"/>
              <w:left w:type="dxa" w:w="105"/>
              <w:bottom w:type="dxa" w:w="70"/>
              <w:right w:type="dxa" w:w="105"/>
            </w:tcMar>
          </w:tcPr>
          <w:p>
            <w:pPr>
              <w:spacing w:after="0" w:line="252"/>
            </w:pPr>
            <w:r>
              <w:rPr>
                <w:rFonts w:ascii="Calibri" w:cs="Calibri" w:eastAsia="Calibri" w:hAnsi="Calibri"/>
                <w:sz w:val="22"/>
                <w:szCs w:val="22"/>
              </w:rPr>
              <w:t xml:space="preserve"/>
            </w:r>
          </w:p>
        </w:tc>
      </w:tr>
      <w:tr>
        <w:tc>
          <w:tcPr>
            <w:tcW w:type="dxa" w:w="200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Workflow usefulness</w:t>
            </w:r>
          </w:p>
        </w:tc>
        <w:tc>
          <w:tcPr>
            <w:tcW w:type="dxa" w:w="184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15</w:t>
            </w:r>
          </w:p>
        </w:tc>
        <w:tc>
          <w:tcPr>
            <w:tcW w:type="dxa" w:w="184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[INSERT]</w:t>
            </w:r>
          </w:p>
        </w:tc>
        <w:tc>
          <w:tcPr>
            <w:tcW w:type="dxa" w:w="184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
            </w:r>
          </w:p>
        </w:tc>
        <w:tc>
          <w:tcPr>
            <w:tcW w:type="dxa" w:w="184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
            </w:r>
          </w:p>
        </w:tc>
      </w:tr>
      <w:tr>
        <w:tc>
          <w:tcPr>
            <w:tcW w:type="dxa" w:w="2000"/>
            <w:tcMar>
              <w:top w:type="dxa" w:w="70"/>
              <w:left w:type="dxa" w:w="105"/>
              <w:bottom w:type="dxa" w:w="70"/>
              <w:right w:type="dxa" w:w="105"/>
            </w:tcMar>
          </w:tcPr>
          <w:p>
            <w:pPr>
              <w:spacing w:after="0" w:line="252"/>
            </w:pPr>
            <w:r>
              <w:rPr>
                <w:rFonts w:ascii="Calibri" w:cs="Calibri" w:eastAsia="Calibri" w:hAnsi="Calibri"/>
                <w:sz w:val="22"/>
                <w:szCs w:val="22"/>
              </w:rPr>
              <w:t xml:space="preserve">Co-design and engineering performance</w:t>
            </w:r>
          </w:p>
        </w:tc>
        <w:tc>
          <w:tcPr>
            <w:tcW w:type="dxa" w:w="1840"/>
            <w:tcMar>
              <w:top w:type="dxa" w:w="70"/>
              <w:left w:type="dxa" w:w="105"/>
              <w:bottom w:type="dxa" w:w="70"/>
              <w:right w:type="dxa" w:w="105"/>
            </w:tcMar>
          </w:tcPr>
          <w:p>
            <w:pPr>
              <w:spacing w:after="0" w:line="252"/>
            </w:pPr>
            <w:r>
              <w:rPr>
                <w:rFonts w:ascii="Calibri" w:cs="Calibri" w:eastAsia="Calibri" w:hAnsi="Calibri"/>
                <w:sz w:val="22"/>
                <w:szCs w:val="22"/>
              </w:rPr>
              <w:t xml:space="preserve">15</w:t>
            </w:r>
          </w:p>
        </w:tc>
        <w:tc>
          <w:tcPr>
            <w:tcW w:type="dxa" w:w="1840"/>
            <w:tcMar>
              <w:top w:type="dxa" w:w="70"/>
              <w:left w:type="dxa" w:w="105"/>
              <w:bottom w:type="dxa" w:w="70"/>
              <w:right w:type="dxa" w:w="105"/>
            </w:tcMar>
          </w:tcPr>
          <w:p>
            <w:pPr>
              <w:spacing w:after="0" w:line="252"/>
            </w:pPr>
            <w:r>
              <w:rPr>
                <w:rFonts w:ascii="Calibri" w:cs="Calibri" w:eastAsia="Calibri" w:hAnsi="Calibri"/>
                <w:sz w:val="22"/>
                <w:szCs w:val="22"/>
              </w:rPr>
              <w:t xml:space="preserve">[INSERT]</w:t>
            </w:r>
          </w:p>
        </w:tc>
        <w:tc>
          <w:tcPr>
            <w:tcW w:type="dxa" w:w="1840"/>
            <w:tcMar>
              <w:top w:type="dxa" w:w="70"/>
              <w:left w:type="dxa" w:w="105"/>
              <w:bottom w:type="dxa" w:w="70"/>
              <w:right w:type="dxa" w:w="105"/>
            </w:tcMar>
          </w:tcPr>
          <w:p>
            <w:pPr>
              <w:spacing w:after="0" w:line="252"/>
            </w:pPr>
            <w:r>
              <w:rPr>
                <w:rFonts w:ascii="Calibri" w:cs="Calibri" w:eastAsia="Calibri" w:hAnsi="Calibri"/>
                <w:sz w:val="22"/>
                <w:szCs w:val="22"/>
              </w:rPr>
              <w:t xml:space="preserve"/>
            </w:r>
          </w:p>
        </w:tc>
        <w:tc>
          <w:tcPr>
            <w:tcW w:type="dxa" w:w="1840"/>
            <w:tcMar>
              <w:top w:type="dxa" w:w="70"/>
              <w:left w:type="dxa" w:w="105"/>
              <w:bottom w:type="dxa" w:w="70"/>
              <w:right w:type="dxa" w:w="105"/>
            </w:tcMar>
          </w:tcPr>
          <w:p>
            <w:pPr>
              <w:spacing w:after="0" w:line="252"/>
            </w:pPr>
            <w:r>
              <w:rPr>
                <w:rFonts w:ascii="Calibri" w:cs="Calibri" w:eastAsia="Calibri" w:hAnsi="Calibri"/>
                <w:sz w:val="22"/>
                <w:szCs w:val="22"/>
              </w:rPr>
              <w:t xml:space="preserve"/>
            </w:r>
          </w:p>
        </w:tc>
      </w:tr>
      <w:tr>
        <w:tc>
          <w:tcPr>
            <w:tcW w:type="dxa" w:w="200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Human-centered adoption feasibility</w:t>
            </w:r>
          </w:p>
        </w:tc>
        <w:tc>
          <w:tcPr>
            <w:tcW w:type="dxa" w:w="184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10</w:t>
            </w:r>
          </w:p>
        </w:tc>
        <w:tc>
          <w:tcPr>
            <w:tcW w:type="dxa" w:w="184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[INSERT]</w:t>
            </w:r>
          </w:p>
        </w:tc>
        <w:tc>
          <w:tcPr>
            <w:tcW w:type="dxa" w:w="184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
            </w:r>
          </w:p>
        </w:tc>
        <w:tc>
          <w:tcPr>
            <w:tcW w:type="dxa" w:w="184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
            </w:r>
          </w:p>
        </w:tc>
      </w:tr>
      <w:tr>
        <w:tc>
          <w:tcPr>
            <w:tcW w:type="dxa" w:w="2000"/>
            <w:tcMar>
              <w:top w:type="dxa" w:w="70"/>
              <w:left w:type="dxa" w:w="105"/>
              <w:bottom w:type="dxa" w:w="70"/>
              <w:right w:type="dxa" w:w="105"/>
            </w:tcMar>
          </w:tcPr>
          <w:p>
            <w:pPr>
              <w:spacing w:after="0" w:line="252"/>
            </w:pPr>
            <w:r>
              <w:rPr>
                <w:rFonts w:ascii="Calibri" w:cs="Calibri" w:eastAsia="Calibri" w:hAnsi="Calibri"/>
                <w:sz w:val="22"/>
                <w:szCs w:val="22"/>
              </w:rPr>
              <w:t xml:space="preserve">Operational and governance readiness</w:t>
            </w:r>
          </w:p>
        </w:tc>
        <w:tc>
          <w:tcPr>
            <w:tcW w:type="dxa" w:w="1840"/>
            <w:tcMar>
              <w:top w:type="dxa" w:w="70"/>
              <w:left w:type="dxa" w:w="105"/>
              <w:bottom w:type="dxa" w:w="70"/>
              <w:right w:type="dxa" w:w="105"/>
            </w:tcMar>
          </w:tcPr>
          <w:p>
            <w:pPr>
              <w:spacing w:after="0" w:line="252"/>
            </w:pPr>
            <w:r>
              <w:rPr>
                <w:rFonts w:ascii="Calibri" w:cs="Calibri" w:eastAsia="Calibri" w:hAnsi="Calibri"/>
                <w:sz w:val="22"/>
                <w:szCs w:val="22"/>
              </w:rPr>
              <w:t xml:space="preserve">10</w:t>
            </w:r>
          </w:p>
        </w:tc>
        <w:tc>
          <w:tcPr>
            <w:tcW w:type="dxa" w:w="1840"/>
            <w:tcMar>
              <w:top w:type="dxa" w:w="70"/>
              <w:left w:type="dxa" w:w="105"/>
              <w:bottom w:type="dxa" w:w="70"/>
              <w:right w:type="dxa" w:w="105"/>
            </w:tcMar>
          </w:tcPr>
          <w:p>
            <w:pPr>
              <w:spacing w:after="0" w:line="252"/>
            </w:pPr>
            <w:r>
              <w:rPr>
                <w:rFonts w:ascii="Calibri" w:cs="Calibri" w:eastAsia="Calibri" w:hAnsi="Calibri"/>
                <w:sz w:val="22"/>
                <w:szCs w:val="22"/>
              </w:rPr>
              <w:t xml:space="preserve">[INSERT]</w:t>
            </w:r>
          </w:p>
        </w:tc>
        <w:tc>
          <w:tcPr>
            <w:tcW w:type="dxa" w:w="1840"/>
            <w:tcMar>
              <w:top w:type="dxa" w:w="70"/>
              <w:left w:type="dxa" w:w="105"/>
              <w:bottom w:type="dxa" w:w="70"/>
              <w:right w:type="dxa" w:w="105"/>
            </w:tcMar>
          </w:tcPr>
          <w:p>
            <w:pPr>
              <w:spacing w:after="0" w:line="252"/>
            </w:pPr>
            <w:r>
              <w:rPr>
                <w:rFonts w:ascii="Calibri" w:cs="Calibri" w:eastAsia="Calibri" w:hAnsi="Calibri"/>
                <w:sz w:val="22"/>
                <w:szCs w:val="22"/>
              </w:rPr>
              <w:t xml:space="preserve"/>
            </w:r>
          </w:p>
        </w:tc>
        <w:tc>
          <w:tcPr>
            <w:tcW w:type="dxa" w:w="1840"/>
            <w:tcMar>
              <w:top w:type="dxa" w:w="70"/>
              <w:left w:type="dxa" w:w="105"/>
              <w:bottom w:type="dxa" w:w="70"/>
              <w:right w:type="dxa" w:w="105"/>
            </w:tcMar>
          </w:tcPr>
          <w:p>
            <w:pPr>
              <w:spacing w:after="0" w:line="252"/>
            </w:pPr>
            <w:r>
              <w:rPr>
                <w:rFonts w:ascii="Calibri" w:cs="Calibri" w:eastAsia="Calibri" w:hAnsi="Calibri"/>
                <w:sz w:val="22"/>
                <w:szCs w:val="22"/>
              </w:rPr>
              <w:t xml:space="preserve"/>
            </w:r>
          </w:p>
        </w:tc>
      </w:tr>
      <w:tr>
        <w:tc>
          <w:tcPr>
            <w:tcW w:type="dxa" w:w="2000"/>
            <w:shd w:fill="F4F6FA" w:val="clear"/>
            <w:tcMar>
              <w:top w:type="dxa" w:w="70"/>
              <w:left w:type="dxa" w:w="105"/>
              <w:bottom w:type="dxa" w:w="70"/>
              <w:right w:type="dxa" w:w="105"/>
            </w:tcMar>
          </w:tcPr>
          <w:p>
            <w:pPr>
              <w:spacing w:after="0" w:line="252"/>
            </w:pPr>
            <w:r>
              <w:rPr>
                <w:rFonts w:ascii="Calibri" w:cs="Calibri" w:eastAsia="Calibri" w:hAnsi="Calibri"/>
                <w:b/>
                <w:bCs/>
                <w:sz w:val="22"/>
                <w:szCs w:val="22"/>
              </w:rPr>
              <w:t xml:space="preserve">Total</w:t>
            </w:r>
          </w:p>
        </w:tc>
        <w:tc>
          <w:tcPr>
            <w:tcW w:type="dxa" w:w="1840"/>
            <w:shd w:fill="F4F6FA" w:val="clear"/>
            <w:tcMar>
              <w:top w:type="dxa" w:w="70"/>
              <w:left w:type="dxa" w:w="105"/>
              <w:bottom w:type="dxa" w:w="70"/>
              <w:right w:type="dxa" w:w="105"/>
            </w:tcMar>
          </w:tcPr>
          <w:p>
            <w:pPr>
              <w:spacing w:after="0" w:line="252"/>
            </w:pPr>
            <w:r>
              <w:rPr>
                <w:rFonts w:ascii="Calibri" w:cs="Calibri" w:eastAsia="Calibri" w:hAnsi="Calibri"/>
                <w:b/>
                <w:bCs/>
                <w:sz w:val="22"/>
                <w:szCs w:val="22"/>
              </w:rPr>
              <w:t xml:space="preserve">100</w:t>
            </w:r>
          </w:p>
        </w:tc>
        <w:tc>
          <w:tcPr>
            <w:tcW w:type="dxa" w:w="184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
            </w:r>
          </w:p>
        </w:tc>
        <w:tc>
          <w:tcPr>
            <w:tcW w:type="dxa" w:w="184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
            </w:r>
          </w:p>
        </w:tc>
        <w:tc>
          <w:tcPr>
            <w:tcW w:type="dxa" w:w="184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
            </w:r>
          </w:p>
        </w:tc>
      </w:tr>
    </w:tbl>
    <w:p>
      <w:pPr>
        <w:spacing w:after="160"/>
      </w:pPr>
      <w:r>
        <w:rPr>
          <w:rFonts w:ascii="Calibri" w:cs="Calibri" w:eastAsia="Calibri" w:hAnsi="Calibri"/>
          <w:sz w:val="22"/>
          <w:szCs w:val="22"/>
        </w:rPr>
        <w:t xml:space="preserve"/>
      </w:r>
    </w:p>
    <w:p>
      <w:pPr>
        <w:spacing w:after="140" w:line="276"/>
      </w:pPr>
      <w:r>
        <w:rPr>
          <w:rFonts w:ascii="Calibri" w:cs="Calibri" w:eastAsia="Calibri" w:hAnsi="Calibri"/>
          <w:b/>
          <w:bCs/>
          <w:sz w:val="22"/>
          <w:szCs w:val="22"/>
        </w:rPr>
        <w:t xml:space="preserve">Pass/fail.</w:t>
      </w:r>
      <w:r>
        <w:rPr>
          <w:rFonts w:ascii="Calibri" w:cs="Calibri" w:eastAsia="Calibri" w:hAnsi="Calibri"/>
          <w:sz w:val="22"/>
          <w:szCs w:val="22"/>
        </w:rPr>
        <w:t xml:space="preserve"> Any failure renders the team ineligible regardless of total:</w:t>
      </w:r>
    </w:p>
    <w:p>
      <w:pPr>
        <w:spacing w:after="80" w:line="268"/>
        <w:ind w:left="200"/>
      </w:pPr>
      <w:r>
        <w:rPr>
          <w:rFonts w:ascii="Calibri" w:cs="Calibri" w:eastAsia="Calibri" w:hAnsi="Calibri"/>
          <w:sz w:val="22"/>
          <w:szCs w:val="22"/>
        </w:rPr>
        <w:t xml:space="preserve">☐ Safety and material-error handling  ☐ Security and approved data handling</w:t>
      </w:r>
    </w:p>
    <w:p>
      <w:pPr>
        <w:spacing w:after="80" w:line="268"/>
        <w:ind w:left="200"/>
      </w:pPr>
      <w:r>
        <w:rPr>
          <w:rFonts w:ascii="Calibri" w:cs="Calibri" w:eastAsia="Calibri" w:hAnsi="Calibri"/>
          <w:sz w:val="22"/>
          <w:szCs w:val="22"/>
        </w:rPr>
        <w:t xml:space="preserve">☐ Prohibited data use  ☐ Preservation of staff decision authority</w:t>
      </w:r>
    </w:p>
    <w:p>
      <w:pPr>
        <w:spacing w:after="140" w:line="276"/>
      </w:pPr>
      <w:r>
        <w:rPr>
          <w:rFonts w:ascii="Calibri" w:cs="Calibri" w:eastAsia="Calibri" w:hAnsi="Calibri"/>
          <w:b/>
          <w:bCs/>
          <w:sz w:val="22"/>
          <w:szCs w:val="22"/>
        </w:rPr>
        <w:t xml:space="preserve">Results by error severity:</w:t>
      </w:r>
    </w:p>
    <w:tbl>
      <w:tblPr>
        <w:tblW w:type="dxa" w:w="9360"/>
        <w:tblBorders>
          <w:top w:val="single" w:color="B8C4D9" w:sz="4"/>
          <w:left w:val="single" w:color="B8C4D9" w:sz="4"/>
          <w:bottom w:val="single" w:color="B8C4D9" w:sz="4"/>
          <w:right w:val="single" w:color="B8C4D9" w:sz="4"/>
          <w:insideH w:val="single" w:color="D6DCE8" w:sz="2"/>
          <w:insideV w:val="single" w:color="D6DCE8" w:sz="2"/>
        </w:tblBorders>
      </w:tblPr>
      <w:tblGrid>
        <w:gridCol w:w="2000"/>
        <w:gridCol w:w="1840"/>
        <w:gridCol w:w="1840"/>
        <w:gridCol w:w="1840"/>
        <w:gridCol w:w="1840"/>
      </w:tblGrid>
      <w:tr>
        <w:trPr>
          <w:tblHeader/>
        </w:trPr>
        <w:tc>
          <w:tcPr>
            <w:tcW w:type="dxa" w:w="2000"/>
            <w:shd w:fill="1F3864" w:val="clear"/>
            <w:tcMar>
              <w:top w:type="dxa" w:w="70"/>
              <w:left w:type="dxa" w:w="105"/>
              <w:bottom w:type="dxa" w:w="70"/>
              <w:right w:type="dxa" w:w="105"/>
            </w:tcMar>
          </w:tcPr>
          <w:p>
            <w:pPr>
              <w:spacing w:after="0" w:line="252"/>
            </w:pPr>
            <w:r>
              <w:rPr>
                <w:rFonts w:ascii="Calibri" w:cs="Calibri" w:eastAsia="Calibri" w:hAnsi="Calibri"/>
                <w:b/>
                <w:bCs/>
                <w:color w:val="FFFFFF"/>
                <w:sz w:val="22"/>
                <w:szCs w:val="22"/>
              </w:rPr>
              <w:t xml:space="preserve">Severity</w:t>
            </w:r>
          </w:p>
        </w:tc>
        <w:tc>
          <w:tcPr>
            <w:tcW w:type="dxa" w:w="1840"/>
            <w:shd w:fill="1F3864" w:val="clear"/>
            <w:tcMar>
              <w:top w:type="dxa" w:w="70"/>
              <w:left w:type="dxa" w:w="105"/>
              <w:bottom w:type="dxa" w:w="70"/>
              <w:right w:type="dxa" w:w="105"/>
            </w:tcMar>
          </w:tcPr>
          <w:p>
            <w:pPr>
              <w:spacing w:after="0" w:line="252"/>
            </w:pPr>
            <w:r>
              <w:rPr>
                <w:rFonts w:ascii="Calibri" w:cs="Calibri" w:eastAsia="Calibri" w:hAnsi="Calibri"/>
                <w:b/>
                <w:bCs/>
                <w:color w:val="FFFFFF"/>
                <w:sz w:val="22"/>
                <w:szCs w:val="22"/>
              </w:rPr>
              <w:t xml:space="preserve">Correct</w:t>
            </w:r>
          </w:p>
        </w:tc>
        <w:tc>
          <w:tcPr>
            <w:tcW w:type="dxa" w:w="1840"/>
            <w:shd w:fill="1F3864" w:val="clear"/>
            <w:tcMar>
              <w:top w:type="dxa" w:w="70"/>
              <w:left w:type="dxa" w:w="105"/>
              <w:bottom w:type="dxa" w:w="70"/>
              <w:right w:type="dxa" w:w="105"/>
            </w:tcMar>
          </w:tcPr>
          <w:p>
            <w:pPr>
              <w:spacing w:after="0" w:line="252"/>
            </w:pPr>
            <w:r>
              <w:rPr>
                <w:rFonts w:ascii="Calibri" w:cs="Calibri" w:eastAsia="Calibri" w:hAnsi="Calibri"/>
                <w:b/>
                <w:bCs/>
                <w:color w:val="FFFFFF"/>
                <w:sz w:val="22"/>
                <w:szCs w:val="22"/>
              </w:rPr>
              <w:t xml:space="preserve">Missed</w:t>
            </w:r>
          </w:p>
        </w:tc>
        <w:tc>
          <w:tcPr>
            <w:tcW w:type="dxa" w:w="1840"/>
            <w:shd w:fill="1F3864" w:val="clear"/>
            <w:tcMar>
              <w:top w:type="dxa" w:w="70"/>
              <w:left w:type="dxa" w:w="105"/>
              <w:bottom w:type="dxa" w:w="70"/>
              <w:right w:type="dxa" w:w="105"/>
            </w:tcMar>
          </w:tcPr>
          <w:p>
            <w:pPr>
              <w:spacing w:after="0" w:line="252"/>
            </w:pPr>
            <w:r>
              <w:rPr>
                <w:rFonts w:ascii="Calibri" w:cs="Calibri" w:eastAsia="Calibri" w:hAnsi="Calibri"/>
                <w:b/>
                <w:bCs/>
                <w:color w:val="FFFFFF"/>
                <w:sz w:val="22"/>
                <w:szCs w:val="22"/>
              </w:rPr>
              <w:t xml:space="preserve">Incorrect</w:t>
            </w:r>
          </w:p>
        </w:tc>
        <w:tc>
          <w:tcPr>
            <w:tcW w:type="dxa" w:w="1840"/>
            <w:shd w:fill="1F3864" w:val="clear"/>
            <w:tcMar>
              <w:top w:type="dxa" w:w="70"/>
              <w:left w:type="dxa" w:w="105"/>
              <w:bottom w:type="dxa" w:w="70"/>
              <w:right w:type="dxa" w:w="105"/>
            </w:tcMar>
          </w:tcPr>
          <w:p>
            <w:pPr>
              <w:spacing w:after="0" w:line="252"/>
            </w:pPr>
            <w:r>
              <w:rPr>
                <w:rFonts w:ascii="Calibri" w:cs="Calibri" w:eastAsia="Calibri" w:hAnsi="Calibri"/>
                <w:b/>
                <w:bCs/>
                <w:color w:val="FFFFFF"/>
                <w:sz w:val="22"/>
                <w:szCs w:val="22"/>
              </w:rPr>
              <w:t xml:space="preserve">Referred to staff</w:t>
            </w:r>
          </w:p>
        </w:tc>
      </w:tr>
      <w:tr>
        <w:tc>
          <w:tcPr>
            <w:tcW w:type="dxa" w:w="200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Critical / life-safety</w:t>
            </w:r>
          </w:p>
        </w:tc>
        <w:tc>
          <w:tcPr>
            <w:tcW w:type="dxa" w:w="184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
            </w:r>
          </w:p>
        </w:tc>
        <w:tc>
          <w:tcPr>
            <w:tcW w:type="dxa" w:w="184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
            </w:r>
          </w:p>
        </w:tc>
        <w:tc>
          <w:tcPr>
            <w:tcW w:type="dxa" w:w="184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
            </w:r>
          </w:p>
        </w:tc>
        <w:tc>
          <w:tcPr>
            <w:tcW w:type="dxa" w:w="184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
            </w:r>
          </w:p>
        </w:tc>
      </w:tr>
      <w:tr>
        <w:tc>
          <w:tcPr>
            <w:tcW w:type="dxa" w:w="2000"/>
            <w:tcMar>
              <w:top w:type="dxa" w:w="70"/>
              <w:left w:type="dxa" w:w="105"/>
              <w:bottom w:type="dxa" w:w="70"/>
              <w:right w:type="dxa" w:w="105"/>
            </w:tcMar>
          </w:tcPr>
          <w:p>
            <w:pPr>
              <w:spacing w:after="0" w:line="252"/>
            </w:pPr>
            <w:r>
              <w:rPr>
                <w:rFonts w:ascii="Calibri" w:cs="Calibri" w:eastAsia="Calibri" w:hAnsi="Calibri"/>
                <w:sz w:val="22"/>
                <w:szCs w:val="22"/>
              </w:rPr>
              <w:t xml:space="preserve">Material</w:t>
            </w:r>
          </w:p>
        </w:tc>
        <w:tc>
          <w:tcPr>
            <w:tcW w:type="dxa" w:w="1840"/>
            <w:tcMar>
              <w:top w:type="dxa" w:w="70"/>
              <w:left w:type="dxa" w:w="105"/>
              <w:bottom w:type="dxa" w:w="70"/>
              <w:right w:type="dxa" w:w="105"/>
            </w:tcMar>
          </w:tcPr>
          <w:p>
            <w:pPr>
              <w:spacing w:after="0" w:line="252"/>
            </w:pPr>
            <w:r>
              <w:rPr>
                <w:rFonts w:ascii="Calibri" w:cs="Calibri" w:eastAsia="Calibri" w:hAnsi="Calibri"/>
                <w:sz w:val="22"/>
                <w:szCs w:val="22"/>
              </w:rPr>
              <w:t xml:space="preserve"/>
            </w:r>
          </w:p>
        </w:tc>
        <w:tc>
          <w:tcPr>
            <w:tcW w:type="dxa" w:w="1840"/>
            <w:tcMar>
              <w:top w:type="dxa" w:w="70"/>
              <w:left w:type="dxa" w:w="105"/>
              <w:bottom w:type="dxa" w:w="70"/>
              <w:right w:type="dxa" w:w="105"/>
            </w:tcMar>
          </w:tcPr>
          <w:p>
            <w:pPr>
              <w:spacing w:after="0" w:line="252"/>
            </w:pPr>
            <w:r>
              <w:rPr>
                <w:rFonts w:ascii="Calibri" w:cs="Calibri" w:eastAsia="Calibri" w:hAnsi="Calibri"/>
                <w:sz w:val="22"/>
                <w:szCs w:val="22"/>
              </w:rPr>
              <w:t xml:space="preserve"/>
            </w:r>
          </w:p>
        </w:tc>
        <w:tc>
          <w:tcPr>
            <w:tcW w:type="dxa" w:w="1840"/>
            <w:tcMar>
              <w:top w:type="dxa" w:w="70"/>
              <w:left w:type="dxa" w:w="105"/>
              <w:bottom w:type="dxa" w:w="70"/>
              <w:right w:type="dxa" w:w="105"/>
            </w:tcMar>
          </w:tcPr>
          <w:p>
            <w:pPr>
              <w:spacing w:after="0" w:line="252"/>
            </w:pPr>
            <w:r>
              <w:rPr>
                <w:rFonts w:ascii="Calibri" w:cs="Calibri" w:eastAsia="Calibri" w:hAnsi="Calibri"/>
                <w:sz w:val="22"/>
                <w:szCs w:val="22"/>
              </w:rPr>
              <w:t xml:space="preserve"/>
            </w:r>
          </w:p>
        </w:tc>
        <w:tc>
          <w:tcPr>
            <w:tcW w:type="dxa" w:w="1840"/>
            <w:tcMar>
              <w:top w:type="dxa" w:w="70"/>
              <w:left w:type="dxa" w:w="105"/>
              <w:bottom w:type="dxa" w:w="70"/>
              <w:right w:type="dxa" w:w="105"/>
            </w:tcMar>
          </w:tcPr>
          <w:p>
            <w:pPr>
              <w:spacing w:after="0" w:line="252"/>
            </w:pPr>
            <w:r>
              <w:rPr>
                <w:rFonts w:ascii="Calibri" w:cs="Calibri" w:eastAsia="Calibri" w:hAnsi="Calibri"/>
                <w:sz w:val="22"/>
                <w:szCs w:val="22"/>
              </w:rPr>
              <w:t xml:space="preserve"/>
            </w:r>
          </w:p>
        </w:tc>
      </w:tr>
      <w:tr>
        <w:tc>
          <w:tcPr>
            <w:tcW w:type="dxa" w:w="200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Minor</w:t>
            </w:r>
          </w:p>
        </w:tc>
        <w:tc>
          <w:tcPr>
            <w:tcW w:type="dxa" w:w="184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
            </w:r>
          </w:p>
        </w:tc>
        <w:tc>
          <w:tcPr>
            <w:tcW w:type="dxa" w:w="184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
            </w:r>
          </w:p>
        </w:tc>
        <w:tc>
          <w:tcPr>
            <w:tcW w:type="dxa" w:w="184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
            </w:r>
          </w:p>
        </w:tc>
        <w:tc>
          <w:tcPr>
            <w:tcW w:type="dxa" w:w="184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
            </w:r>
          </w:p>
        </w:tc>
      </w:tr>
      <w:tr>
        <w:tc>
          <w:tcPr>
            <w:tcW w:type="dxa" w:w="2000"/>
            <w:tcMar>
              <w:top w:type="dxa" w:w="70"/>
              <w:left w:type="dxa" w:w="105"/>
              <w:bottom w:type="dxa" w:w="70"/>
              <w:right w:type="dxa" w:w="105"/>
            </w:tcMar>
          </w:tcPr>
          <w:p>
            <w:pPr>
              <w:spacing w:after="0" w:line="252"/>
            </w:pPr>
            <w:r>
              <w:rPr>
                <w:rFonts w:ascii="Calibri" w:cs="Calibri" w:eastAsia="Calibri" w:hAnsi="Calibri"/>
                <w:sz w:val="22"/>
                <w:szCs w:val="22"/>
              </w:rPr>
              <w:t xml:space="preserve">Administrative</w:t>
            </w:r>
          </w:p>
        </w:tc>
        <w:tc>
          <w:tcPr>
            <w:tcW w:type="dxa" w:w="1840"/>
            <w:tcMar>
              <w:top w:type="dxa" w:w="70"/>
              <w:left w:type="dxa" w:w="105"/>
              <w:bottom w:type="dxa" w:w="70"/>
              <w:right w:type="dxa" w:w="105"/>
            </w:tcMar>
          </w:tcPr>
          <w:p>
            <w:pPr>
              <w:spacing w:after="0" w:line="252"/>
            </w:pPr>
            <w:r>
              <w:rPr>
                <w:rFonts w:ascii="Calibri" w:cs="Calibri" w:eastAsia="Calibri" w:hAnsi="Calibri"/>
                <w:sz w:val="22"/>
                <w:szCs w:val="22"/>
              </w:rPr>
              <w:t xml:space="preserve"/>
            </w:r>
          </w:p>
        </w:tc>
        <w:tc>
          <w:tcPr>
            <w:tcW w:type="dxa" w:w="1840"/>
            <w:tcMar>
              <w:top w:type="dxa" w:w="70"/>
              <w:left w:type="dxa" w:w="105"/>
              <w:bottom w:type="dxa" w:w="70"/>
              <w:right w:type="dxa" w:w="105"/>
            </w:tcMar>
          </w:tcPr>
          <w:p>
            <w:pPr>
              <w:spacing w:after="0" w:line="252"/>
            </w:pPr>
            <w:r>
              <w:rPr>
                <w:rFonts w:ascii="Calibri" w:cs="Calibri" w:eastAsia="Calibri" w:hAnsi="Calibri"/>
                <w:sz w:val="22"/>
                <w:szCs w:val="22"/>
              </w:rPr>
              <w:t xml:space="preserve"/>
            </w:r>
          </w:p>
        </w:tc>
        <w:tc>
          <w:tcPr>
            <w:tcW w:type="dxa" w:w="1840"/>
            <w:tcMar>
              <w:top w:type="dxa" w:w="70"/>
              <w:left w:type="dxa" w:w="105"/>
              <w:bottom w:type="dxa" w:w="70"/>
              <w:right w:type="dxa" w:w="105"/>
            </w:tcMar>
          </w:tcPr>
          <w:p>
            <w:pPr>
              <w:spacing w:after="0" w:line="252"/>
            </w:pPr>
            <w:r>
              <w:rPr>
                <w:rFonts w:ascii="Calibri" w:cs="Calibri" w:eastAsia="Calibri" w:hAnsi="Calibri"/>
                <w:sz w:val="22"/>
                <w:szCs w:val="22"/>
              </w:rPr>
              <w:t xml:space="preserve"/>
            </w:r>
          </w:p>
        </w:tc>
        <w:tc>
          <w:tcPr>
            <w:tcW w:type="dxa" w:w="1840"/>
            <w:tcMar>
              <w:top w:type="dxa" w:w="70"/>
              <w:left w:type="dxa" w:w="105"/>
              <w:bottom w:type="dxa" w:w="70"/>
              <w:right w:type="dxa" w:w="105"/>
            </w:tcMar>
          </w:tcPr>
          <w:p>
            <w:pPr>
              <w:spacing w:after="0" w:line="252"/>
            </w:pPr>
            <w:r>
              <w:rPr>
                <w:rFonts w:ascii="Calibri" w:cs="Calibri" w:eastAsia="Calibri" w:hAnsi="Calibri"/>
                <w:sz w:val="22"/>
                <w:szCs w:val="22"/>
              </w:rPr>
              <w:t xml:space="preserve"/>
            </w:r>
          </w:p>
        </w:tc>
      </w:tr>
      <w:tr>
        <w:tc>
          <w:tcPr>
            <w:tcW w:type="dxa" w:w="200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Informational</w:t>
            </w:r>
          </w:p>
        </w:tc>
        <w:tc>
          <w:tcPr>
            <w:tcW w:type="dxa" w:w="184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
            </w:r>
          </w:p>
        </w:tc>
        <w:tc>
          <w:tcPr>
            <w:tcW w:type="dxa" w:w="184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
            </w:r>
          </w:p>
        </w:tc>
        <w:tc>
          <w:tcPr>
            <w:tcW w:type="dxa" w:w="184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
            </w:r>
          </w:p>
        </w:tc>
        <w:tc>
          <w:tcPr>
            <w:tcW w:type="dxa" w:w="184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
            </w:r>
          </w:p>
        </w:tc>
      </w:tr>
    </w:tbl>
    <w:p>
      <w:pPr>
        <w:spacing w:after="160"/>
      </w:pPr>
      <w:r>
        <w:rPr>
          <w:rFonts w:ascii="Calibri" w:cs="Calibri" w:eastAsia="Calibri" w:hAnsi="Calibri"/>
          <w:sz w:val="22"/>
          <w:szCs w:val="22"/>
        </w:rPr>
        <w:t xml:space="preserve"/>
      </w:r>
    </w:p>
    <w:p>
      <w:r>
        <w:br w:type="page"/>
      </w:r>
    </w:p>
    <w:p>
      <w:pPr>
        <w:pStyle w:val="Heading1"/>
        <w:pBdr>
          <w:bottom w:val="single" w:color="1F3864" w:sz="10" w:space="6"/>
        </w:pBdr>
        <w:spacing w:after="160" w:before="200"/>
      </w:pPr>
      <w:r>
        <w:rPr>
          <w:rFonts w:ascii="Calibri" w:cs="Calibri" w:eastAsia="Calibri" w:hAnsi="Calibri"/>
          <w:b/>
          <w:bCs/>
          <w:color w:val="1F3864"/>
          <w:sz w:val="22"/>
          <w:szCs w:val="22"/>
        </w:rPr>
        <w:t xml:space="preserve">Appendix B: AI-use declaration and certification</w:t>
      </w:r>
    </w:p>
    <w:p>
      <w:pPr>
        <w:spacing w:after="140" w:line="276"/>
      </w:pPr>
      <w:r>
        <w:rPr>
          <w:rFonts w:ascii="Calibri" w:cs="Calibri" w:eastAsia="Calibri" w:hAnsi="Calibri"/>
          <w:b/>
          <w:bCs/>
          <w:sz w:val="22"/>
          <w:szCs w:val="22"/>
        </w:rPr>
        <w:t xml:space="preserve">Respondent:</w:t>
      </w:r>
      <w:r>
        <w:rPr>
          <w:rFonts w:ascii="Calibri" w:cs="Calibri" w:eastAsia="Calibri" w:hAnsi="Calibri"/>
          <w:sz w:val="22"/>
          <w:szCs w:val="22"/>
        </w:rPr>
        <w:t xml:space="preserve"> ______________________________  </w:t>
      </w:r>
      <w:r>
        <w:rPr>
          <w:rFonts w:ascii="Calibri" w:cs="Calibri" w:eastAsia="Calibri" w:hAnsi="Calibri"/>
          <w:b/>
          <w:bCs/>
          <w:sz w:val="22"/>
          <w:szCs w:val="22"/>
        </w:rPr>
        <w:t xml:space="preserve">Date:</w:t>
      </w:r>
      <w:r>
        <w:rPr>
          <w:rFonts w:ascii="Calibri" w:cs="Calibri" w:eastAsia="Calibri" w:hAnsi="Calibri"/>
          <w:sz w:val="22"/>
          <w:szCs w:val="22"/>
        </w:rPr>
        <w:t xml:space="preserve"> ____________</w:t>
      </w:r>
    </w:p>
    <w:p>
      <w:pPr>
        <w:spacing w:after="140" w:line="276"/>
      </w:pPr>
      <w:r>
        <w:rPr>
          <w:rFonts w:ascii="Calibri" w:cs="Calibri" w:eastAsia="Calibri" w:hAnsi="Calibri"/>
          <w:b/>
          <w:bCs/>
          <w:sz w:val="22"/>
          <w:szCs w:val="22"/>
        </w:rPr>
        <w:t xml:space="preserve">1. Were generative AI or automated content-generation tools used to prepare any part of this proposal?</w:t>
      </w:r>
      <w:r>
        <w:rPr>
          <w:rFonts w:ascii="Calibri" w:cs="Calibri" w:eastAsia="Calibri" w:hAnsi="Calibri"/>
          <w:sz w:val="22"/>
          <w:szCs w:val="22"/>
        </w:rPr>
        <w:t xml:space="preserve">  ☐ Yes  ☐ No</w:t>
      </w:r>
    </w:p>
    <w:p>
      <w:pPr>
        <w:spacing w:after="140" w:line="276"/>
      </w:pPr>
      <w:r>
        <w:rPr>
          <w:rFonts w:ascii="Calibri" w:cs="Calibri" w:eastAsia="Calibri" w:hAnsi="Calibri"/>
          <w:i/>
          <w:iCs/>
          <w:sz w:val="22"/>
          <w:szCs w:val="22"/>
        </w:rPr>
        <w:t xml:space="preserve">If no, state:</w:t>
      </w:r>
      <w:r>
        <w:rPr>
          <w:rFonts w:ascii="Calibri" w:cs="Calibri" w:eastAsia="Calibri" w:hAnsi="Calibri"/>
          <w:sz w:val="22"/>
          <w:szCs w:val="22"/>
        </w:rPr>
        <w:t xml:space="preserve"> "No generative AI or automated content-generation tool was used to construct this proposal," then proceed to the certification below.</w:t>
      </w:r>
    </w:p>
    <w:p>
      <w:pPr>
        <w:spacing w:after="140" w:line="276"/>
      </w:pPr>
      <w:r>
        <w:rPr>
          <w:rFonts w:ascii="Calibri" w:cs="Calibri" w:eastAsia="Calibri" w:hAnsi="Calibri"/>
          <w:b/>
          <w:bCs/>
          <w:sz w:val="22"/>
          <w:szCs w:val="22"/>
        </w:rPr>
        <w:t xml:space="preserve">2. If yes, identify each tool, its general purpose, and the portions of the proposal for which it provided material assistance:</w:t>
      </w:r>
    </w:p>
    <w:tbl>
      <w:tblPr>
        <w:tblW w:type="dxa" w:w="9360"/>
        <w:tblBorders>
          <w:top w:val="single" w:color="B8C4D9" w:sz="4"/>
          <w:left w:val="single" w:color="B8C4D9" w:sz="4"/>
          <w:bottom w:val="single" w:color="B8C4D9" w:sz="4"/>
          <w:right w:val="single" w:color="B8C4D9" w:sz="4"/>
          <w:insideH w:val="single" w:color="D6DCE8" w:sz="2"/>
          <w:insideV w:val="single" w:color="D6DCE8" w:sz="2"/>
        </w:tblBorders>
      </w:tblPr>
      <w:tblGrid>
        <w:gridCol w:w="3000"/>
        <w:gridCol w:w="2200"/>
        <w:gridCol w:w="4160"/>
      </w:tblGrid>
      <w:tr>
        <w:trPr>
          <w:tblHeader/>
        </w:trPr>
        <w:tc>
          <w:tcPr>
            <w:tcW w:type="dxa" w:w="3000"/>
            <w:shd w:fill="1F3864" w:val="clear"/>
            <w:tcMar>
              <w:top w:type="dxa" w:w="70"/>
              <w:left w:type="dxa" w:w="105"/>
              <w:bottom w:type="dxa" w:w="70"/>
              <w:right w:type="dxa" w:w="105"/>
            </w:tcMar>
          </w:tcPr>
          <w:p>
            <w:pPr>
              <w:spacing w:after="0" w:line="252"/>
            </w:pPr>
            <w:r>
              <w:rPr>
                <w:rFonts w:ascii="Calibri" w:cs="Calibri" w:eastAsia="Calibri" w:hAnsi="Calibri"/>
                <w:b/>
                <w:bCs/>
                <w:color w:val="FFFFFF"/>
                <w:sz w:val="22"/>
                <w:szCs w:val="22"/>
              </w:rPr>
              <w:t xml:space="preserve">Tool</w:t>
            </w:r>
          </w:p>
        </w:tc>
        <w:tc>
          <w:tcPr>
            <w:tcW w:type="dxa" w:w="2200"/>
            <w:shd w:fill="1F3864" w:val="clear"/>
            <w:tcMar>
              <w:top w:type="dxa" w:w="70"/>
              <w:left w:type="dxa" w:w="105"/>
              <w:bottom w:type="dxa" w:w="70"/>
              <w:right w:type="dxa" w:w="105"/>
            </w:tcMar>
          </w:tcPr>
          <w:p>
            <w:pPr>
              <w:spacing w:after="0" w:line="252"/>
            </w:pPr>
            <w:r>
              <w:rPr>
                <w:rFonts w:ascii="Calibri" w:cs="Calibri" w:eastAsia="Calibri" w:hAnsi="Calibri"/>
                <w:b/>
                <w:bCs/>
                <w:color w:val="FFFFFF"/>
                <w:sz w:val="22"/>
                <w:szCs w:val="22"/>
              </w:rPr>
              <w:t xml:space="preserve">General purpose</w:t>
            </w:r>
          </w:p>
        </w:tc>
        <w:tc>
          <w:tcPr>
            <w:tcW w:type="dxa" w:w="4160"/>
            <w:shd w:fill="1F3864" w:val="clear"/>
            <w:tcMar>
              <w:top w:type="dxa" w:w="70"/>
              <w:left w:type="dxa" w:w="105"/>
              <w:bottom w:type="dxa" w:w="70"/>
              <w:right w:type="dxa" w:w="105"/>
            </w:tcMar>
          </w:tcPr>
          <w:p>
            <w:pPr>
              <w:spacing w:after="0" w:line="252"/>
            </w:pPr>
            <w:r>
              <w:rPr>
                <w:rFonts w:ascii="Calibri" w:cs="Calibri" w:eastAsia="Calibri" w:hAnsi="Calibri"/>
                <w:b/>
                <w:bCs/>
                <w:color w:val="FFFFFF"/>
                <w:sz w:val="22"/>
                <w:szCs w:val="22"/>
              </w:rPr>
              <w:t xml:space="preserve">Proposal sections</w:t>
            </w:r>
          </w:p>
        </w:tc>
      </w:tr>
      <w:tr>
        <w:tc>
          <w:tcPr>
            <w:tcW w:type="dxa" w:w="300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
            </w:r>
          </w:p>
        </w:tc>
        <w:tc>
          <w:tcPr>
            <w:tcW w:type="dxa" w:w="220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
            </w:r>
          </w:p>
        </w:tc>
        <w:tc>
          <w:tcPr>
            <w:tcW w:type="dxa" w:w="416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
            </w:r>
          </w:p>
        </w:tc>
      </w:tr>
    </w:tbl>
    <w:p>
      <w:pPr>
        <w:spacing w:after="160"/>
      </w:pPr>
      <w:r>
        <w:rPr>
          <w:rFonts w:ascii="Calibri" w:cs="Calibri" w:eastAsia="Calibri" w:hAnsi="Calibri"/>
          <w:sz w:val="22"/>
          <w:szCs w:val="22"/>
        </w:rPr>
        <w:t xml:space="preserve"/>
      </w:r>
    </w:p>
    <w:p>
      <w:pPr>
        <w:spacing w:after="140" w:line="276"/>
      </w:pPr>
      <w:r>
        <w:rPr>
          <w:rFonts w:ascii="Calibri" w:cs="Calibri" w:eastAsia="Calibri" w:hAnsi="Calibri"/>
          <w:b/>
          <w:bCs/>
          <w:sz w:val="22"/>
          <w:szCs w:val="22"/>
        </w:rPr>
        <w:t xml:space="preserve">3. Describe the human review and verification performed:</w:t>
      </w:r>
    </w:p>
    <w:p>
      <w:pPr>
        <w:spacing w:after="140" w:line="276"/>
      </w:pPr>
      <w:r>
        <w:rPr>
          <w:rFonts w:ascii="Calibri" w:cs="Calibri" w:eastAsia="Calibri" w:hAnsi="Calibri"/>
          <w:sz w:val="22"/>
          <w:szCs w:val="22"/>
        </w:rPr>
        <w:t xml:space="preserve">______________________________________________________________________</w:t>
      </w:r>
    </w:p>
    <w:p>
      <w:pPr>
        <w:spacing w:after="140" w:line="276"/>
      </w:pPr>
      <w:r>
        <w:rPr>
          <w:rFonts w:ascii="Calibri" w:cs="Calibri" w:eastAsia="Calibri" w:hAnsi="Calibri"/>
          <w:b/>
          <w:bCs/>
          <w:sz w:val="22"/>
          <w:szCs w:val="22"/>
        </w:rPr>
        <w:t xml:space="preserve">4. Was any City-provided confidential or nonpublic information entered into an external AI service?</w:t>
      </w:r>
      <w:r>
        <w:rPr>
          <w:rFonts w:ascii="Calibri" w:cs="Calibri" w:eastAsia="Calibri" w:hAnsi="Calibri"/>
          <w:sz w:val="22"/>
          <w:szCs w:val="22"/>
        </w:rPr>
        <w:t xml:space="preserve">  ☐ Yes  ☐ No  </w:t>
      </w:r>
      <w:r>
        <w:rPr>
          <w:rFonts w:ascii="Calibri" w:cs="Calibri" w:eastAsia="Calibri" w:hAnsi="Calibri"/>
          <w:i/>
          <w:iCs/>
          <w:sz w:val="22"/>
          <w:szCs w:val="22"/>
        </w:rPr>
        <w:t xml:space="preserve">(If yes, describe:)</w:t>
      </w:r>
      <w:r>
        <w:rPr>
          <w:rFonts w:ascii="Calibri" w:cs="Calibri" w:eastAsia="Calibri" w:hAnsi="Calibri"/>
          <w:sz w:val="22"/>
          <w:szCs w:val="22"/>
        </w:rPr>
        <w:t xml:space="preserve"> _______________________</w:t>
      </w:r>
    </w:p>
    <w:p>
      <w:pPr>
        <w:pStyle w:val="Heading3"/>
        <w:spacing w:after="110" w:before="240"/>
      </w:pPr>
      <w:r>
        <w:rPr>
          <w:rFonts w:ascii="Calibri" w:cs="Calibri" w:eastAsia="Calibri" w:hAnsi="Calibri"/>
          <w:b/>
          <w:bCs/>
          <w:color w:val="2E5496"/>
          <w:sz w:val="22"/>
          <w:szCs w:val="22"/>
        </w:rPr>
        <w:t xml:space="preserve">Required certification</w:t>
      </w:r>
    </w:p>
    <w:p>
      <w:pPr>
        <w:pBdr>
          <w:left w:val="single" w:color="2E5496" w:sz="18" w:space="8"/>
        </w:pBdr>
        <w:shd w:fill="F2F5FA" w:val="clear"/>
        <w:spacing w:after="180" w:before="140" w:line="276"/>
        <w:ind w:left="140" w:right="140"/>
      </w:pPr>
      <w:r>
        <w:rPr>
          <w:rFonts w:ascii="Calibri" w:cs="Calibri" w:eastAsia="Calibri" w:hAnsi="Calibri"/>
          <w:sz w:val="22"/>
          <w:szCs w:val="22"/>
        </w:rPr>
        <w:t xml:space="preserve">I certify that the respondent reviewed and verified the full proposal and accepts responsibility for all statements, commitments, citations, calculations, and representations.  I further certify that City confidential or nonpublic information was not entered into an unauthorized AI service.</w:t>
      </w:r>
    </w:p>
    <w:p>
      <w:pPr>
        <w:spacing w:after="140" w:line="276"/>
      </w:pPr>
      <w:r>
        <w:rPr>
          <w:rFonts w:ascii="Calibri" w:cs="Calibri" w:eastAsia="Calibri" w:hAnsi="Calibri"/>
          <w:b/>
          <w:bCs/>
          <w:sz w:val="22"/>
          <w:szCs w:val="22"/>
        </w:rPr>
        <w:t xml:space="preserve">Signature:</w:t>
      </w:r>
      <w:r>
        <w:rPr>
          <w:rFonts w:ascii="Calibri" w:cs="Calibri" w:eastAsia="Calibri" w:hAnsi="Calibri"/>
          <w:sz w:val="22"/>
          <w:szCs w:val="22"/>
        </w:rPr>
        <w:t xml:space="preserve"> ____________________  </w:t>
      </w:r>
      <w:r>
        <w:rPr>
          <w:rFonts w:ascii="Calibri" w:cs="Calibri" w:eastAsia="Calibri" w:hAnsi="Calibri"/>
          <w:b/>
          <w:bCs/>
          <w:sz w:val="22"/>
          <w:szCs w:val="22"/>
        </w:rPr>
        <w:t xml:space="preserve">Name and title:</w:t>
      </w:r>
      <w:r>
        <w:rPr>
          <w:rFonts w:ascii="Calibri" w:cs="Calibri" w:eastAsia="Calibri" w:hAnsi="Calibri"/>
          <w:sz w:val="22"/>
          <w:szCs w:val="22"/>
        </w:rPr>
        <w:t xml:space="preserve"> ____________________</w:t>
      </w:r>
    </w:p>
    <w:p>
      <w:r>
        <w:br w:type="page"/>
      </w:r>
    </w:p>
    <w:p>
      <w:pPr>
        <w:pStyle w:val="Heading1"/>
        <w:pBdr>
          <w:bottom w:val="single" w:color="1F3864" w:sz="10" w:space="6"/>
        </w:pBdr>
        <w:spacing w:after="160" w:before="200"/>
      </w:pPr>
      <w:r>
        <w:rPr>
          <w:rFonts w:ascii="Calibri" w:cs="Calibri" w:eastAsia="Calibri" w:hAnsi="Calibri"/>
          <w:b/>
          <w:bCs/>
          <w:color w:val="1F3864"/>
          <w:sz w:val="22"/>
          <w:szCs w:val="22"/>
        </w:rPr>
        <w:t xml:space="preserve">Appendix C: Available versus future capability</w:t>
      </w:r>
    </w:p>
    <w:tbl>
      <w:tblPr>
        <w:tblW w:type="dxa" w:w="9360"/>
        <w:tblBorders>
          <w:top w:val="single" w:color="B8C4D9" w:sz="4"/>
          <w:left w:val="single" w:color="B8C4D9" w:sz="4"/>
          <w:bottom w:val="single" w:color="B8C4D9" w:sz="4"/>
          <w:right w:val="single" w:color="B8C4D9" w:sz="4"/>
          <w:insideH w:val="single" w:color="D6DCE8" w:sz="2"/>
          <w:insideV w:val="single" w:color="D6DCE8" w:sz="2"/>
        </w:tblBorders>
      </w:tblPr>
      <w:tblGrid>
        <w:gridCol w:w="1337"/>
        <w:gridCol w:w="1337"/>
        <w:gridCol w:w="1337"/>
        <w:gridCol w:w="1337"/>
        <w:gridCol w:w="1337"/>
        <w:gridCol w:w="1337"/>
        <w:gridCol w:w="1338"/>
      </w:tblGrid>
      <w:tr>
        <w:trPr>
          <w:tblHeader/>
        </w:trPr>
        <w:tc>
          <w:tcPr>
            <w:tcW w:type="dxa" w:w="1337"/>
            <w:shd w:fill="1F3864" w:val="clear"/>
            <w:tcMar>
              <w:top w:type="dxa" w:w="70"/>
              <w:left w:type="dxa" w:w="105"/>
              <w:bottom w:type="dxa" w:w="70"/>
              <w:right w:type="dxa" w:w="105"/>
            </w:tcMar>
          </w:tcPr>
          <w:p>
            <w:pPr>
              <w:spacing w:after="0" w:line="252"/>
            </w:pPr>
            <w:r>
              <w:rPr>
                <w:rFonts w:ascii="Calibri" w:cs="Calibri" w:eastAsia="Calibri" w:hAnsi="Calibri"/>
                <w:b/>
                <w:bCs/>
                <w:color w:val="FFFFFF"/>
                <w:sz w:val="22"/>
                <w:szCs w:val="22"/>
              </w:rPr>
              <w:t xml:space="preserve">Proposed capability</w:t>
            </w:r>
          </w:p>
        </w:tc>
        <w:tc>
          <w:tcPr>
            <w:tcW w:type="dxa" w:w="1337"/>
            <w:shd w:fill="1F3864" w:val="clear"/>
            <w:tcMar>
              <w:top w:type="dxa" w:w="70"/>
              <w:left w:type="dxa" w:w="105"/>
              <w:bottom w:type="dxa" w:w="70"/>
              <w:right w:type="dxa" w:w="105"/>
            </w:tcMar>
          </w:tcPr>
          <w:p>
            <w:pPr>
              <w:spacing w:after="0" w:line="252"/>
            </w:pPr>
            <w:r>
              <w:rPr>
                <w:rFonts w:ascii="Calibri" w:cs="Calibri" w:eastAsia="Calibri" w:hAnsi="Calibri"/>
                <w:b/>
                <w:bCs/>
                <w:color w:val="FFFFFF"/>
                <w:sz w:val="22"/>
                <w:szCs w:val="22"/>
              </w:rPr>
              <w:t xml:space="preserve">Available at Stage 1 start</w:t>
            </w:r>
          </w:p>
        </w:tc>
        <w:tc>
          <w:tcPr>
            <w:tcW w:type="dxa" w:w="1337"/>
            <w:shd w:fill="1F3864" w:val="clear"/>
            <w:tcMar>
              <w:top w:type="dxa" w:w="70"/>
              <w:left w:type="dxa" w:w="105"/>
              <w:bottom w:type="dxa" w:w="70"/>
              <w:right w:type="dxa" w:w="105"/>
            </w:tcMar>
          </w:tcPr>
          <w:p>
            <w:pPr>
              <w:spacing w:after="0" w:line="252"/>
            </w:pPr>
            <w:r>
              <w:rPr>
                <w:rFonts w:ascii="Calibri" w:cs="Calibri" w:eastAsia="Calibri" w:hAnsi="Calibri"/>
                <w:b/>
                <w:bCs/>
                <w:color w:val="FFFFFF"/>
                <w:sz w:val="22"/>
                <w:szCs w:val="22"/>
              </w:rPr>
              <w:t xml:space="preserve">Requires Stage 1 development</w:t>
            </w:r>
          </w:p>
        </w:tc>
        <w:tc>
          <w:tcPr>
            <w:tcW w:type="dxa" w:w="1337"/>
            <w:shd w:fill="1F3864" w:val="clear"/>
            <w:tcMar>
              <w:top w:type="dxa" w:w="70"/>
              <w:left w:type="dxa" w:w="105"/>
              <w:bottom w:type="dxa" w:w="70"/>
              <w:right w:type="dxa" w:w="105"/>
            </w:tcMar>
          </w:tcPr>
          <w:p>
            <w:pPr>
              <w:spacing w:after="0" w:line="252"/>
            </w:pPr>
            <w:r>
              <w:rPr>
                <w:rFonts w:ascii="Calibri" w:cs="Calibri" w:eastAsia="Calibri" w:hAnsi="Calibri"/>
                <w:b/>
                <w:bCs/>
                <w:color w:val="FFFFFF"/>
                <w:sz w:val="22"/>
                <w:szCs w:val="22"/>
              </w:rPr>
              <w:t xml:space="preserve">Requires Stage 2 development</w:t>
            </w:r>
          </w:p>
        </w:tc>
        <w:tc>
          <w:tcPr>
            <w:tcW w:type="dxa" w:w="1337"/>
            <w:shd w:fill="1F3864" w:val="clear"/>
            <w:tcMar>
              <w:top w:type="dxa" w:w="70"/>
              <w:left w:type="dxa" w:w="105"/>
              <w:bottom w:type="dxa" w:w="70"/>
              <w:right w:type="dxa" w:w="105"/>
            </w:tcMar>
          </w:tcPr>
          <w:p>
            <w:pPr>
              <w:spacing w:after="0" w:line="252"/>
            </w:pPr>
            <w:r>
              <w:rPr>
                <w:rFonts w:ascii="Calibri" w:cs="Calibri" w:eastAsia="Calibri" w:hAnsi="Calibri"/>
                <w:b/>
                <w:bCs/>
                <w:color w:val="FFFFFF"/>
                <w:sz w:val="22"/>
                <w:szCs w:val="22"/>
              </w:rPr>
              <w:t xml:space="preserve">Third-party product</w:t>
            </w:r>
          </w:p>
        </w:tc>
        <w:tc>
          <w:tcPr>
            <w:tcW w:type="dxa" w:w="1337"/>
            <w:shd w:fill="1F3864" w:val="clear"/>
            <w:tcMar>
              <w:top w:type="dxa" w:w="70"/>
              <w:left w:type="dxa" w:w="105"/>
              <w:bottom w:type="dxa" w:w="70"/>
              <w:right w:type="dxa" w:w="105"/>
            </w:tcMar>
          </w:tcPr>
          <w:p>
            <w:pPr>
              <w:spacing w:after="0" w:line="252"/>
            </w:pPr>
            <w:r>
              <w:rPr>
                <w:rFonts w:ascii="Calibri" w:cs="Calibri" w:eastAsia="Calibri" w:hAnsi="Calibri"/>
                <w:b/>
                <w:bCs/>
                <w:color w:val="FFFFFF"/>
                <w:sz w:val="22"/>
                <w:szCs w:val="22"/>
              </w:rPr>
              <w:t xml:space="preserve">Future roadmap</w:t>
            </w:r>
          </w:p>
        </w:tc>
        <w:tc>
          <w:tcPr>
            <w:tcW w:type="dxa" w:w="1338"/>
            <w:shd w:fill="1F3864" w:val="clear"/>
            <w:tcMar>
              <w:top w:type="dxa" w:w="70"/>
              <w:left w:type="dxa" w:w="105"/>
              <w:bottom w:type="dxa" w:w="70"/>
              <w:right w:type="dxa" w:w="105"/>
            </w:tcMar>
          </w:tcPr>
          <w:p>
            <w:pPr>
              <w:spacing w:after="0" w:line="252"/>
            </w:pPr>
            <w:r>
              <w:rPr>
                <w:rFonts w:ascii="Calibri" w:cs="Calibri" w:eastAsia="Calibri" w:hAnsi="Calibri"/>
                <w:b/>
                <w:bCs/>
                <w:color w:val="FFFFFF"/>
                <w:sz w:val="22"/>
                <w:szCs w:val="22"/>
              </w:rPr>
              <w:t xml:space="preserve">Additional license required</w:t>
            </w:r>
          </w:p>
        </w:tc>
      </w:tr>
      <w:tr>
        <w:tc>
          <w:tcPr>
            <w:tcW w:type="dxa" w:w="1337"/>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
            </w:r>
          </w:p>
        </w:tc>
        <w:tc>
          <w:tcPr>
            <w:tcW w:type="dxa" w:w="1337"/>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
            </w:r>
          </w:p>
        </w:tc>
        <w:tc>
          <w:tcPr>
            <w:tcW w:type="dxa" w:w="1337"/>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
            </w:r>
          </w:p>
        </w:tc>
        <w:tc>
          <w:tcPr>
            <w:tcW w:type="dxa" w:w="1337"/>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
            </w:r>
          </w:p>
        </w:tc>
        <w:tc>
          <w:tcPr>
            <w:tcW w:type="dxa" w:w="1337"/>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
            </w:r>
          </w:p>
        </w:tc>
        <w:tc>
          <w:tcPr>
            <w:tcW w:type="dxa" w:w="1337"/>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
            </w:r>
          </w:p>
        </w:tc>
        <w:tc>
          <w:tcPr>
            <w:tcW w:type="dxa" w:w="1338"/>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
            </w:r>
          </w:p>
        </w:tc>
      </w:tr>
    </w:tbl>
    <w:p>
      <w:pPr>
        <w:spacing w:after="160"/>
      </w:pPr>
      <w:r>
        <w:rPr>
          <w:rFonts w:ascii="Calibri" w:cs="Calibri" w:eastAsia="Calibri" w:hAnsi="Calibri"/>
          <w:sz w:val="22"/>
          <w:szCs w:val="22"/>
        </w:rPr>
        <w:t xml:space="preserve"/>
      </w:r>
    </w:p>
    <w:p>
      <w:r>
        <w:br w:type="page"/>
      </w:r>
    </w:p>
    <w:p>
      <w:pPr>
        <w:pStyle w:val="Heading1"/>
        <w:pBdr>
          <w:bottom w:val="single" w:color="1F3864" w:sz="10" w:space="6"/>
        </w:pBdr>
        <w:spacing w:after="160" w:before="200"/>
      </w:pPr>
      <w:r>
        <w:rPr>
          <w:rFonts w:ascii="Calibri" w:cs="Calibri" w:eastAsia="Calibri" w:hAnsi="Calibri"/>
          <w:b/>
          <w:bCs/>
          <w:color w:val="1F3864"/>
          <w:sz w:val="22"/>
          <w:szCs w:val="22"/>
        </w:rPr>
        <w:t xml:space="preserve">Appendix D: Insert register </w:t>
      </w:r>
      <w:r>
        <w:rPr>
          <w:rFonts w:ascii="Calibri" w:cs="Calibri" w:eastAsia="Calibri" w:hAnsi="Calibri"/>
          <w:b/>
          <w:bCs/>
          <w:i/>
          <w:iCs/>
          <w:color w:val="1F3864"/>
          <w:sz w:val="22"/>
          <w:szCs w:val="22"/>
        </w:rPr>
        <w:t xml:space="preserve">(remove before publication)</w:t>
      </w:r>
    </w:p>
    <w:p>
      <w:pPr>
        <w:spacing w:after="140" w:line="276"/>
      </w:pPr>
      <w:r>
        <w:rPr>
          <w:rFonts w:ascii="Calibri" w:cs="Calibri" w:eastAsia="Calibri" w:hAnsi="Calibri"/>
          <w:sz w:val="22"/>
          <w:szCs w:val="22"/>
        </w:rPr>
        <w:t xml:space="preserve">Fields requiring completion before this announcement is issued.</w:t>
      </w:r>
    </w:p>
    <w:tbl>
      <w:tblPr>
        <w:tblW w:type="dxa" w:w="9360"/>
        <w:tblBorders>
          <w:top w:val="single" w:color="B8C4D9" w:sz="4"/>
          <w:left w:val="single" w:color="B8C4D9" w:sz="4"/>
          <w:bottom w:val="single" w:color="B8C4D9" w:sz="4"/>
          <w:right w:val="single" w:color="B8C4D9" w:sz="4"/>
          <w:insideH w:val="single" w:color="D6DCE8" w:sz="2"/>
          <w:insideV w:val="single" w:color="D6DCE8" w:sz="2"/>
        </w:tblBorders>
      </w:tblPr>
      <w:tblGrid>
        <w:gridCol w:w="2000"/>
        <w:gridCol w:w="1840"/>
        <w:gridCol w:w="1840"/>
        <w:gridCol w:w="1840"/>
        <w:gridCol w:w="1840"/>
      </w:tblGrid>
      <w:tr>
        <w:trPr>
          <w:tblHeader/>
        </w:trPr>
        <w:tc>
          <w:tcPr>
            <w:tcW w:type="dxa" w:w="2000"/>
            <w:shd w:fill="1F3864" w:val="clear"/>
            <w:tcMar>
              <w:top w:type="dxa" w:w="70"/>
              <w:left w:type="dxa" w:w="105"/>
              <w:bottom w:type="dxa" w:w="70"/>
              <w:right w:type="dxa" w:w="105"/>
            </w:tcMar>
          </w:tcPr>
          <w:p>
            <w:pPr>
              <w:spacing w:after="0" w:line="252"/>
            </w:pPr>
            <w:r>
              <w:rPr>
                <w:rFonts w:ascii="Calibri" w:cs="Calibri" w:eastAsia="Calibri" w:hAnsi="Calibri"/>
                <w:b/>
                <w:bCs/>
                <w:color w:val="FFFFFF"/>
                <w:sz w:val="22"/>
                <w:szCs w:val="22"/>
              </w:rPr>
              <w:t xml:space="preserve">#</w:t>
            </w:r>
          </w:p>
        </w:tc>
        <w:tc>
          <w:tcPr>
            <w:tcW w:type="dxa" w:w="1840"/>
            <w:shd w:fill="1F3864" w:val="clear"/>
            <w:tcMar>
              <w:top w:type="dxa" w:w="70"/>
              <w:left w:type="dxa" w:w="105"/>
              <w:bottom w:type="dxa" w:w="70"/>
              <w:right w:type="dxa" w:w="105"/>
            </w:tcMar>
          </w:tcPr>
          <w:p>
            <w:pPr>
              <w:spacing w:after="0" w:line="252"/>
            </w:pPr>
            <w:r>
              <w:rPr>
                <w:rFonts w:ascii="Calibri" w:cs="Calibri" w:eastAsia="Calibri" w:hAnsi="Calibri"/>
                <w:b/>
                <w:bCs/>
                <w:color w:val="FFFFFF"/>
                <w:sz w:val="22"/>
                <w:szCs w:val="22"/>
              </w:rPr>
              <w:t xml:space="preserve">Field</w:t>
            </w:r>
          </w:p>
        </w:tc>
        <w:tc>
          <w:tcPr>
            <w:tcW w:type="dxa" w:w="1840"/>
            <w:shd w:fill="1F3864" w:val="clear"/>
            <w:tcMar>
              <w:top w:type="dxa" w:w="70"/>
              <w:left w:type="dxa" w:w="105"/>
              <w:bottom w:type="dxa" w:w="70"/>
              <w:right w:type="dxa" w:w="105"/>
            </w:tcMar>
          </w:tcPr>
          <w:p>
            <w:pPr>
              <w:spacing w:after="0" w:line="252"/>
            </w:pPr>
            <w:r>
              <w:rPr>
                <w:rFonts w:ascii="Calibri" w:cs="Calibri" w:eastAsia="Calibri" w:hAnsi="Calibri"/>
                <w:b/>
                <w:bCs/>
                <w:color w:val="FFFFFF"/>
                <w:sz w:val="22"/>
                <w:szCs w:val="22"/>
              </w:rPr>
              <w:t xml:space="preserve">Section</w:t>
            </w:r>
          </w:p>
        </w:tc>
        <w:tc>
          <w:tcPr>
            <w:tcW w:type="dxa" w:w="1840"/>
            <w:shd w:fill="1F3864" w:val="clear"/>
            <w:tcMar>
              <w:top w:type="dxa" w:w="70"/>
              <w:left w:type="dxa" w:w="105"/>
              <w:bottom w:type="dxa" w:w="70"/>
              <w:right w:type="dxa" w:w="105"/>
            </w:tcMar>
          </w:tcPr>
          <w:p>
            <w:pPr>
              <w:spacing w:after="0" w:line="252"/>
            </w:pPr>
            <w:r>
              <w:rPr>
                <w:rFonts w:ascii="Calibri" w:cs="Calibri" w:eastAsia="Calibri" w:hAnsi="Calibri"/>
                <w:b/>
                <w:bCs/>
                <w:color w:val="FFFFFF"/>
                <w:sz w:val="22"/>
                <w:szCs w:val="22"/>
              </w:rPr>
              <w:t xml:space="preserve">Owner</w:t>
            </w:r>
          </w:p>
        </w:tc>
        <w:tc>
          <w:tcPr>
            <w:tcW w:type="dxa" w:w="1840"/>
            <w:shd w:fill="1F3864" w:val="clear"/>
            <w:tcMar>
              <w:top w:type="dxa" w:w="70"/>
              <w:left w:type="dxa" w:w="105"/>
              <w:bottom w:type="dxa" w:w="70"/>
              <w:right w:type="dxa" w:w="105"/>
            </w:tcMar>
          </w:tcPr>
          <w:p>
            <w:pPr>
              <w:spacing w:after="0" w:line="252"/>
            </w:pPr>
            <w:r>
              <w:rPr>
                <w:rFonts w:ascii="Calibri" w:cs="Calibri" w:eastAsia="Calibri" w:hAnsi="Calibri"/>
                <w:b/>
                <w:bCs/>
                <w:color w:val="FFFFFF"/>
                <w:sz w:val="22"/>
                <w:szCs w:val="22"/>
              </w:rPr>
              <w:t xml:space="preserve">Status</w:t>
            </w:r>
          </w:p>
        </w:tc>
      </w:tr>
      <w:tr>
        <w:tc>
          <w:tcPr>
            <w:tcW w:type="dxa" w:w="200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1</w:t>
            </w:r>
          </w:p>
        </w:tc>
        <w:tc>
          <w:tcPr>
            <w:tcW w:type="dxa" w:w="184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Solicitation type and procurement authority</w:t>
            </w:r>
          </w:p>
        </w:tc>
        <w:tc>
          <w:tcPr>
            <w:tcW w:type="dxa" w:w="184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Front matter, §15</w:t>
            </w:r>
          </w:p>
        </w:tc>
        <w:tc>
          <w:tcPr>
            <w:tcW w:type="dxa" w:w="184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Procurement + Law</w:t>
            </w:r>
          </w:p>
        </w:tc>
        <w:tc>
          <w:tcPr>
            <w:tcW w:type="dxa" w:w="184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
            </w:r>
          </w:p>
        </w:tc>
      </w:tr>
      <w:tr>
        <w:tc>
          <w:tcPr>
            <w:tcW w:type="dxa" w:w="2000"/>
            <w:tcMar>
              <w:top w:type="dxa" w:w="70"/>
              <w:left w:type="dxa" w:w="105"/>
              <w:bottom w:type="dxa" w:w="70"/>
              <w:right w:type="dxa" w:w="105"/>
            </w:tcMar>
          </w:tcPr>
          <w:p>
            <w:pPr>
              <w:spacing w:after="0" w:line="252"/>
            </w:pPr>
            <w:r>
              <w:rPr>
                <w:rFonts w:ascii="Calibri" w:cs="Calibri" w:eastAsia="Calibri" w:hAnsi="Calibri"/>
                <w:sz w:val="22"/>
                <w:szCs w:val="22"/>
              </w:rPr>
              <w:t xml:space="preserve">2</w:t>
            </w:r>
          </w:p>
        </w:tc>
        <w:tc>
          <w:tcPr>
            <w:tcW w:type="dxa" w:w="1840"/>
            <w:tcMar>
              <w:top w:type="dxa" w:w="70"/>
              <w:left w:type="dxa" w:w="105"/>
              <w:bottom w:type="dxa" w:w="70"/>
              <w:right w:type="dxa" w:w="105"/>
            </w:tcMar>
          </w:tcPr>
          <w:p>
            <w:pPr>
              <w:spacing w:after="0" w:line="252"/>
            </w:pPr>
            <w:r>
              <w:rPr>
                <w:rFonts w:ascii="Calibri" w:cs="Calibri" w:eastAsia="Calibri" w:hAnsi="Calibri"/>
                <w:sz w:val="22"/>
                <w:szCs w:val="22"/>
              </w:rPr>
              <w:t xml:space="preserve">Announcement number and issuing division</w:t>
            </w:r>
          </w:p>
        </w:tc>
        <w:tc>
          <w:tcPr>
            <w:tcW w:type="dxa" w:w="1840"/>
            <w:tcMar>
              <w:top w:type="dxa" w:w="70"/>
              <w:left w:type="dxa" w:w="105"/>
              <w:bottom w:type="dxa" w:w="70"/>
              <w:right w:type="dxa" w:w="105"/>
            </w:tcMar>
          </w:tcPr>
          <w:p>
            <w:pPr>
              <w:spacing w:after="0" w:line="252"/>
            </w:pPr>
            <w:r>
              <w:rPr>
                <w:rFonts w:ascii="Calibri" w:cs="Calibri" w:eastAsia="Calibri" w:hAnsi="Calibri"/>
                <w:sz w:val="22"/>
                <w:szCs w:val="22"/>
              </w:rPr>
              <w:t xml:space="preserve">Front matter</w:t>
            </w:r>
          </w:p>
        </w:tc>
        <w:tc>
          <w:tcPr>
            <w:tcW w:type="dxa" w:w="1840"/>
            <w:tcMar>
              <w:top w:type="dxa" w:w="70"/>
              <w:left w:type="dxa" w:w="105"/>
              <w:bottom w:type="dxa" w:w="70"/>
              <w:right w:type="dxa" w:w="105"/>
            </w:tcMar>
          </w:tcPr>
          <w:p>
            <w:pPr>
              <w:spacing w:after="0" w:line="252"/>
            </w:pPr>
            <w:r>
              <w:rPr>
                <w:rFonts w:ascii="Calibri" w:cs="Calibri" w:eastAsia="Calibri" w:hAnsi="Calibri"/>
                <w:sz w:val="22"/>
                <w:szCs w:val="22"/>
              </w:rPr>
              <w:t xml:space="preserve">Procurement</w:t>
            </w:r>
          </w:p>
        </w:tc>
        <w:tc>
          <w:tcPr>
            <w:tcW w:type="dxa" w:w="1840"/>
            <w:tcMar>
              <w:top w:type="dxa" w:w="70"/>
              <w:left w:type="dxa" w:w="105"/>
              <w:bottom w:type="dxa" w:w="70"/>
              <w:right w:type="dxa" w:w="105"/>
            </w:tcMar>
          </w:tcPr>
          <w:p>
            <w:pPr>
              <w:spacing w:after="0" w:line="252"/>
            </w:pPr>
            <w:r>
              <w:rPr>
                <w:rFonts w:ascii="Calibri" w:cs="Calibri" w:eastAsia="Calibri" w:hAnsi="Calibri"/>
                <w:sz w:val="22"/>
                <w:szCs w:val="22"/>
              </w:rPr>
              <w:t xml:space="preserve"/>
            </w:r>
          </w:p>
        </w:tc>
      </w:tr>
      <w:tr>
        <w:tc>
          <w:tcPr>
            <w:tcW w:type="dxa" w:w="200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3</w:t>
            </w:r>
          </w:p>
        </w:tc>
        <w:tc>
          <w:tcPr>
            <w:tcW w:type="dxa" w:w="184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All dates and submission portal</w:t>
            </w:r>
          </w:p>
        </w:tc>
        <w:tc>
          <w:tcPr>
            <w:tcW w:type="dxa" w:w="184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Front matter, §10.8</w:t>
            </w:r>
          </w:p>
        </w:tc>
        <w:tc>
          <w:tcPr>
            <w:tcW w:type="dxa" w:w="184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Procurement</w:t>
            </w:r>
          </w:p>
        </w:tc>
        <w:tc>
          <w:tcPr>
            <w:tcW w:type="dxa" w:w="184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
            </w:r>
          </w:p>
        </w:tc>
      </w:tr>
      <w:tr>
        <w:tc>
          <w:tcPr>
            <w:tcW w:type="dxa" w:w="2000"/>
            <w:tcMar>
              <w:top w:type="dxa" w:w="70"/>
              <w:left w:type="dxa" w:w="105"/>
              <w:bottom w:type="dxa" w:w="70"/>
              <w:right w:type="dxa" w:w="105"/>
            </w:tcMar>
          </w:tcPr>
          <w:p>
            <w:pPr>
              <w:spacing w:after="0" w:line="252"/>
            </w:pPr>
            <w:r>
              <w:rPr>
                <w:rFonts w:ascii="Calibri" w:cs="Calibri" w:eastAsia="Calibri" w:hAnsi="Calibri"/>
                <w:sz w:val="22"/>
                <w:szCs w:val="22"/>
              </w:rPr>
              <w:t xml:space="preserve">4</w:t>
            </w:r>
          </w:p>
        </w:tc>
        <w:tc>
          <w:tcPr>
            <w:tcW w:type="dxa" w:w="1840"/>
            <w:tcMar>
              <w:top w:type="dxa" w:w="70"/>
              <w:left w:type="dxa" w:w="105"/>
              <w:bottom w:type="dxa" w:w="70"/>
              <w:right w:type="dxa" w:w="105"/>
            </w:tcMar>
          </w:tcPr>
          <w:p>
            <w:pPr>
              <w:spacing w:after="0" w:line="252"/>
            </w:pPr>
            <w:r>
              <w:rPr>
                <w:rFonts w:ascii="Calibri" w:cs="Calibri" w:eastAsia="Calibri" w:hAnsi="Calibri"/>
                <w:sz w:val="22"/>
                <w:szCs w:val="22"/>
              </w:rPr>
              <w:t xml:space="preserve">City contact name, title, email</w:t>
            </w:r>
          </w:p>
        </w:tc>
        <w:tc>
          <w:tcPr>
            <w:tcW w:type="dxa" w:w="1840"/>
            <w:tcMar>
              <w:top w:type="dxa" w:w="70"/>
              <w:left w:type="dxa" w:w="105"/>
              <w:bottom w:type="dxa" w:w="70"/>
              <w:right w:type="dxa" w:w="105"/>
            </w:tcMar>
          </w:tcPr>
          <w:p>
            <w:pPr>
              <w:spacing w:after="0" w:line="252"/>
            </w:pPr>
            <w:r>
              <w:rPr>
                <w:rFonts w:ascii="Calibri" w:cs="Calibri" w:eastAsia="Calibri" w:hAnsi="Calibri"/>
                <w:sz w:val="22"/>
                <w:szCs w:val="22"/>
              </w:rPr>
              <w:t xml:space="preserve">Front matter</w:t>
            </w:r>
          </w:p>
        </w:tc>
        <w:tc>
          <w:tcPr>
            <w:tcW w:type="dxa" w:w="1840"/>
            <w:tcMar>
              <w:top w:type="dxa" w:w="70"/>
              <w:left w:type="dxa" w:w="105"/>
              <w:bottom w:type="dxa" w:w="70"/>
              <w:right w:type="dxa" w:w="105"/>
            </w:tcMar>
          </w:tcPr>
          <w:p>
            <w:pPr>
              <w:spacing w:after="0" w:line="252"/>
            </w:pPr>
            <w:r>
              <w:rPr>
                <w:rFonts w:ascii="Calibri" w:cs="Calibri" w:eastAsia="Calibri" w:hAnsi="Calibri"/>
                <w:sz w:val="22"/>
                <w:szCs w:val="22"/>
              </w:rPr>
              <w:t xml:space="preserve">CPD</w:t>
            </w:r>
          </w:p>
        </w:tc>
        <w:tc>
          <w:tcPr>
            <w:tcW w:type="dxa" w:w="1840"/>
            <w:tcMar>
              <w:top w:type="dxa" w:w="70"/>
              <w:left w:type="dxa" w:w="105"/>
              <w:bottom w:type="dxa" w:w="70"/>
              <w:right w:type="dxa" w:w="105"/>
            </w:tcMar>
          </w:tcPr>
          <w:p>
            <w:pPr>
              <w:spacing w:after="0" w:line="252"/>
            </w:pPr>
            <w:r>
              <w:rPr>
                <w:rFonts w:ascii="Calibri" w:cs="Calibri" w:eastAsia="Calibri" w:hAnsi="Calibri"/>
                <w:sz w:val="22"/>
                <w:szCs w:val="22"/>
              </w:rPr>
              <w:t xml:space="preserve"/>
            </w:r>
          </w:p>
        </w:tc>
      </w:tr>
      <w:tr>
        <w:tc>
          <w:tcPr>
            <w:tcW w:type="dxa" w:w="200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5</w:t>
            </w:r>
          </w:p>
        </w:tc>
        <w:tc>
          <w:tcPr>
            <w:tcW w:type="dxa" w:w="184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Initial selection criteria weights</w:t>
            </w:r>
          </w:p>
        </w:tc>
        <w:tc>
          <w:tcPr>
            <w:tcW w:type="dxa" w:w="184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§6.2</w:t>
            </w:r>
          </w:p>
        </w:tc>
        <w:tc>
          <w:tcPr>
            <w:tcW w:type="dxa" w:w="184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CPD + Procurement</w:t>
            </w:r>
          </w:p>
        </w:tc>
        <w:tc>
          <w:tcPr>
            <w:tcW w:type="dxa" w:w="184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
            </w:r>
          </w:p>
        </w:tc>
      </w:tr>
      <w:tr>
        <w:tc>
          <w:tcPr>
            <w:tcW w:type="dxa" w:w="2000"/>
            <w:tcMar>
              <w:top w:type="dxa" w:w="70"/>
              <w:left w:type="dxa" w:w="105"/>
              <w:bottom w:type="dxa" w:w="70"/>
              <w:right w:type="dxa" w:w="105"/>
            </w:tcMar>
          </w:tcPr>
          <w:p>
            <w:pPr>
              <w:spacing w:after="0" w:line="252"/>
            </w:pPr>
            <w:r>
              <w:rPr>
                <w:rFonts w:ascii="Calibri" w:cs="Calibri" w:eastAsia="Calibri" w:hAnsi="Calibri"/>
                <w:sz w:val="22"/>
                <w:szCs w:val="22"/>
              </w:rPr>
              <w:t xml:space="preserve">6</w:t>
            </w:r>
          </w:p>
        </w:tc>
        <w:tc>
          <w:tcPr>
            <w:tcW w:type="dxa" w:w="1840"/>
            <w:tcMar>
              <w:top w:type="dxa" w:w="70"/>
              <w:left w:type="dxa" w:w="105"/>
              <w:bottom w:type="dxa" w:w="70"/>
              <w:right w:type="dxa" w:w="105"/>
            </w:tcMar>
          </w:tcPr>
          <w:p>
            <w:pPr>
              <w:spacing w:after="0" w:line="252"/>
            </w:pPr>
            <w:r>
              <w:rPr>
                <w:rFonts w:ascii="Calibri" w:cs="Calibri" w:eastAsia="Calibri" w:hAnsi="Calibri"/>
                <w:sz w:val="22"/>
                <w:szCs w:val="22"/>
              </w:rPr>
              <w:t xml:space="preserve">Gate 2 numeric thresholds by severity class</w:t>
            </w:r>
          </w:p>
        </w:tc>
        <w:tc>
          <w:tcPr>
            <w:tcW w:type="dxa" w:w="1840"/>
            <w:tcMar>
              <w:top w:type="dxa" w:w="70"/>
              <w:left w:type="dxa" w:w="105"/>
              <w:bottom w:type="dxa" w:w="70"/>
              <w:right w:type="dxa" w:w="105"/>
            </w:tcMar>
          </w:tcPr>
          <w:p>
            <w:pPr>
              <w:spacing w:after="0" w:line="252"/>
            </w:pPr>
            <w:r>
              <w:rPr>
                <w:rFonts w:ascii="Calibri" w:cs="Calibri" w:eastAsia="Calibri" w:hAnsi="Calibri"/>
                <w:sz w:val="22"/>
                <w:szCs w:val="22"/>
              </w:rPr>
              <w:t xml:space="preserve">§6.5, §7</w:t>
            </w:r>
          </w:p>
        </w:tc>
        <w:tc>
          <w:tcPr>
            <w:tcW w:type="dxa" w:w="1840"/>
            <w:tcMar>
              <w:top w:type="dxa" w:w="70"/>
              <w:left w:type="dxa" w:w="105"/>
              <w:bottom w:type="dxa" w:w="70"/>
              <w:right w:type="dxa" w:w="105"/>
            </w:tcMar>
          </w:tcPr>
          <w:p>
            <w:pPr>
              <w:spacing w:after="0" w:line="252"/>
            </w:pPr>
            <w:r>
              <w:rPr>
                <w:rFonts w:ascii="Calibri" w:cs="Calibri" w:eastAsia="Calibri" w:hAnsi="Calibri"/>
                <w:sz w:val="22"/>
                <w:szCs w:val="22"/>
              </w:rPr>
              <w:t xml:space="preserve">CPD SMEs</w:t>
            </w:r>
          </w:p>
        </w:tc>
        <w:tc>
          <w:tcPr>
            <w:tcW w:type="dxa" w:w="1840"/>
            <w:tcMar>
              <w:top w:type="dxa" w:w="70"/>
              <w:left w:type="dxa" w:w="105"/>
              <w:bottom w:type="dxa" w:w="70"/>
              <w:right w:type="dxa" w:w="105"/>
            </w:tcMar>
          </w:tcPr>
          <w:p>
            <w:pPr>
              <w:spacing w:after="0" w:line="252"/>
            </w:pPr>
            <w:r>
              <w:rPr>
                <w:rFonts w:ascii="Calibri" w:cs="Calibri" w:eastAsia="Calibri" w:hAnsi="Calibri"/>
                <w:sz w:val="22"/>
                <w:szCs w:val="22"/>
              </w:rPr>
              <w:t xml:space="preserve"/>
            </w:r>
          </w:p>
        </w:tc>
      </w:tr>
      <w:tr>
        <w:tc>
          <w:tcPr>
            <w:tcW w:type="dxa" w:w="200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7</w:t>
            </w:r>
          </w:p>
        </w:tc>
        <w:tc>
          <w:tcPr>
            <w:tcW w:type="dxa" w:w="184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Gate 3 thresholds</w:t>
            </w:r>
          </w:p>
        </w:tc>
        <w:tc>
          <w:tcPr>
            <w:tcW w:type="dxa" w:w="184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§7</w:t>
            </w:r>
          </w:p>
        </w:tc>
        <w:tc>
          <w:tcPr>
            <w:tcW w:type="dxa" w:w="184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CPD SMEs</w:t>
            </w:r>
          </w:p>
        </w:tc>
        <w:tc>
          <w:tcPr>
            <w:tcW w:type="dxa" w:w="184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
            </w:r>
          </w:p>
        </w:tc>
      </w:tr>
      <w:tr>
        <w:tc>
          <w:tcPr>
            <w:tcW w:type="dxa" w:w="2000"/>
            <w:tcMar>
              <w:top w:type="dxa" w:w="70"/>
              <w:left w:type="dxa" w:w="105"/>
              <w:bottom w:type="dxa" w:w="70"/>
              <w:right w:type="dxa" w:w="105"/>
            </w:tcMar>
          </w:tcPr>
          <w:p>
            <w:pPr>
              <w:spacing w:after="0" w:line="252"/>
            </w:pPr>
            <w:r>
              <w:rPr>
                <w:rFonts w:ascii="Calibri" w:cs="Calibri" w:eastAsia="Calibri" w:hAnsi="Calibri"/>
                <w:sz w:val="22"/>
                <w:szCs w:val="22"/>
              </w:rPr>
              <w:t xml:space="preserve">8</w:t>
            </w:r>
          </w:p>
        </w:tc>
        <w:tc>
          <w:tcPr>
            <w:tcW w:type="dxa" w:w="1840"/>
            <w:tcMar>
              <w:top w:type="dxa" w:w="70"/>
              <w:left w:type="dxa" w:w="105"/>
              <w:bottom w:type="dxa" w:w="70"/>
              <w:right w:type="dxa" w:w="105"/>
            </w:tcMar>
          </w:tcPr>
          <w:p>
            <w:pPr>
              <w:spacing w:after="0" w:line="252"/>
            </w:pPr>
            <w:r>
              <w:rPr>
                <w:rFonts w:ascii="Calibri" w:cs="Calibri" w:eastAsia="Calibri" w:hAnsi="Calibri"/>
                <w:sz w:val="22"/>
                <w:szCs w:val="22"/>
              </w:rPr>
              <w:t xml:space="preserve">Stage 1 payment schedule</w:t>
            </w:r>
          </w:p>
        </w:tc>
        <w:tc>
          <w:tcPr>
            <w:tcW w:type="dxa" w:w="1840"/>
            <w:tcMar>
              <w:top w:type="dxa" w:w="70"/>
              <w:left w:type="dxa" w:w="105"/>
              <w:bottom w:type="dxa" w:w="70"/>
              <w:right w:type="dxa" w:w="105"/>
            </w:tcMar>
          </w:tcPr>
          <w:p>
            <w:pPr>
              <w:spacing w:after="0" w:line="252"/>
            </w:pPr>
            <w:r>
              <w:rPr>
                <w:rFonts w:ascii="Calibri" w:cs="Calibri" w:eastAsia="Calibri" w:hAnsi="Calibri"/>
                <w:sz w:val="22"/>
                <w:szCs w:val="22"/>
              </w:rPr>
              <w:t xml:space="preserve">§5.8</w:t>
            </w:r>
          </w:p>
        </w:tc>
        <w:tc>
          <w:tcPr>
            <w:tcW w:type="dxa" w:w="1840"/>
            <w:tcMar>
              <w:top w:type="dxa" w:w="70"/>
              <w:left w:type="dxa" w:w="105"/>
              <w:bottom w:type="dxa" w:w="70"/>
              <w:right w:type="dxa" w:w="105"/>
            </w:tcMar>
          </w:tcPr>
          <w:p>
            <w:pPr>
              <w:spacing w:after="0" w:line="252"/>
            </w:pPr>
            <w:r>
              <w:rPr>
                <w:rFonts w:ascii="Calibri" w:cs="Calibri" w:eastAsia="Calibri" w:hAnsi="Calibri"/>
                <w:sz w:val="22"/>
                <w:szCs w:val="22"/>
              </w:rPr>
              <w:t xml:space="preserve">Procurement + Finance</w:t>
            </w:r>
          </w:p>
        </w:tc>
        <w:tc>
          <w:tcPr>
            <w:tcW w:type="dxa" w:w="1840"/>
            <w:tcMar>
              <w:top w:type="dxa" w:w="70"/>
              <w:left w:type="dxa" w:w="105"/>
              <w:bottom w:type="dxa" w:w="70"/>
              <w:right w:type="dxa" w:w="105"/>
            </w:tcMar>
          </w:tcPr>
          <w:p>
            <w:pPr>
              <w:spacing w:after="0" w:line="252"/>
            </w:pPr>
            <w:r>
              <w:rPr>
                <w:rFonts w:ascii="Calibri" w:cs="Calibri" w:eastAsia="Calibri" w:hAnsi="Calibri"/>
                <w:sz w:val="22"/>
                <w:szCs w:val="22"/>
              </w:rPr>
              <w:t xml:space="preserve"/>
            </w:r>
          </w:p>
        </w:tc>
      </w:tr>
      <w:tr>
        <w:tc>
          <w:tcPr>
            <w:tcW w:type="dxa" w:w="200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9</w:t>
            </w:r>
          </w:p>
        </w:tc>
        <w:tc>
          <w:tcPr>
            <w:tcW w:type="dxa" w:w="184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Stage 2 amount, milestones, instrument</w:t>
            </w:r>
          </w:p>
        </w:tc>
        <w:tc>
          <w:tcPr>
            <w:tcW w:type="dxa" w:w="184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§8.4</w:t>
            </w:r>
          </w:p>
        </w:tc>
        <w:tc>
          <w:tcPr>
            <w:tcW w:type="dxa" w:w="184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Procurement + Finance</w:t>
            </w:r>
          </w:p>
        </w:tc>
        <w:tc>
          <w:tcPr>
            <w:tcW w:type="dxa" w:w="184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
            </w:r>
          </w:p>
        </w:tc>
      </w:tr>
      <w:tr>
        <w:tc>
          <w:tcPr>
            <w:tcW w:type="dxa" w:w="2000"/>
            <w:tcMar>
              <w:top w:type="dxa" w:w="70"/>
              <w:left w:type="dxa" w:w="105"/>
              <w:bottom w:type="dxa" w:w="70"/>
              <w:right w:type="dxa" w:w="105"/>
            </w:tcMar>
          </w:tcPr>
          <w:p>
            <w:pPr>
              <w:spacing w:after="0" w:line="252"/>
            </w:pPr>
            <w:r>
              <w:rPr>
                <w:rFonts w:ascii="Calibri" w:cs="Calibri" w:eastAsia="Calibri" w:hAnsi="Calibri"/>
                <w:sz w:val="22"/>
                <w:szCs w:val="22"/>
              </w:rPr>
              <w:t xml:space="preserve">10</w:t>
            </w:r>
          </w:p>
        </w:tc>
        <w:tc>
          <w:tcPr>
            <w:tcW w:type="dxa" w:w="1840"/>
            <w:tcMar>
              <w:top w:type="dxa" w:w="70"/>
              <w:left w:type="dxa" w:w="105"/>
              <w:bottom w:type="dxa" w:w="70"/>
              <w:right w:type="dxa" w:w="105"/>
            </w:tcMar>
          </w:tcPr>
          <w:p>
            <w:pPr>
              <w:spacing w:after="0" w:line="252"/>
            </w:pPr>
            <w:r>
              <w:rPr>
                <w:rFonts w:ascii="Calibri" w:cs="Calibri" w:eastAsia="Calibri" w:hAnsi="Calibri"/>
                <w:sz w:val="22"/>
                <w:szCs w:val="22"/>
              </w:rPr>
              <w:t xml:space="preserve">Evaluation panel composition and aggregation method</w:t>
            </w:r>
          </w:p>
        </w:tc>
        <w:tc>
          <w:tcPr>
            <w:tcW w:type="dxa" w:w="1840"/>
            <w:tcMar>
              <w:top w:type="dxa" w:w="70"/>
              <w:left w:type="dxa" w:w="105"/>
              <w:bottom w:type="dxa" w:w="70"/>
              <w:right w:type="dxa" w:w="105"/>
            </w:tcMar>
          </w:tcPr>
          <w:p>
            <w:pPr>
              <w:spacing w:after="0" w:line="252"/>
            </w:pPr>
            <w:r>
              <w:rPr>
                <w:rFonts w:ascii="Calibri" w:cs="Calibri" w:eastAsia="Calibri" w:hAnsi="Calibri"/>
                <w:sz w:val="22"/>
                <w:szCs w:val="22"/>
              </w:rPr>
              <w:t xml:space="preserve">§6.7</w:t>
            </w:r>
          </w:p>
        </w:tc>
        <w:tc>
          <w:tcPr>
            <w:tcW w:type="dxa" w:w="1840"/>
            <w:tcMar>
              <w:top w:type="dxa" w:w="70"/>
              <w:left w:type="dxa" w:w="105"/>
              <w:bottom w:type="dxa" w:w="70"/>
              <w:right w:type="dxa" w:w="105"/>
            </w:tcMar>
          </w:tcPr>
          <w:p>
            <w:pPr>
              <w:spacing w:after="0" w:line="252"/>
            </w:pPr>
            <w:r>
              <w:rPr>
                <w:rFonts w:ascii="Calibri" w:cs="Calibri" w:eastAsia="Calibri" w:hAnsi="Calibri"/>
                <w:sz w:val="22"/>
                <w:szCs w:val="22"/>
              </w:rPr>
              <w:t xml:space="preserve">Procurement</w:t>
            </w:r>
          </w:p>
        </w:tc>
        <w:tc>
          <w:tcPr>
            <w:tcW w:type="dxa" w:w="1840"/>
            <w:tcMar>
              <w:top w:type="dxa" w:w="70"/>
              <w:left w:type="dxa" w:w="105"/>
              <w:bottom w:type="dxa" w:w="70"/>
              <w:right w:type="dxa" w:w="105"/>
            </w:tcMar>
          </w:tcPr>
          <w:p>
            <w:pPr>
              <w:spacing w:after="0" w:line="252"/>
            </w:pPr>
            <w:r>
              <w:rPr>
                <w:rFonts w:ascii="Calibri" w:cs="Calibri" w:eastAsia="Calibri" w:hAnsi="Calibri"/>
                <w:sz w:val="22"/>
                <w:szCs w:val="22"/>
              </w:rPr>
              <w:t xml:space="preserve"/>
            </w:r>
          </w:p>
        </w:tc>
      </w:tr>
      <w:tr>
        <w:tc>
          <w:tcPr>
            <w:tcW w:type="dxa" w:w="200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11</w:t>
            </w:r>
          </w:p>
        </w:tc>
        <w:tc>
          <w:tcPr>
            <w:tcW w:type="dxa" w:w="184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Addenda process</w:t>
            </w:r>
          </w:p>
        </w:tc>
        <w:tc>
          <w:tcPr>
            <w:tcW w:type="dxa" w:w="184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§10.8</w:t>
            </w:r>
          </w:p>
        </w:tc>
        <w:tc>
          <w:tcPr>
            <w:tcW w:type="dxa" w:w="184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Procurement</w:t>
            </w:r>
          </w:p>
        </w:tc>
        <w:tc>
          <w:tcPr>
            <w:tcW w:type="dxa" w:w="184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
            </w:r>
          </w:p>
        </w:tc>
      </w:tr>
      <w:tr>
        <w:tc>
          <w:tcPr>
            <w:tcW w:type="dxa" w:w="2000"/>
            <w:tcMar>
              <w:top w:type="dxa" w:w="70"/>
              <w:left w:type="dxa" w:w="105"/>
              <w:bottom w:type="dxa" w:w="70"/>
              <w:right w:type="dxa" w:w="105"/>
            </w:tcMar>
          </w:tcPr>
          <w:p>
            <w:pPr>
              <w:spacing w:after="0" w:line="252"/>
            </w:pPr>
            <w:r>
              <w:rPr>
                <w:rFonts w:ascii="Calibri" w:cs="Calibri" w:eastAsia="Calibri" w:hAnsi="Calibri"/>
                <w:sz w:val="22"/>
                <w:szCs w:val="22"/>
              </w:rPr>
              <w:t xml:space="preserve">12</w:t>
            </w:r>
          </w:p>
        </w:tc>
        <w:tc>
          <w:tcPr>
            <w:tcW w:type="dxa" w:w="1840"/>
            <w:tcMar>
              <w:top w:type="dxa" w:w="70"/>
              <w:left w:type="dxa" w:w="105"/>
              <w:bottom w:type="dxa" w:w="70"/>
              <w:right w:type="dxa" w:w="105"/>
            </w:tcMar>
          </w:tcPr>
          <w:p>
            <w:pPr>
              <w:spacing w:after="0" w:line="252"/>
            </w:pPr>
            <w:r>
              <w:rPr>
                <w:rFonts w:ascii="Calibri" w:cs="Calibri" w:eastAsia="Calibri" w:hAnsi="Calibri"/>
                <w:sz w:val="22"/>
                <w:szCs w:val="22"/>
              </w:rPr>
              <w:t xml:space="preserve">Full terms and conditions</w:t>
            </w:r>
          </w:p>
        </w:tc>
        <w:tc>
          <w:tcPr>
            <w:tcW w:type="dxa" w:w="1840"/>
            <w:tcMar>
              <w:top w:type="dxa" w:w="70"/>
              <w:left w:type="dxa" w:w="105"/>
              <w:bottom w:type="dxa" w:w="70"/>
              <w:right w:type="dxa" w:w="105"/>
            </w:tcMar>
          </w:tcPr>
          <w:p>
            <w:pPr>
              <w:spacing w:after="0" w:line="252"/>
            </w:pPr>
            <w:r>
              <w:rPr>
                <w:rFonts w:ascii="Calibri" w:cs="Calibri" w:eastAsia="Calibri" w:hAnsi="Calibri"/>
                <w:sz w:val="22"/>
                <w:szCs w:val="22"/>
              </w:rPr>
              <w:t xml:space="preserve">§15</w:t>
            </w:r>
          </w:p>
        </w:tc>
        <w:tc>
          <w:tcPr>
            <w:tcW w:type="dxa" w:w="1840"/>
            <w:tcMar>
              <w:top w:type="dxa" w:w="70"/>
              <w:left w:type="dxa" w:w="105"/>
              <w:bottom w:type="dxa" w:w="70"/>
              <w:right w:type="dxa" w:w="105"/>
            </w:tcMar>
          </w:tcPr>
          <w:p>
            <w:pPr>
              <w:spacing w:after="0" w:line="252"/>
            </w:pPr>
            <w:r>
              <w:rPr>
                <w:rFonts w:ascii="Calibri" w:cs="Calibri" w:eastAsia="Calibri" w:hAnsi="Calibri"/>
                <w:sz w:val="22"/>
                <w:szCs w:val="22"/>
              </w:rPr>
              <w:t xml:space="preserve">Procurement + Law</w:t>
            </w:r>
          </w:p>
        </w:tc>
        <w:tc>
          <w:tcPr>
            <w:tcW w:type="dxa" w:w="1840"/>
            <w:tcMar>
              <w:top w:type="dxa" w:w="70"/>
              <w:left w:type="dxa" w:w="105"/>
              <w:bottom w:type="dxa" w:w="70"/>
              <w:right w:type="dxa" w:w="105"/>
            </w:tcMar>
          </w:tcPr>
          <w:p>
            <w:pPr>
              <w:spacing w:after="0" w:line="252"/>
            </w:pPr>
            <w:r>
              <w:rPr>
                <w:rFonts w:ascii="Calibri" w:cs="Calibri" w:eastAsia="Calibri" w:hAnsi="Calibri"/>
                <w:sz w:val="22"/>
                <w:szCs w:val="22"/>
              </w:rPr>
              <w:t xml:space="preserve"/>
            </w:r>
          </w:p>
        </w:tc>
      </w:tr>
      <w:tr>
        <w:tc>
          <w:tcPr>
            <w:tcW w:type="dxa" w:w="200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13</w:t>
            </w:r>
          </w:p>
        </w:tc>
        <w:tc>
          <w:tcPr>
            <w:tcW w:type="dxa" w:w="184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Challenge package contents finalized</w:t>
            </w:r>
          </w:p>
        </w:tc>
        <w:tc>
          <w:tcPr>
            <w:tcW w:type="dxa" w:w="184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§5.5</w:t>
            </w:r>
          </w:p>
        </w:tc>
        <w:tc>
          <w:tcPr>
            <w:tcW w:type="dxa" w:w="184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CPD SMEs</w:t>
            </w:r>
          </w:p>
        </w:tc>
        <w:tc>
          <w:tcPr>
            <w:tcW w:type="dxa" w:w="184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
            </w:r>
          </w:p>
        </w:tc>
      </w:tr>
      <w:tr>
        <w:tc>
          <w:tcPr>
            <w:tcW w:type="dxa" w:w="2000"/>
            <w:tcMar>
              <w:top w:type="dxa" w:w="70"/>
              <w:left w:type="dxa" w:w="105"/>
              <w:bottom w:type="dxa" w:w="70"/>
              <w:right w:type="dxa" w:w="105"/>
            </w:tcMar>
          </w:tcPr>
          <w:p>
            <w:pPr>
              <w:spacing w:after="0" w:line="252"/>
            </w:pPr>
            <w:r>
              <w:rPr>
                <w:rFonts w:ascii="Calibri" w:cs="Calibri" w:eastAsia="Calibri" w:hAnsi="Calibri"/>
                <w:sz w:val="22"/>
                <w:szCs w:val="22"/>
              </w:rPr>
              <w:t xml:space="preserve">14</w:t>
            </w:r>
          </w:p>
        </w:tc>
        <w:tc>
          <w:tcPr>
            <w:tcW w:type="dxa" w:w="1840"/>
            <w:tcMar>
              <w:top w:type="dxa" w:w="70"/>
              <w:left w:type="dxa" w:w="105"/>
              <w:bottom w:type="dxa" w:w="70"/>
              <w:right w:type="dxa" w:w="105"/>
            </w:tcMar>
          </w:tcPr>
          <w:p>
            <w:pPr>
              <w:spacing w:after="0" w:line="252"/>
            </w:pPr>
            <w:r>
              <w:rPr>
                <w:rFonts w:ascii="Calibri" w:cs="Calibri" w:eastAsia="Calibri" w:hAnsi="Calibri"/>
                <w:sz w:val="22"/>
                <w:szCs w:val="22"/>
              </w:rPr>
              <w:t xml:space="preserve">Confirm City AI Review, Fact Sheet, and vendor questionnaire exist, or replace references with inline requirements</w:t>
            </w:r>
          </w:p>
        </w:tc>
        <w:tc>
          <w:tcPr>
            <w:tcW w:type="dxa" w:w="1840"/>
            <w:tcMar>
              <w:top w:type="dxa" w:w="70"/>
              <w:left w:type="dxa" w:w="105"/>
              <w:bottom w:type="dxa" w:w="70"/>
              <w:right w:type="dxa" w:w="105"/>
            </w:tcMar>
          </w:tcPr>
          <w:p>
            <w:pPr>
              <w:spacing w:after="0" w:line="252"/>
            </w:pPr>
            <w:r>
              <w:rPr>
                <w:rFonts w:ascii="Calibri" w:cs="Calibri" w:eastAsia="Calibri" w:hAnsi="Calibri"/>
                <w:sz w:val="22"/>
                <w:szCs w:val="22"/>
              </w:rPr>
              <w:t xml:space="preserve">§9, §13</w:t>
            </w:r>
          </w:p>
        </w:tc>
        <w:tc>
          <w:tcPr>
            <w:tcW w:type="dxa" w:w="1840"/>
            <w:tcMar>
              <w:top w:type="dxa" w:w="70"/>
              <w:left w:type="dxa" w:w="105"/>
              <w:bottom w:type="dxa" w:w="70"/>
              <w:right w:type="dxa" w:w="105"/>
            </w:tcMar>
          </w:tcPr>
          <w:p>
            <w:pPr>
              <w:spacing w:after="0" w:line="252"/>
            </w:pPr>
            <w:r>
              <w:rPr>
                <w:rFonts w:ascii="Calibri" w:cs="Calibri" w:eastAsia="Calibri" w:hAnsi="Calibri"/>
                <w:sz w:val="22"/>
                <w:szCs w:val="22"/>
              </w:rPr>
              <w:t xml:space="preserve">CDO / Technology</w:t>
            </w:r>
          </w:p>
        </w:tc>
        <w:tc>
          <w:tcPr>
            <w:tcW w:type="dxa" w:w="1840"/>
            <w:tcMar>
              <w:top w:type="dxa" w:w="70"/>
              <w:left w:type="dxa" w:w="105"/>
              <w:bottom w:type="dxa" w:w="70"/>
              <w:right w:type="dxa" w:w="105"/>
            </w:tcMar>
          </w:tcPr>
          <w:p>
            <w:pPr>
              <w:spacing w:after="0" w:line="252"/>
            </w:pPr>
            <w:r>
              <w:rPr>
                <w:rFonts w:ascii="Calibri" w:cs="Calibri" w:eastAsia="Calibri" w:hAnsi="Calibri"/>
                <w:sz w:val="22"/>
                <w:szCs w:val="22"/>
              </w:rPr>
              <w:t xml:space="preserve"/>
            </w:r>
          </w:p>
        </w:tc>
      </w:tr>
    </w:tbl>
    <w:p>
      <w:pPr>
        <w:spacing w:after="160"/>
      </w:pPr>
      <w:r>
        <w:rPr>
          <w:rFonts w:ascii="Calibri" w:cs="Calibri" w:eastAsia="Calibri" w:hAnsi="Calibri"/>
          <w:sz w:val="22"/>
          <w:szCs w:val="22"/>
        </w:rPr>
        <w:t xml:space="preserve"/>
      </w:r>
    </w:p>
    <w:p>
      <w:pPr>
        <w:spacing w:after="140" w:line="276"/>
      </w:pPr>
      <w:r>
        <w:rPr>
          <w:rFonts w:ascii="Calibri" w:cs="Calibri" w:eastAsia="Calibri" w:hAnsi="Calibri"/>
          <w:b/>
          <w:bCs/>
          <w:sz w:val="22"/>
          <w:szCs w:val="22"/>
        </w:rPr>
        <w:t xml:space="preserve">Dependencies that must be resolved before publication but do not appear in the text:</w:t>
      </w:r>
    </w:p>
    <w:tbl>
      <w:tblPr>
        <w:tblW w:type="dxa" w:w="9360"/>
        <w:tblBorders>
          <w:top w:val="single" w:color="B8C4D9" w:sz="4"/>
          <w:left w:val="single" w:color="B8C4D9" w:sz="4"/>
          <w:bottom w:val="single" w:color="B8C4D9" w:sz="4"/>
          <w:right w:val="single" w:color="B8C4D9" w:sz="4"/>
          <w:insideH w:val="single" w:color="D6DCE8" w:sz="2"/>
          <w:insideV w:val="single" w:color="D6DCE8" w:sz="2"/>
        </w:tblBorders>
      </w:tblPr>
      <w:tblGrid>
        <w:gridCol w:w="3000"/>
        <w:gridCol w:w="2200"/>
        <w:gridCol w:w="4160"/>
      </w:tblGrid>
      <w:tr>
        <w:trPr>
          <w:tblHeader/>
        </w:trPr>
        <w:tc>
          <w:tcPr>
            <w:tcW w:type="dxa" w:w="3000"/>
            <w:shd w:fill="1F3864" w:val="clear"/>
            <w:tcMar>
              <w:top w:type="dxa" w:w="70"/>
              <w:left w:type="dxa" w:w="105"/>
              <w:bottom w:type="dxa" w:w="70"/>
              <w:right w:type="dxa" w:w="105"/>
            </w:tcMar>
          </w:tcPr>
          <w:p>
            <w:pPr>
              <w:spacing w:after="0" w:line="252"/>
            </w:pPr>
            <w:r>
              <w:rPr>
                <w:rFonts w:ascii="Calibri" w:cs="Calibri" w:eastAsia="Calibri" w:hAnsi="Calibri"/>
                <w:b/>
                <w:bCs/>
                <w:color w:val="FFFFFF"/>
                <w:sz w:val="22"/>
                <w:szCs w:val="22"/>
              </w:rPr>
              <w:t xml:space="preserve">#</w:t>
            </w:r>
          </w:p>
        </w:tc>
        <w:tc>
          <w:tcPr>
            <w:tcW w:type="dxa" w:w="2200"/>
            <w:shd w:fill="1F3864" w:val="clear"/>
            <w:tcMar>
              <w:top w:type="dxa" w:w="70"/>
              <w:left w:type="dxa" w:w="105"/>
              <w:bottom w:type="dxa" w:w="70"/>
              <w:right w:type="dxa" w:w="105"/>
            </w:tcMar>
          </w:tcPr>
          <w:p>
            <w:pPr>
              <w:spacing w:after="0" w:line="252"/>
            </w:pPr>
            <w:r>
              <w:rPr>
                <w:rFonts w:ascii="Calibri" w:cs="Calibri" w:eastAsia="Calibri" w:hAnsi="Calibri"/>
                <w:b/>
                <w:bCs/>
                <w:color w:val="FFFFFF"/>
                <w:sz w:val="22"/>
                <w:szCs w:val="22"/>
              </w:rPr>
              <w:t xml:space="preserve">Item</w:t>
            </w:r>
          </w:p>
        </w:tc>
        <w:tc>
          <w:tcPr>
            <w:tcW w:type="dxa" w:w="4160"/>
            <w:shd w:fill="1F3864" w:val="clear"/>
            <w:tcMar>
              <w:top w:type="dxa" w:w="70"/>
              <w:left w:type="dxa" w:w="105"/>
              <w:bottom w:type="dxa" w:w="70"/>
              <w:right w:type="dxa" w:w="105"/>
            </w:tcMar>
          </w:tcPr>
          <w:p>
            <w:pPr>
              <w:spacing w:after="0" w:line="252"/>
            </w:pPr>
            <w:r>
              <w:rPr>
                <w:rFonts w:ascii="Calibri" w:cs="Calibri" w:eastAsia="Calibri" w:hAnsi="Calibri"/>
                <w:b/>
                <w:bCs/>
                <w:color w:val="FFFFFF"/>
                <w:sz w:val="22"/>
                <w:szCs w:val="22"/>
              </w:rPr>
              <w:t xml:space="preserve">Owner</w:t>
            </w:r>
          </w:p>
        </w:tc>
      </w:tr>
      <w:tr>
        <w:tc>
          <w:tcPr>
            <w:tcW w:type="dxa" w:w="300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A</w:t>
            </w:r>
          </w:p>
        </w:tc>
        <w:tc>
          <w:tcPr>
            <w:tcW w:type="dxa" w:w="220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Baseline metrics measured: QCR cycle time, resubmittal rate, reviewer consistency, first-pass completeness</w:t>
            </w:r>
          </w:p>
        </w:tc>
        <w:tc>
          <w:tcPr>
            <w:tcW w:type="dxa" w:w="416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CPD + Data KC</w:t>
            </w:r>
          </w:p>
        </w:tc>
      </w:tr>
      <w:tr>
        <w:tc>
          <w:tcPr>
            <w:tcW w:type="dxa" w:w="3000"/>
            <w:tcMar>
              <w:top w:type="dxa" w:w="70"/>
              <w:left w:type="dxa" w:w="105"/>
              <w:bottom w:type="dxa" w:w="70"/>
              <w:right w:type="dxa" w:w="105"/>
            </w:tcMar>
          </w:tcPr>
          <w:p>
            <w:pPr>
              <w:spacing w:after="0" w:line="252"/>
            </w:pPr>
            <w:r>
              <w:rPr>
                <w:rFonts w:ascii="Calibri" w:cs="Calibri" w:eastAsia="Calibri" w:hAnsi="Calibri"/>
                <w:sz w:val="22"/>
                <w:szCs w:val="22"/>
              </w:rPr>
              <w:t xml:space="preserve">B</w:t>
            </w:r>
          </w:p>
        </w:tc>
        <w:tc>
          <w:tcPr>
            <w:tcW w:type="dxa" w:w="2200"/>
            <w:tcMar>
              <w:top w:type="dxa" w:w="70"/>
              <w:left w:type="dxa" w:w="105"/>
              <w:bottom w:type="dxa" w:w="70"/>
              <w:right w:type="dxa" w:w="105"/>
            </w:tcMar>
          </w:tcPr>
          <w:p>
            <w:pPr>
              <w:spacing w:after="0" w:line="252"/>
            </w:pPr>
            <w:r>
              <w:rPr>
                <w:rFonts w:ascii="Calibri" w:cs="Calibri" w:eastAsia="Calibri" w:hAnsi="Calibri"/>
                <w:sz w:val="22"/>
                <w:szCs w:val="22"/>
              </w:rPr>
              <w:t xml:space="preserve">Ground-truth benchmark and blind-test set built</w:t>
            </w:r>
          </w:p>
        </w:tc>
        <w:tc>
          <w:tcPr>
            <w:tcW w:type="dxa" w:w="4160"/>
            <w:tcMar>
              <w:top w:type="dxa" w:w="70"/>
              <w:left w:type="dxa" w:w="105"/>
              <w:bottom w:type="dxa" w:w="70"/>
              <w:right w:type="dxa" w:w="105"/>
            </w:tcMar>
          </w:tcPr>
          <w:p>
            <w:pPr>
              <w:spacing w:after="0" w:line="252"/>
            </w:pPr>
            <w:r>
              <w:rPr>
                <w:rFonts w:ascii="Calibri" w:cs="Calibri" w:eastAsia="Calibri" w:hAnsi="Calibri"/>
                <w:sz w:val="22"/>
                <w:szCs w:val="22"/>
              </w:rPr>
              <w:t xml:space="preserve">CPD SMEs</w:t>
            </w:r>
          </w:p>
        </w:tc>
      </w:tr>
      <w:tr>
        <w:tc>
          <w:tcPr>
            <w:tcW w:type="dxa" w:w="300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C</w:t>
            </w:r>
          </w:p>
        </w:tc>
        <w:tc>
          <w:tcPr>
            <w:tcW w:type="dxa" w:w="220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Permitting system-of-record integration feasibility confirmed</w:t>
            </w:r>
          </w:p>
        </w:tc>
        <w:tc>
          <w:tcPr>
            <w:tcW w:type="dxa" w:w="416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Technology</w:t>
            </w:r>
          </w:p>
        </w:tc>
      </w:tr>
      <w:tr>
        <w:tc>
          <w:tcPr>
            <w:tcW w:type="dxa" w:w="3000"/>
            <w:tcMar>
              <w:top w:type="dxa" w:w="70"/>
              <w:left w:type="dxa" w:w="105"/>
              <w:bottom w:type="dxa" w:w="70"/>
              <w:right w:type="dxa" w:w="105"/>
            </w:tcMar>
          </w:tcPr>
          <w:p>
            <w:pPr>
              <w:spacing w:after="0" w:line="252"/>
            </w:pPr>
            <w:r>
              <w:rPr>
                <w:rFonts w:ascii="Calibri" w:cs="Calibri" w:eastAsia="Calibri" w:hAnsi="Calibri"/>
                <w:sz w:val="22"/>
                <w:szCs w:val="22"/>
              </w:rPr>
              <w:t xml:space="preserve">D</w:t>
            </w:r>
          </w:p>
        </w:tc>
        <w:tc>
          <w:tcPr>
            <w:tcW w:type="dxa" w:w="2200"/>
            <w:tcMar>
              <w:top w:type="dxa" w:w="70"/>
              <w:left w:type="dxa" w:w="105"/>
              <w:bottom w:type="dxa" w:w="70"/>
              <w:right w:type="dxa" w:w="105"/>
            </w:tcMar>
          </w:tcPr>
          <w:p>
            <w:pPr>
              <w:spacing w:after="0" w:line="252"/>
            </w:pPr>
            <w:r>
              <w:rPr>
                <w:rFonts w:ascii="Calibri" w:cs="Calibri" w:eastAsia="Calibri" w:hAnsi="Calibri"/>
                <w:sz w:val="22"/>
                <w:szCs w:val="22"/>
              </w:rPr>
              <w:t xml:space="preserve">Data classification, quality, and PII posture for plan sets</w:t>
            </w:r>
          </w:p>
        </w:tc>
        <w:tc>
          <w:tcPr>
            <w:tcW w:type="dxa" w:w="4160"/>
            <w:tcMar>
              <w:top w:type="dxa" w:w="70"/>
              <w:left w:type="dxa" w:w="105"/>
              <w:bottom w:type="dxa" w:w="70"/>
              <w:right w:type="dxa" w:w="105"/>
            </w:tcMar>
          </w:tcPr>
          <w:p>
            <w:pPr>
              <w:spacing w:after="0" w:line="252"/>
            </w:pPr>
            <w:r>
              <w:rPr>
                <w:rFonts w:ascii="Calibri" w:cs="Calibri" w:eastAsia="Calibri" w:hAnsi="Calibri"/>
                <w:sz w:val="22"/>
                <w:szCs w:val="22"/>
              </w:rPr>
              <w:t xml:space="preserve">Data KC</w:t>
            </w:r>
          </w:p>
        </w:tc>
      </w:tr>
      <w:tr>
        <w:tc>
          <w:tcPr>
            <w:tcW w:type="dxa" w:w="300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E</w:t>
            </w:r>
          </w:p>
        </w:tc>
        <w:tc>
          <w:tcPr>
            <w:tcW w:type="dxa" w:w="220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SME capacity plan: three teams in parallel over 45 days</w:t>
            </w:r>
          </w:p>
        </w:tc>
        <w:tc>
          <w:tcPr>
            <w:tcW w:type="dxa" w:w="416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CPD</w:t>
            </w:r>
          </w:p>
        </w:tc>
      </w:tr>
      <w:tr>
        <w:tc>
          <w:tcPr>
            <w:tcW w:type="dxa" w:w="3000"/>
            <w:tcMar>
              <w:top w:type="dxa" w:w="70"/>
              <w:left w:type="dxa" w:w="105"/>
              <w:bottom w:type="dxa" w:w="70"/>
              <w:right w:type="dxa" w:w="105"/>
            </w:tcMar>
          </w:tcPr>
          <w:p>
            <w:pPr>
              <w:spacing w:after="0" w:line="252"/>
            </w:pPr>
            <w:r>
              <w:rPr>
                <w:rFonts w:ascii="Calibri" w:cs="Calibri" w:eastAsia="Calibri" w:hAnsi="Calibri"/>
                <w:sz w:val="22"/>
                <w:szCs w:val="22"/>
              </w:rPr>
              <w:t xml:space="preserve">F</w:t>
            </w:r>
          </w:p>
        </w:tc>
        <w:tc>
          <w:tcPr>
            <w:tcW w:type="dxa" w:w="2200"/>
            <w:tcMar>
              <w:top w:type="dxa" w:w="70"/>
              <w:left w:type="dxa" w:w="105"/>
              <w:bottom w:type="dxa" w:w="70"/>
              <w:right w:type="dxa" w:w="105"/>
            </w:tcMar>
          </w:tcPr>
          <w:p>
            <w:pPr>
              <w:spacing w:after="0" w:line="252"/>
            </w:pPr>
            <w:r>
              <w:rPr>
                <w:rFonts w:ascii="Calibri" w:cs="Calibri" w:eastAsia="Calibri" w:hAnsi="Calibri"/>
                <w:sz w:val="22"/>
                <w:szCs w:val="22"/>
              </w:rPr>
              <w:t xml:space="preserve">Labor consultation, if represented staff affected</w:t>
            </w:r>
          </w:p>
        </w:tc>
        <w:tc>
          <w:tcPr>
            <w:tcW w:type="dxa" w:w="4160"/>
            <w:tcMar>
              <w:top w:type="dxa" w:w="70"/>
              <w:left w:type="dxa" w:w="105"/>
              <w:bottom w:type="dxa" w:w="70"/>
              <w:right w:type="dxa" w:w="105"/>
            </w:tcMar>
          </w:tcPr>
          <w:p>
            <w:pPr>
              <w:spacing w:after="0" w:line="252"/>
            </w:pPr>
            <w:r>
              <w:rPr>
                <w:rFonts w:ascii="Calibri" w:cs="Calibri" w:eastAsia="Calibri" w:hAnsi="Calibri"/>
                <w:sz w:val="22"/>
                <w:szCs w:val="22"/>
              </w:rPr>
              <w:t xml:space="preserve">HR</w:t>
            </w:r>
          </w:p>
        </w:tc>
      </w:tr>
      <w:tr>
        <w:tc>
          <w:tcPr>
            <w:tcW w:type="dxa" w:w="300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G</w:t>
            </w:r>
          </w:p>
        </w:tc>
        <w:tc>
          <w:tcPr>
            <w:tcW w:type="dxa" w:w="220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Applicant disclosure and appeal path</w:t>
            </w:r>
          </w:p>
        </w:tc>
        <w:tc>
          <w:tcPr>
            <w:tcW w:type="dxa" w:w="416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CPD + Law</w:t>
            </w:r>
          </w:p>
        </w:tc>
      </w:tr>
      <w:tr>
        <w:tc>
          <w:tcPr>
            <w:tcW w:type="dxa" w:w="3000"/>
            <w:tcMar>
              <w:top w:type="dxa" w:w="70"/>
              <w:left w:type="dxa" w:w="105"/>
              <w:bottom w:type="dxa" w:w="70"/>
              <w:right w:type="dxa" w:w="105"/>
            </w:tcMar>
          </w:tcPr>
          <w:p>
            <w:pPr>
              <w:spacing w:after="0" w:line="252"/>
            </w:pPr>
            <w:r>
              <w:rPr>
                <w:rFonts w:ascii="Calibri" w:cs="Calibri" w:eastAsia="Calibri" w:hAnsi="Calibri"/>
                <w:sz w:val="22"/>
                <w:szCs w:val="22"/>
              </w:rPr>
              <w:t xml:space="preserve">H</w:t>
            </w:r>
          </w:p>
        </w:tc>
        <w:tc>
          <w:tcPr>
            <w:tcW w:type="dxa" w:w="2200"/>
            <w:tcMar>
              <w:top w:type="dxa" w:w="70"/>
              <w:left w:type="dxa" w:w="105"/>
              <w:bottom w:type="dxa" w:w="70"/>
              <w:right w:type="dxa" w:w="105"/>
            </w:tcMar>
          </w:tcPr>
          <w:p>
            <w:pPr>
              <w:spacing w:after="0" w:line="252"/>
            </w:pPr>
            <w:r>
              <w:rPr>
                <w:rFonts w:ascii="Calibri" w:cs="Calibri" w:eastAsia="Calibri" w:hAnsi="Calibri"/>
                <w:sz w:val="22"/>
                <w:szCs w:val="22"/>
              </w:rPr>
              <w:t xml:space="preserve">Liability allocation for a missed life-safety finding</w:t>
            </w:r>
          </w:p>
        </w:tc>
        <w:tc>
          <w:tcPr>
            <w:tcW w:type="dxa" w:w="4160"/>
            <w:tcMar>
              <w:top w:type="dxa" w:w="70"/>
              <w:left w:type="dxa" w:w="105"/>
              <w:bottom w:type="dxa" w:w="70"/>
              <w:right w:type="dxa" w:w="105"/>
            </w:tcMar>
          </w:tcPr>
          <w:p>
            <w:pPr>
              <w:spacing w:after="0" w:line="252"/>
            </w:pPr>
            <w:r>
              <w:rPr>
                <w:rFonts w:ascii="Calibri" w:cs="Calibri" w:eastAsia="Calibri" w:hAnsi="Calibri"/>
                <w:sz w:val="22"/>
                <w:szCs w:val="22"/>
              </w:rPr>
              <w:t xml:space="preserve">Law</w:t>
            </w:r>
          </w:p>
        </w:tc>
      </w:tr>
    </w:tbl>
    <w:p>
      <w:pPr>
        <w:spacing w:after="160"/>
      </w:pPr>
      <w:r>
        <w:rPr>
          <w:rFonts w:ascii="Calibri" w:cs="Calibri" w:eastAsia="Calibri" w:hAnsi="Calibri"/>
          <w:sz w:val="22"/>
          <w:szCs w:val="22"/>
        </w:rPr>
        <w:t xml:space="preserve"/>
      </w:r>
    </w:p>
    <w:p>
      <w:pPr>
        <w:pBdr>
          <w:bottom w:val="single" w:color="C9D2E0" w:sz="4" w:space="4"/>
        </w:pBdr>
        <w:spacing w:after="160" w:before="60"/>
      </w:pPr>
      <w:r>
        <w:rPr>
          <w:rFonts w:ascii="Calibri" w:cs="Calibri" w:eastAsia="Calibri" w:hAnsi="Calibri"/>
          <w:sz w:val="22"/>
          <w:szCs w:val="22"/>
        </w:rPr>
        <w:t xml:space="preserve"/>
      </w:r>
    </w:p>
    <w:p>
      <w:pPr>
        <w:spacing w:after="140" w:line="276"/>
      </w:pPr>
      <w:r>
        <w:rPr>
          <w:rFonts w:ascii="Calibri" w:cs="Calibri" w:eastAsia="Calibri" w:hAnsi="Calibri"/>
          <w:i/>
          <w:iCs/>
          <w:sz w:val="22"/>
          <w:szCs w:val="22"/>
        </w:rPr>
        <w:t xml:space="preserve">Assembled from challenge-cpd-qcr-residential.md (Part 1) and mechanism-and-pathway.md (Part 2).</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A7A7A"/>
        <w:sz w:val="22"/>
        <w:szCs w:val="22"/>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E0" w:sz="4" w:space="4"/>
      </w:pBdr>
      <w:spacing w:after="120"/>
      <w:jc w:val="right"/>
    </w:pPr>
    <w:r>
      <w:rPr>
        <w:rFonts w:ascii="Calibri" w:cs="Calibri" w:eastAsia="Calibri" w:hAnsi="Calibri"/>
        <w:color w:val="7A7A7A"/>
        <w:sz w:val="22"/>
        <w:szCs w:val="22"/>
      </w:rPr>
      <w:t xml:space="preserve">CPD Public AI Innovation Challenge  |  Draft for Procurement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CPD Public AI Innovation Challenge: Public Announcement (Draft)</dc:title>
  <dc:creator>City of Kansas City, Missouri</dc:creator>
  <dc:description>Draft public announcement for Procurement review</dc:description>
  <cp:lastModifiedBy>Un-named</cp:lastModifiedBy>
  <cp:revision>1</cp:revision>
  <dcterms:created xsi:type="dcterms:W3CDTF">2026-08-14T04:25:06.187Z</dcterms:created>
  <dcterms:modified xsi:type="dcterms:W3CDTF">2026-08-14T04:25:06.187Z</dcterms:modified>
</cp:coreProperties>
</file>

<file path=docProps/custom.xml><?xml version="1.0" encoding="utf-8"?>
<Properties xmlns="http://schemas.openxmlformats.org/officeDocument/2006/custom-properties" xmlns:vt="http://schemas.openxmlformats.org/officeDocument/2006/docPropsVTypes"/>
</file>