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700"/>
        <w:gridCol w:w="5655"/>
      </w:tblGrid>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ỦY BAN NHÂN DÂN</w:t>
            </w:r>
          </w:p>
          <w:p>
            <w:pPr>
              <w:jc w:val="center"/>
            </w:pPr>
            <w:r>
              <w:rPr>
                <w:rFonts w:ascii="Times New Roman" w:cs="Times New Roman" w:eastAsia="Times New Roman" w:hAnsi="Times New Roman"/>
                <w:b/>
                <w:bCs/>
                <w:sz w:val="26"/>
                <w:szCs w:val="26"/>
              </w:rPr>
              <w:t xml:space="preserve">{TEN_XA}</w:t>
            </w:r>
          </w:p>
          <w:p>
            <w:pPr>
              <w:pBdr>
                <w:bottom w:val="single" w:color="000000" w:sz="4"/>
              </w:pBdr>
              <w:spacing w:after="80" w:before="0" w:line="120" w:lineRule="exact"/>
              <w:ind w:left="1100" w:right="1100"/>
              <w:jc w:val="center"/>
            </w:pPr>
            <w:r>
              <w:rPr>
                <w:sz w:val="4"/>
                <w:szCs w:val="4"/>
              </w:rPr>
              <w:t xml:space="preserve"/>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CỘNG HÒA XÃ HỘI CHỦ NGHĨA VIỆT NAM</w:t>
            </w:r>
          </w:p>
          <w:p>
            <w:pPr>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1450" w:right="1450"/>
              <w:jc w:val="center"/>
            </w:pPr>
            <w:r>
              <w:rPr>
                <w:sz w:val="4"/>
                <w:szCs w:val="4"/>
              </w:rPr>
              <w:t xml:space="preserve"/>
            </w:r>
          </w:p>
        </w:tc>
      </w:tr>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Số: {so}/KH-UBND</w:t>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iCs/>
                <w:sz w:val="28"/>
                <w:szCs w:val="28"/>
              </w:rPr>
              <w:t xml:space="preserve">{dia_danh}, ngày {ngay} tháng {thang} năm {nam}</w:t>
            </w:r>
          </w:p>
        </w:tc>
      </w:tr>
    </w:tbl>
    <w:p>
      <w:pPr>
        <w:spacing w:after="0" w:before="240" w:line="288" w:lineRule="auto"/>
        <w:ind w:left="0" w:firstLine="0"/>
        <w:jc w:val="center"/>
      </w:pPr>
      <w:r>
        <w:rPr>
          <w:rFonts w:ascii="Times New Roman" w:cs="Times New Roman" w:eastAsia="Times New Roman" w:hAnsi="Times New Roman"/>
          <w:b/>
          <w:bCs/>
          <w:sz w:val="28"/>
          <w:szCs w:val="28"/>
        </w:rPr>
        <w:t xml:space="preserve">KẾ HOẠCH</w:t>
      </w:r>
    </w:p>
    <w:p>
      <w:pPr>
        <w:spacing w:after="0" w:before="0" w:line="288" w:lineRule="auto"/>
        <w:ind w:left="0" w:firstLine="0"/>
        <w:jc w:val="center"/>
      </w:pPr>
      <w:r>
        <w:rPr>
          <w:rFonts w:ascii="Times New Roman" w:cs="Times New Roman" w:eastAsia="Times New Roman" w:hAnsi="Times New Roman"/>
          <w:b/>
          <w:bCs/>
          <w:sz w:val="28"/>
          <w:szCs w:val="28"/>
        </w:rPr>
        <w:t xml:space="preserve">Thu hồi đất, điều tra, khảo sát, đo đạc, kiểm đếm để thực hiện</w:t>
      </w:r>
    </w:p>
    <w:p>
      <w:pPr>
        <w:spacing w:after="0" w:before="0" w:line="288" w:lineRule="auto"/>
        <w:ind w:left="0" w:firstLine="0"/>
        <w:jc w:val="center"/>
      </w:pPr>
      <w:r>
        <w:rPr>
          <w:rFonts w:ascii="Times New Roman" w:cs="Times New Roman" w:eastAsia="Times New Roman" w:hAnsi="Times New Roman"/>
          <w:b/>
          <w:bCs/>
          <w:sz w:val="28"/>
          <w:szCs w:val="28"/>
        </w:rPr>
        <w:t xml:space="preserve">dự án {ten_du_an}</w:t>
      </w:r>
    </w:p>
    <w:p>
      <w:pPr>
        <w:pBdr>
          <w:bottom w:val="single" w:color="000000" w:sz="4"/>
        </w:pBdr>
        <w:spacing w:after="80" w:before="0" w:line="120" w:lineRule="exact"/>
        <w:ind w:left="3600" w:right="3600"/>
        <w:jc w:val="center"/>
      </w:pPr>
      <w:r>
        <w:rPr>
          <w:sz w:val="4"/>
          <w:szCs w:val="4"/>
        </w:rPr>
        <w:t xml:space="preserve"/>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60" w:before="0" w:line="288" w:lineRule="auto"/>
        <w:ind w:left="0" w:firstLine="567"/>
        <w:jc w:val="both"/>
      </w:pPr>
      <w:r>
        <w:rPr>
          <w:rFonts w:ascii="Times New Roman" w:cs="Times New Roman" w:eastAsia="Times New Roman" w:hAnsi="Times New Roman"/>
          <w:i/>
          <w:iCs/>
          <w:sz w:val="28"/>
          <w:szCs w:val="28"/>
        </w:rPr>
        <w:t xml:space="preserve">{.}</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120" w:before="0" w:line="288" w:lineRule="auto"/>
        <w:ind w:left="0" w:firstLine="567"/>
        <w:jc w:val="both"/>
      </w:pPr>
      <w:r>
        <w:rPr>
          <w:rFonts w:ascii="Times New Roman" w:cs="Times New Roman" w:eastAsia="Times New Roman" w:hAnsi="Times New Roman"/>
          <w:sz w:val="28"/>
          <w:szCs w:val="28"/>
        </w:rPr>
        <w:t xml:space="preserve">Ủy ban nhân dân {ten_xa} ban hành Kế hoạch thu hồi đất, điều tra, khảo sát, đo đạc, kiểm đếm để thực hiện dự án {ten_du_an} như sau:</w:t>
      </w:r>
    </w:p>
    <w:p>
      <w:pPr>
        <w:spacing w:after="120" w:before="0" w:line="288" w:lineRule="auto"/>
        <w:ind w:left="0" w:firstLine="567"/>
        <w:jc w:val="both"/>
      </w:pPr>
      <w:r>
        <w:rPr>
          <w:rFonts w:ascii="Times New Roman" w:cs="Times New Roman" w:eastAsia="Times New Roman" w:hAnsi="Times New Roman"/>
          <w:b/>
          <w:bCs/>
          <w:sz w:val="28"/>
          <w:szCs w:val="28"/>
        </w:rPr>
        <w:t xml:space="preserve">I. MỤC ĐÍCH, YÊU CẦU</w:t>
      </w:r>
    </w:p>
    <w:p>
      <w:pPr>
        <w:spacing w:after="120" w:before="0" w:line="288" w:lineRule="auto"/>
        <w:ind w:left="0" w:firstLine="567"/>
        <w:jc w:val="both"/>
      </w:pPr>
      <w:r>
        <w:rPr>
          <w:rFonts w:ascii="Times New Roman" w:cs="Times New Roman" w:eastAsia="Times New Roman" w:hAnsi="Times New Roman"/>
          <w:sz w:val="28"/>
          <w:szCs w:val="28"/>
        </w:rPr>
        <w:t xml:space="preserve">- Thực hiện bồi thường, hỗ trợ, tái định cư, thu hồi đất để bàn giao mặt bằng cho chủ đầu tư thực hiện dự án đảm bảo đúng tiến độ đã được phê duyệt.</w:t>
      </w:r>
    </w:p>
    <w:p>
      <w:pPr>
        <w:spacing w:after="120" w:before="0" w:line="288" w:lineRule="auto"/>
        <w:ind w:left="0" w:firstLine="567"/>
        <w:jc w:val="both"/>
      </w:pPr>
      <w:r>
        <w:rPr>
          <w:rFonts w:ascii="Times New Roman" w:cs="Times New Roman" w:eastAsia="Times New Roman" w:hAnsi="Times New Roman"/>
          <w:sz w:val="28"/>
          <w:szCs w:val="28"/>
        </w:rPr>
        <w:t xml:space="preserve">- Tổ chức triển khai các trình tự, thủ tục bồi thường, hỗ trợ, tái định cư, thu hồi đất đảm bảo công khai, dân chủ, theo đúng quy định của pháp luật.</w:t>
      </w:r>
    </w:p>
    <w:p>
      <w:pPr>
        <w:spacing w:after="120" w:before="0" w:line="288" w:lineRule="auto"/>
        <w:ind w:left="0" w:firstLine="567"/>
        <w:jc w:val="both"/>
      </w:pPr>
      <w:r>
        <w:rPr>
          <w:rFonts w:ascii="Times New Roman" w:cs="Times New Roman" w:eastAsia="Times New Roman" w:hAnsi="Times New Roman"/>
          <w:sz w:val="28"/>
          <w:szCs w:val="28"/>
        </w:rPr>
        <w:t xml:space="preserve">- Làm tốt công tác tuyên truyền, phổ biến chính sách pháp luật về thu hồi đất, bồi thường, giải phóng mặt bằng cho các đối tượng có liên quan, tạo sự đồng thuận của người có đất thu hồi.</w:t>
      </w:r>
    </w:p>
    <w:p>
      <w:pPr>
        <w:spacing w:after="120" w:before="0" w:line="288" w:lineRule="auto"/>
        <w:ind w:left="0" w:firstLine="567"/>
        <w:jc w:val="both"/>
      </w:pPr>
      <w:r>
        <w:rPr>
          <w:rFonts w:ascii="Times New Roman" w:cs="Times New Roman" w:eastAsia="Times New Roman" w:hAnsi="Times New Roman"/>
          <w:b/>
          <w:bCs/>
          <w:sz w:val="28"/>
          <w:szCs w:val="28"/>
        </w:rPr>
        <w:t xml:space="preserve">II. THÔNG TIN CHUNG VỀ DỰ ÁN</w:t>
      </w:r>
    </w:p>
    <w:p>
      <w:pPr>
        <w:spacing w:after="120" w:before="0" w:line="288" w:lineRule="auto"/>
        <w:ind w:left="0" w:firstLine="567"/>
        <w:jc w:val="both"/>
      </w:pPr>
      <w:r>
        <w:rPr>
          <w:rFonts w:ascii="Times New Roman" w:cs="Times New Roman" w:eastAsia="Times New Roman" w:hAnsi="Times New Roman"/>
          <w:sz w:val="28"/>
          <w:szCs w:val="28"/>
        </w:rPr>
        <w:t xml:space="preserve">1. Tên dự án: {ten_du_an}.</w:t>
      </w:r>
    </w:p>
    <w:p>
      <w:pPr>
        <w:spacing w:after="120" w:before="0" w:line="288" w:lineRule="auto"/>
        <w:ind w:left="0" w:firstLine="567"/>
        <w:jc w:val="both"/>
      </w:pPr>
      <w:r>
        <w:rPr>
          <w:rFonts w:ascii="Times New Roman" w:cs="Times New Roman" w:eastAsia="Times New Roman" w:hAnsi="Times New Roman"/>
          <w:sz w:val="28"/>
          <w:szCs w:val="28"/>
        </w:rPr>
        <w:t xml:space="preserve">2. Chủ đầu tư: {chu_dau_tu}.</w:t>
      </w:r>
    </w:p>
    <w:p>
      <w:pPr>
        <w:spacing w:after="120" w:before="0" w:line="288" w:lineRule="auto"/>
        <w:ind w:left="0" w:firstLine="567"/>
        <w:jc w:val="both"/>
      </w:pPr>
      <w:r>
        <w:rPr>
          <w:rFonts w:ascii="Times New Roman" w:cs="Times New Roman" w:eastAsia="Times New Roman" w:hAnsi="Times New Roman"/>
          <w:sz w:val="28"/>
          <w:szCs w:val="28"/>
        </w:rPr>
        <w:t xml:space="preserve">3. Lý do thu hồi đất: {ly_do_thu_hoi}.</w:t>
      </w:r>
    </w:p>
    <w:p>
      <w:pPr>
        <w:spacing w:after="120" w:before="0" w:line="288" w:lineRule="auto"/>
        <w:ind w:left="0" w:firstLine="567"/>
        <w:jc w:val="both"/>
      </w:pPr>
      <w:r>
        <w:rPr>
          <w:rFonts w:ascii="Times New Roman" w:cs="Times New Roman" w:eastAsia="Times New Roman" w:hAnsi="Times New Roman"/>
          <w:sz w:val="28"/>
          <w:szCs w:val="28"/>
        </w:rPr>
        <w:t xml:space="preserve">4. Vị trí, địa điểm, quy mô diện tích khu đất thu hồi: vị trí, địa điểm: {dia_diem_du_an}; diện tích thu hồi khoảng {tong_dt_thu_hoi} m² (theo hồ sơ các hộ đã nhập); loại đất thu hồi: {ds_loai_ten}.</w:t>
      </w:r>
    </w:p>
    <w:p>
      <w:pPr>
        <w:spacing w:after="120" w:before="0" w:line="288" w:lineRule="auto"/>
        <w:ind w:left="0" w:firstLine="567"/>
        <w:jc w:val="both"/>
      </w:pPr>
      <w:r>
        <w:rPr>
          <w:rFonts w:ascii="Times New Roman" w:cs="Times New Roman" w:eastAsia="Times New Roman" w:hAnsi="Times New Roman"/>
          <w:sz w:val="28"/>
          <w:szCs w:val="28"/>
        </w:rPr>
        <w:t xml:space="preserve">5. Phạm vi ảnh hưởng: {so_doi_tuong_mo_ta} tại {dia_diem_du_an}.</w:t>
      </w:r>
    </w:p>
    <w:p>
      <w:pPr>
        <w:spacing w:after="120" w:before="0" w:line="288" w:lineRule="auto"/>
        <w:ind w:left="0" w:firstLine="567"/>
        <w:jc w:val="both"/>
      </w:pPr>
      <w:r>
        <w:rPr>
          <w:rFonts w:ascii="Times New Roman" w:cs="Times New Roman" w:eastAsia="Times New Roman" w:hAnsi="Times New Roman"/>
          <w:sz w:val="28"/>
          <w:szCs w:val="28"/>
        </w:rPr>
        <w:t xml:space="preserve">6. Tiến độ thực hiện dự án: {tien_do_du_an}.</w:t>
      </w:r>
    </w:p>
    <w:p>
      <w:pPr>
        <w:spacing w:after="120" w:before="0" w:line="288" w:lineRule="auto"/>
        <w:ind w:left="0" w:firstLine="567"/>
        <w:jc w:val="both"/>
      </w:pPr>
      <w:r>
        <w:rPr>
          <w:rFonts w:ascii="Times New Roman" w:cs="Times New Roman" w:eastAsia="Times New Roman" w:hAnsi="Times New Roman"/>
          <w:b/>
          <w:bCs/>
          <w:sz w:val="28"/>
          <w:szCs w:val="28"/>
        </w:rPr>
        <w:t xml:space="preserve">III. NỘI DUNG KẾ HOẠCH</w:t>
      </w:r>
    </w:p>
    <w:p>
      <w:pPr>
        <w:spacing w:after="120" w:before="0" w:line="288" w:lineRule="auto"/>
        <w:ind w:left="0" w:firstLine="567"/>
        <w:jc w:val="both"/>
      </w:pPr>
      <w:r>
        <w:rPr>
          <w:rFonts w:ascii="Times New Roman" w:cs="Times New Roman" w:eastAsia="Times New Roman" w:hAnsi="Times New Roman"/>
          <w:sz w:val="28"/>
          <w:szCs w:val="28"/>
        </w:rPr>
        <w:t xml:space="preserve">1. Cắm mốc ranh giới khu đất thu hồi; trích lục bản đồ địa chính hoặc trích đo địa chính thửa đất, khu đất: dự kiến hoàn thành trước ngày {kh_b1}.</w:t>
      </w:r>
    </w:p>
    <w:p>
      <w:pPr>
        <w:spacing w:after="120" w:before="0" w:line="288" w:lineRule="auto"/>
        <w:ind w:left="0" w:firstLine="567"/>
        <w:jc w:val="both"/>
      </w:pPr>
      <w:r>
        <w:rPr>
          <w:rFonts w:ascii="Times New Roman" w:cs="Times New Roman" w:eastAsia="Times New Roman" w:hAnsi="Times New Roman"/>
          <w:sz w:val="28"/>
          <w:szCs w:val="28"/>
        </w:rPr>
        <w:t xml:space="preserve">2. Tổ chức họp với người có đất trong khu vực thu hồi để phổ biến, tiếp nhận ý kiến: dự kiến hoàn thành trước ngày {kh_b2}.</w:t>
      </w:r>
    </w:p>
    <w:p>
      <w:pPr>
        <w:spacing w:after="120" w:before="0" w:line="288" w:lineRule="auto"/>
        <w:ind w:left="0" w:firstLine="567"/>
        <w:jc w:val="both"/>
      </w:pPr>
      <w:r>
        <w:rPr>
          <w:rFonts w:ascii="Times New Roman" w:cs="Times New Roman" w:eastAsia="Times New Roman" w:hAnsi="Times New Roman"/>
          <w:sz w:val="28"/>
          <w:szCs w:val="28"/>
        </w:rPr>
        <w:t xml:space="preserve">3. Thông báo thu hồi đất: {ten_phong} trình Ủy ban nhân dân {ten_xa} ban hành Thông báo thu hồi đất; gửi thông báo thu hồi đất cho từng người có đất thu hồi, chủ sở hữu tài sản gắn liền với đất, người có quyền lợi và nghĩa vụ liên quan (nếu có) chậm nhất {thoi_han_tb} trước khi ban hành quyết định thu hồi đất; đồng thời niêm yết thông báo thu hồi đất và danh sách người có đất thu hồi tại trụ sở Ủy ban nhân dân {ten_xa} và địa điểm sinh hoạt chung của khu dân cư nơi có đất thu hồi trong suốt thời gian bồi thường, hỗ trợ, tái định cư. Dự kiến hoàn thành trước ngày {kh_b3}.</w:t>
      </w:r>
    </w:p>
    <w:p>
      <w:pPr>
        <w:spacing w:after="120" w:before="0" w:line="288" w:lineRule="auto"/>
        <w:ind w:left="0" w:firstLine="567"/>
        <w:jc w:val="both"/>
      </w:pPr>
      <w:r>
        <w:rPr>
          <w:rFonts w:ascii="Times New Roman" w:cs="Times New Roman" w:eastAsia="Times New Roman" w:hAnsi="Times New Roman"/>
          <w:sz w:val="28"/>
          <w:szCs w:val="28"/>
        </w:rPr>
        <w:t xml:space="preserve">Trường hợp không liên lạc được, không gửi được thông báo thu hồi đất cho người có đất thu hồi, chủ sở hữu tài sản gắn liền với đất, người có quyền lợi và nghĩa vụ liên quan thì phát sóng trên đài phát thanh hoặc truyền hình của địa phương 03 lần trong 03 ngày liên tiếp;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w:t>
      </w:r>
    </w:p>
    <w:p>
      <w:pPr>
        <w:spacing w:after="120" w:before="0" w:line="288" w:lineRule="auto"/>
        <w:ind w:left="0" w:firstLine="567"/>
        <w:jc w:val="both"/>
      </w:pPr>
      <w:r>
        <w:rPr>
          <w:rFonts w:ascii="Times New Roman" w:cs="Times New Roman" w:eastAsia="Times New Roman" w:hAnsi="Times New Roman"/>
          <w:sz w:val="28"/>
          <w:szCs w:val="28"/>
        </w:rPr>
        <w:t xml:space="preserve">4. Điều tra, khảo sát, đo đạc, kiểm đếm: họp dân, phát tờ khai (người có đất thu hồi kê khai và nộp tờ khai trong thời hạn theo quy định); thông báo kiểm kê hiện trạng; kiểm kê hiện trạng đất đai, tài sản, vật kiến trúc trên đất. Trường hợp người có đất thu hồi không phối hợp thì Ủy ban nhân dân {ten_xa} tổ chức vận động, thuyết phục; không chấp hành thì thực hiện kiểm đếm bắt buộc theo quy định. Dự kiến hoàn thành trước ngày {kh_b4}.</w:t>
      </w:r>
    </w:p>
    <w:p>
      <w:pPr>
        <w:spacing w:after="120" w:before="0" w:line="288" w:lineRule="auto"/>
        <w:ind w:left="0" w:firstLine="567"/>
        <w:jc w:val="both"/>
      </w:pPr>
      <w:r>
        <w:rPr>
          <w:rFonts w:ascii="Times New Roman" w:cs="Times New Roman" w:eastAsia="Times New Roman" w:hAnsi="Times New Roman"/>
          <w:sz w:val="28"/>
          <w:szCs w:val="28"/>
        </w:rPr>
        <w:t xml:space="preserve">5. Xác minh, kết luận về nguồn gốc, loại đất; họp xét đối tượng giao đất tái định cư, giao đất có thu tiền sử dụng đất (nếu có): dự kiến hoàn thành trước ngày {kh_xac_minh}.</w:t>
      </w:r>
    </w:p>
    <w:p>
      <w:pPr>
        <w:spacing w:after="120" w:before="0" w:line="288" w:lineRule="auto"/>
        <w:ind w:left="0" w:firstLine="567"/>
        <w:jc w:val="both"/>
      </w:pPr>
      <w:r>
        <w:rPr>
          <w:rFonts w:ascii="Times New Roman" w:cs="Times New Roman" w:eastAsia="Times New Roman" w:hAnsi="Times New Roman"/>
          <w:sz w:val="28"/>
          <w:szCs w:val="28"/>
        </w:rPr>
        <w:t xml:space="preserve">6. Lập, công khai, thẩm định, phê duyệt phương án bồi thường, hỗ trợ, tái định cư: lập phương án trước ngày {kh_b5}; niêm yết công khai trước ngày {kh_b6}; lấy ý kiến, đối thoại trước ngày {kh_b7}; thẩm định trước ngày {kh_b8}; phê duyệt phương án trước ngày {kh_b9}.</w:t>
      </w:r>
    </w:p>
    <w:p>
      <w:pPr>
        <w:spacing w:after="120" w:before="0" w:line="288" w:lineRule="auto"/>
        <w:ind w:left="0" w:firstLine="567"/>
        <w:jc w:val="both"/>
      </w:pPr>
      <w:r>
        <w:rPr>
          <w:rFonts w:ascii="Times New Roman" w:cs="Times New Roman" w:eastAsia="Times New Roman" w:hAnsi="Times New Roman"/>
          <w:sz w:val="28"/>
          <w:szCs w:val="28"/>
        </w:rPr>
        <w:t xml:space="preserve">7. Thực hiện phương án bồi thường, hỗ trợ, quyết định thu hồi đất: phổ biến, niêm yết quyết định trước ngày {kh_b10}; gửi quyết định đến từng người trước ngày {kh_b11}; chi trả tiền bồi thường, hỗ trợ trước ngày {kh_b12}; ban hành quyết định thu hồi đất trước ngày {kh_b13}; bàn giao mặt bằng, quản lý đất đã thu hồi trước ngày {kh_b16}.</w:t>
      </w:r>
    </w:p>
    <w:p>
      <w:pPr>
        <w:spacing w:after="120" w:before="0" w:line="288" w:lineRule="auto"/>
        <w:ind w:left="0" w:firstLine="567"/>
        <w:jc w:val="both"/>
      </w:pPr>
      <w:r>
        <w:rPr>
          <w:rFonts w:ascii="Times New Roman" w:cs="Times New Roman" w:eastAsia="Times New Roman" w:hAnsi="Times New Roman"/>
          <w:b/>
          <w:bCs/>
          <w:sz w:val="28"/>
          <w:szCs w:val="28"/>
        </w:rPr>
        <w:t xml:space="preserve">IV. GIAO NHIỆM VỤ CHO CÁC ĐƠN VỊ</w:t>
      </w:r>
    </w:p>
    <w:p>
      <w:pPr>
        <w:spacing w:after="120" w:before="0" w:line="288" w:lineRule="auto"/>
        <w:ind w:left="0" w:firstLine="567"/>
        <w:jc w:val="both"/>
      </w:pPr>
      <w:r>
        <w:rPr>
          <w:rFonts w:ascii="Times New Roman" w:cs="Times New Roman" w:eastAsia="Times New Roman" w:hAnsi="Times New Roman"/>
          <w:sz w:val="28"/>
          <w:szCs w:val="28"/>
        </w:rPr>
        <w:t xml:space="preserve">1. {ten_don_vi_bt}: tiếp nhận hồ sơ dự án, mốc giới; dự thảo các thông báo, quyết định, phương án bồi thường, hỗ trợ; phối hợp tổ chức họp, điều tra, kiểm đếm, niêm yết, lấy ý kiến; phối hợp chi trả tiền bồi thường, hỗ trợ theo phương án được phê duyệt.</w:t>
      </w:r>
    </w:p>
    <w:p>
      <w:pPr>
        <w:spacing w:after="120" w:before="0" w:line="288" w:lineRule="auto"/>
        <w:ind w:left="0" w:firstLine="567"/>
        <w:jc w:val="both"/>
      </w:pPr>
      <w:r>
        <w:rPr>
          <w:rFonts w:ascii="Times New Roman" w:cs="Times New Roman" w:eastAsia="Times New Roman" w:hAnsi="Times New Roman"/>
          <w:sz w:val="28"/>
          <w:szCs w:val="28"/>
        </w:rPr>
        <w:t xml:space="preserve">2. {ten_phong}: cơ quan thường trực của Hội đồng bồi thường, hỗ trợ, tái định cư; theo dõi, đôn đốc thực hiện Kế hoạch; thẩm định phương án; tham mưu Ủy ban nhân dân {ten_xa} ban hành thông báo, quyết định thu hồi đất, phê duyệt phương án; lưu trữ hồ sơ.</w:t>
      </w:r>
    </w:p>
    <w:p>
      <w:pPr>
        <w:spacing w:after="120" w:before="0" w:line="288" w:lineRule="auto"/>
        <w:ind w:left="0" w:firstLine="567"/>
        <w:jc w:val="both"/>
      </w:pPr>
      <w:r>
        <w:rPr>
          <w:rFonts w:ascii="Times New Roman" w:cs="Times New Roman" w:eastAsia="Times New Roman" w:hAnsi="Times New Roman"/>
          <w:sz w:val="28"/>
          <w:szCs w:val="28"/>
        </w:rPr>
        <w:t xml:space="preserve">3. {co_quan_dang_tai}: đăng tải Kế hoạch này lên trang thông tin điện tử.</w:t>
      </w:r>
    </w:p>
    <w:p>
      <w:pPr>
        <w:spacing w:after="120" w:before="0" w:line="288" w:lineRule="auto"/>
        <w:ind w:left="0" w:firstLine="567"/>
        <w:jc w:val="both"/>
      </w:pPr>
      <w:r>
        <w:rPr>
          <w:rFonts w:ascii="Times New Roman" w:cs="Times New Roman" w:eastAsia="Times New Roman" w:hAnsi="Times New Roman"/>
          <w:sz w:val="28"/>
          <w:szCs w:val="28"/>
        </w:rPr>
        <w:t xml:space="preserve">4. Các tổ chức, hộ gia đình, cá nhân trong phạm vi thực hiện dự án: phối hợp cung cấp thông tin, hồ sơ, giấy tờ về quyền sử dụng đất; cùng tham gia đo đạc, kiểm kê, kiểm đếm.</w:t>
      </w:r>
    </w:p>
    <w:p>
      <w:pPr>
        <w:spacing w:after="120" w:before="0" w:line="288" w:lineRule="auto"/>
        <w:ind w:left="0" w:firstLine="567"/>
        <w:jc w:val="both"/>
      </w:pPr>
      <w:r>
        <w:rPr>
          <w:rFonts w:ascii="Times New Roman" w:cs="Times New Roman" w:eastAsia="Times New Roman" w:hAnsi="Times New Roman"/>
          <w:sz w:val="28"/>
          <w:szCs w:val="28"/>
        </w:rPr>
        <w:t xml:space="preserve">Trong quá trình thực hiện nếu có khó khăn, vướng mắc, các cơ quan, đơn vị kịp thời báo cáo Ủy ban nhân dân {ten_xa} (qua {ten_phong}) để xem xét, giải quyết./.</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c>
          <w:tcPr>
            <w:tcW w:type="dxa" w:w="43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i/>
                <w:iCs/>
                <w:sz w:val="24"/>
                <w:szCs w:val="24"/>
              </w:rPr>
              <w:t xml:space="preserve">Nơi nhận:</w:t>
            </w:r>
          </w:p>
          <w:p>
            <w:r>
              <w:rPr>
                <w:rFonts w:ascii="Times New Roman" w:cs="Times New Roman" w:eastAsia="Times New Roman" w:hAnsi="Times New Roman"/>
                <w:sz w:val="22"/>
                <w:szCs w:val="22"/>
              </w:rPr>
              <w:t xml:space="preserve">{#noi_nhan}</w:t>
            </w:r>
          </w:p>
          <w:p>
            <w:r>
              <w:rPr>
                <w:rFonts w:ascii="Times New Roman" w:cs="Times New Roman" w:eastAsia="Times New Roman" w:hAnsi="Times New Roman"/>
                <w:sz w:val="22"/>
                <w:szCs w:val="22"/>
              </w:rPr>
              <w:t xml:space="preserve">- {.};</w:t>
            </w:r>
          </w:p>
          <w:p>
            <w:r>
              <w:rPr>
                <w:rFonts w:ascii="Times New Roman" w:cs="Times New Roman" w:eastAsia="Times New Roman" w:hAnsi="Times New Roman"/>
                <w:sz w:val="22"/>
                <w:szCs w:val="22"/>
              </w:rPr>
              <w:t xml:space="preserve">{/noi_nhan}</w:t>
            </w:r>
          </w:p>
        </w:tc>
        <w:tc>
          <w:tcPr>
            <w:tcW w:type="dxa" w:w="50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8"/>
                <w:szCs w:val="28"/>
              </w:rPr>
              <w:t xml:space="preserve">TM. ỦY BAN NHÂN DÂN</w:t>
            </w:r>
          </w:p>
          <w:p>
            <w:pPr>
              <w:jc w:val="center"/>
            </w:pPr>
            <w:r>
              <w:rPr>
                <w:rFonts w:ascii="Times New Roman" w:cs="Times New Roman" w:eastAsia="Times New Roman" w:hAnsi="Times New Roman"/>
                <w:b/>
                <w:bCs/>
                <w:sz w:val="28"/>
                <w:szCs w:val="28"/>
              </w:rPr>
              <w:t xml:space="preserve">{quyen_han}</w:t>
            </w:r>
          </w:p>
          <w:p/>
          <w:p/>
          <w:p/>
          <w:p/>
          <w:p>
            <w:pPr>
              <w:jc w:val="center"/>
            </w:pPr>
            <w:r>
              <w:rPr>
                <w:rFonts w:ascii="Times New Roman" w:cs="Times New Roman" w:eastAsia="Times New Roman" w:hAnsi="Times New Roman"/>
                <w:b/>
                <w:bCs/>
                <w:sz w:val="28"/>
                <w:szCs w:val="28"/>
              </w:rPr>
              <w:t xml:space="preserve">{nguoi_ky}</w:t>
            </w:r>
          </w:p>
        </w:tc>
      </w:tr>
    </w:tbl>
    <w:p>
      <w:pPr>
        <w:sectPr>
          <w:pgSz w:w="11906" w:h="16838" w:orient="portrait"/>
          <w:pgMar w:top="1134" w:right="850" w:bottom="1134" w:left="1701" w:header="708" w:footer="708" w:gutter="0"/>
          <w:pgNumType/>
          <w:docGrid w:linePitch="360"/>
        </w:sectPr>
      </w:pPr>
    </w:p>
    <w:p>
      <w:pPr>
        <w:spacing w:after="0" w:before="0" w:line="288" w:lineRule="auto"/>
        <w:ind w:left="0" w:firstLine="0"/>
        <w:jc w:val="center"/>
      </w:pPr>
      <w:r>
        <w:rPr>
          <w:rFonts w:ascii="Times New Roman" w:cs="Times New Roman" w:eastAsia="Times New Roman" w:hAnsi="Times New Roman"/>
          <w:b/>
          <w:bCs/>
          <w:sz w:val="28"/>
          <w:szCs w:val="28"/>
        </w:rPr>
        <w:t xml:space="preserve">BẢNG TIẾN ĐỘ DỰ KIẾN</w:t>
      </w:r>
    </w:p>
    <w:p>
      <w:pPr>
        <w:spacing w:after="120" w:before="0" w:line="288" w:lineRule="auto"/>
        <w:ind w:left="0" w:firstLine="0"/>
        <w:jc w:val="center"/>
      </w:pPr>
      <w:r>
        <w:rPr>
          <w:rFonts w:ascii="Times New Roman" w:cs="Times New Roman" w:eastAsia="Times New Roman" w:hAnsi="Times New Roman"/>
          <w:i/>
          <w:iCs/>
          <w:sz w:val="28"/>
          <w:szCs w:val="28"/>
        </w:rPr>
        <w:t xml:space="preserve">(Kèm theo Kế hoạch số {so}/KH-UBND ngày {ngay_ky_ngan} của Ủy ban nhân dân {ten_xa})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37"/>
        <w:gridCol w:w="1005"/>
        <w:gridCol w:w="6699"/>
        <w:gridCol w:w="2680"/>
        <w:gridCol w:w="3349"/>
      </w:tblGrid>
      <w:tr>
        <w:trPr>
          <w:tblHeader/>
        </w:trPr>
        <w:tc>
          <w:tcPr>
            <w:tcW w:type="dxa" w:w="8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STT</w:t>
            </w:r>
          </w:p>
        </w:tc>
        <w:tc>
          <w:tcPr>
            <w:tcW w:type="dxa" w:w="1005"/>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Bước</w:t>
            </w:r>
          </w:p>
        </w:tc>
        <w:tc>
          <w:tcPr>
            <w:tcW w:type="dxa" w:w="669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Nội dung công việc</w:t>
            </w:r>
          </w:p>
        </w:tc>
        <w:tc>
          <w:tcPr>
            <w:tcW w:type="dxa" w:w="2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Dự kiến hoàn thành trước ngày</w:t>
            </w:r>
          </w:p>
        </w:tc>
        <w:tc>
          <w:tcPr>
            <w:tcW w:type="dxa" w:w="334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Căn cứ</w:t>
            </w:r>
          </w:p>
        </w:tc>
      </w:tr>
      <w:tr>
        <w:trPr>
          <w:tblHeader/>
        </w:trPr>
        <w:tc>
          <w:tcPr>
            <w:tcW w:type="dxa" w:w="8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(1)</w:t>
            </w:r>
          </w:p>
        </w:tc>
        <w:tc>
          <w:tcPr>
            <w:tcW w:type="dxa" w:w="1005"/>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(2)</w:t>
            </w:r>
          </w:p>
        </w:tc>
        <w:tc>
          <w:tcPr>
            <w:tcW w:type="dxa" w:w="669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(3)</w:t>
            </w:r>
          </w:p>
        </w:tc>
        <w:tc>
          <w:tcPr>
            <w:tcW w:type="dxa" w:w="2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(4)</w:t>
            </w:r>
          </w:p>
        </w:tc>
        <w:tc>
          <w:tcPr>
            <w:tcW w:type="dxa" w:w="334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(5)</w:t>
            </w:r>
          </w:p>
        </w:tc>
      </w:tr>
      <w:tr>
        <w:trPr>
          <w:cantSplit/>
        </w:trPr>
        <w:tc>
          <w:tcPr>
            <w:tcW w:type="dxa" w:w="8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{#ds_moc}{stt}</w:t>
            </w:r>
          </w:p>
        </w:tc>
        <w:tc>
          <w:tcPr>
            <w:tcW w:type="dxa" w:w="1005"/>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{buoc}</w:t>
            </w:r>
          </w:p>
        </w:tc>
        <w:tc>
          <w:tcPr>
            <w:tcW w:type="dxa" w:w="6699"/>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{ten}</w:t>
            </w:r>
          </w:p>
        </w:tc>
        <w:tc>
          <w:tcPr>
            <w:tcW w:type="dxa" w:w="2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{ngay}</w:t>
            </w:r>
          </w:p>
        </w:tc>
        <w:tc>
          <w:tcPr>
            <w:tcW w:type="dxa" w:w="3349"/>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{can_cu}{/ds_moc}</w:t>
            </w:r>
          </w:p>
        </w:tc>
      </w:tr>
    </w:tbl>
    <w:sectPr>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2026-09-30T11:24:13.557Z</dcterms:created>
  <dcterms:modified xsi:type="dcterms:W3CDTF">2026-09-30T11:24:13.557Z</dcterms:modified>
</cp:coreProperties>
</file>

<file path=docProps/custom.xml><?xml version="1.0" encoding="utf-8"?>
<Properties xmlns="http://schemas.openxmlformats.org/officeDocument/2006/custom-properties" xmlns:vt="http://schemas.openxmlformats.org/officeDocument/2006/docPropsVTypes"/>
</file>