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3700"/>
        <w:gridCol w:w="5655"/>
      </w:tblGrid>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ỦY BAN NHÂN DÂN</w:t>
            </w:r>
          </w:p>
          <w:p>
            <w:pPr>
              <w:jc w:val="center"/>
            </w:pPr>
            <w:r>
              <w:rPr>
                <w:rFonts w:ascii="Times New Roman" w:cs="Times New Roman" w:eastAsia="Times New Roman" w:hAnsi="Times New Roman"/>
                <w:b/>
                <w:bCs/>
                <w:sz w:val="26"/>
                <w:szCs w:val="26"/>
              </w:rPr>
              <w:t xml:space="preserve">{TEN_XA}</w:t>
            </w:r>
          </w:p>
          <w:p>
            <w:pPr>
              <w:pBdr>
                <w:bottom w:val="single" w:color="000000" w:sz="4"/>
              </w:pBdr>
              <w:spacing w:after="80" w:before="0" w:line="120" w:lineRule="exact"/>
              <w:ind w:left="1100" w:right="1100"/>
              <w:jc w:val="center"/>
            </w:pPr>
            <w:r>
              <w:rPr>
                <w:sz w:val="4"/>
                <w:szCs w:val="4"/>
              </w:rPr>
              <w:t xml:space="preserve"/>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6"/>
                <w:szCs w:val="26"/>
              </w:rPr>
              <w:t xml:space="preserve">CỘNG HÒA XÃ HỘI CHỦ NGHĨA VIỆT NAM</w:t>
            </w:r>
          </w:p>
          <w:p>
            <w:pPr>
              <w:jc w:val="center"/>
            </w:pPr>
            <w:r>
              <w:rPr>
                <w:rFonts w:ascii="Times New Roman" w:cs="Times New Roman" w:eastAsia="Times New Roman" w:hAnsi="Times New Roman"/>
                <w:b/>
                <w:bCs/>
                <w:sz w:val="28"/>
                <w:szCs w:val="28"/>
              </w:rPr>
              <w:t xml:space="preserve">Độc lập - Tự do - Hạnh phúc</w:t>
            </w:r>
          </w:p>
          <w:p>
            <w:pPr>
              <w:pBdr>
                <w:bottom w:val="single" w:color="000000" w:sz="4"/>
              </w:pBdr>
              <w:spacing w:after="80" w:before="0" w:line="120" w:lineRule="exact"/>
              <w:ind w:left="1450" w:right="1450"/>
              <w:jc w:val="center"/>
            </w:pPr>
            <w:r>
              <w:rPr>
                <w:sz w:val="4"/>
                <w:szCs w:val="4"/>
              </w:rPr>
              <w:t xml:space="preserve"/>
            </w:r>
          </w:p>
        </w:tc>
      </w:tr>
      <w:tr>
        <w:tc>
          <w:tcPr>
            <w:tcW w:type="dxa" w:w="3700"/>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sz w:val="26"/>
                <w:szCs w:val="26"/>
              </w:rPr>
              <w:t xml:space="preserve">Số: {so}/QĐ-UBND</w:t>
            </w:r>
          </w:p>
        </w:tc>
        <w:tc>
          <w:tcPr>
            <w:tcW w:type="dxa" w:w="56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i/>
                <w:iCs/>
                <w:sz w:val="28"/>
                <w:szCs w:val="28"/>
              </w:rPr>
              <w:t xml:space="preserve">{dia_danh}, ngày {ngay} tháng {thang} năm {nam}</w:t>
            </w:r>
          </w:p>
        </w:tc>
      </w:tr>
    </w:tbl>
    <w:p>
      <w:pPr>
        <w:spacing w:after="0" w:before="240" w:line="288" w:lineRule="auto"/>
        <w:ind w:left="0" w:firstLine="0"/>
        <w:jc w:val="center"/>
      </w:pPr>
      <w:r>
        <w:rPr>
          <w:rFonts w:ascii="Times New Roman" w:cs="Times New Roman" w:eastAsia="Times New Roman" w:hAnsi="Times New Roman"/>
          <w:b/>
          <w:bCs/>
          <w:sz w:val="28"/>
          <w:szCs w:val="28"/>
        </w:rPr>
        <w:t xml:space="preserve">QUYẾT ĐỊNH</w:t>
      </w:r>
    </w:p>
    <w:p>
      <w:pPr>
        <w:spacing w:after="0" w:before="0" w:line="288" w:lineRule="auto"/>
        <w:ind w:left="0" w:firstLine="0"/>
        <w:jc w:val="center"/>
      </w:pPr>
      <w:r>
        <w:rPr>
          <w:rFonts w:ascii="Times New Roman" w:cs="Times New Roman" w:eastAsia="Times New Roman" w:hAnsi="Times New Roman"/>
          <w:b/>
          <w:bCs/>
          <w:sz w:val="28"/>
          <w:szCs w:val="28"/>
        </w:rPr>
        <w:t xml:space="preserve">Về việc phê duyệt phương án bồi thường, hỗ trợ, tái định cư</w:t>
      </w:r>
    </w:p>
    <w:p>
      <w:pPr>
        <w:spacing w:after="0" w:before="0" w:line="288" w:lineRule="auto"/>
        <w:ind w:left="0" w:firstLine="0"/>
        <w:jc w:val="center"/>
      </w:pPr>
      <w:r>
        <w:rPr>
          <w:rFonts w:ascii="Times New Roman" w:cs="Times New Roman" w:eastAsia="Times New Roman" w:hAnsi="Times New Roman"/>
          <w:b/>
          <w:bCs/>
          <w:sz w:val="28"/>
          <w:szCs w:val="28"/>
        </w:rPr>
        <w:t xml:space="preserve">khi Nhà nước thu hồi đất để thực hiện dự án {ten_du_an}</w:t>
      </w:r>
    </w:p>
    <w:p>
      <w:pPr>
        <w:pBdr>
          <w:bottom w:val="single" w:color="000000" w:sz="4"/>
        </w:pBdr>
        <w:spacing w:after="80" w:before="0" w:line="120" w:lineRule="exact"/>
        <w:ind w:left="3600" w:right="3600"/>
        <w:jc w:val="center"/>
      </w:pPr>
      <w:r>
        <w:rPr>
          <w:sz w:val="4"/>
          <w:szCs w:val="4"/>
        </w:rPr>
        <w:t xml:space="preserve"/>
      </w:r>
    </w:p>
    <w:p>
      <w:pPr>
        <w:spacing w:after="120" w:before="120" w:line="288" w:lineRule="auto"/>
        <w:ind w:left="0" w:firstLine="0"/>
        <w:jc w:val="center"/>
      </w:pPr>
      <w:r>
        <w:rPr>
          <w:rFonts w:ascii="Times New Roman" w:cs="Times New Roman" w:eastAsia="Times New Roman" w:hAnsi="Times New Roman"/>
          <w:b/>
          <w:bCs/>
          <w:sz w:val="28"/>
          <w:szCs w:val="28"/>
        </w:rPr>
        <w:t xml:space="preserve">CHỦ TỊCH ỦY BAN NHÂN DÂN {TEN_XA}</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60" w:before="0" w:line="288" w:lineRule="auto"/>
        <w:ind w:left="0" w:firstLine="567"/>
        <w:jc w:val="both"/>
      </w:pPr>
      <w:r>
        <w:rPr>
          <w:rFonts w:ascii="Times New Roman" w:cs="Times New Roman" w:eastAsia="Times New Roman" w:hAnsi="Times New Roman"/>
          <w:i/>
          <w:iCs/>
          <w:sz w:val="28"/>
          <w:szCs w:val="28"/>
        </w:rPr>
        <w:t xml:space="preserve">{.}</w:t>
      </w:r>
    </w:p>
    <w:p>
      <w:pPr>
        <w:spacing w:after="0" w:before="0" w:line="288" w:lineRule="auto"/>
        <w:ind w:left="0" w:firstLine="0"/>
        <w:jc w:val="left"/>
      </w:pPr>
      <w:r>
        <w:rPr>
          <w:rFonts w:ascii="Times New Roman" w:cs="Times New Roman" w:eastAsia="Times New Roman" w:hAnsi="Times New Roman"/>
          <w:sz w:val="28"/>
          <w:szCs w:val="28"/>
        </w:rPr>
        <w:t xml:space="preserve">{/can_cu}</w:t>
      </w:r>
    </w:p>
    <w:p>
      <w:pPr>
        <w:spacing w:after="120" w:before="0" w:line="288" w:lineRule="auto"/>
        <w:ind w:left="0" w:firstLine="567"/>
        <w:jc w:val="both"/>
      </w:pPr>
      <w:r>
        <w:rPr>
          <w:rFonts w:ascii="Times New Roman" w:cs="Times New Roman" w:eastAsia="Times New Roman" w:hAnsi="Times New Roman"/>
          <w:i/>
          <w:iCs/>
          <w:sz w:val="28"/>
          <w:szCs w:val="28"/>
        </w:rPr>
        <w:t xml:space="preserve">Theo đề nghị của {ten_phong} tại Tờ trình số {to_trinh_so} ngày {to_trinh_ngay}.</w:t>
      </w:r>
    </w:p>
    <w:p>
      <w:pPr>
        <w:spacing w:after="120" w:before="120" w:line="288" w:lineRule="auto"/>
        <w:ind w:left="0" w:firstLine="0"/>
        <w:jc w:val="center"/>
      </w:pPr>
      <w:r>
        <w:rPr>
          <w:rFonts w:ascii="Times New Roman" w:cs="Times New Roman" w:eastAsia="Times New Roman" w:hAnsi="Times New Roman"/>
          <w:b/>
          <w:bCs/>
          <w:sz w:val="28"/>
          <w:szCs w:val="28"/>
        </w:rPr>
        <w:t xml:space="preserve">QUYẾT ĐỊNH:</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1.</w:t>
      </w:r>
      <w:r>
        <w:rPr>
          <w:rFonts w:ascii="Times New Roman" w:cs="Times New Roman" w:eastAsia="Times New Roman" w:hAnsi="Times New Roman"/>
          <w:sz w:val="28"/>
          <w:szCs w:val="28"/>
        </w:rPr>
        <w:t xml:space="preserve"> Phê duyệt phương án bồi thường, hỗ trợ, tái định cư khi Nhà nước thu hồi đất để thực hiện dự án {ten_du_an}, bao gồm:</w:t>
      </w:r>
    </w:p>
    <w:p>
      <w:pPr>
        <w:spacing w:after="120" w:before="0" w:line="288" w:lineRule="auto"/>
        <w:ind w:left="0" w:firstLine="567"/>
        <w:jc w:val="both"/>
      </w:pPr>
      <w:r>
        <w:rPr>
          <w:rFonts w:ascii="Times New Roman" w:cs="Times New Roman" w:eastAsia="Times New Roman" w:hAnsi="Times New Roman"/>
          <w:b/>
          <w:bCs/>
          <w:sz w:val="28"/>
          <w:szCs w:val="28"/>
        </w:rPr>
        <w:t xml:space="preserve">1. Phương án bồi thường, hỗ trợ, tái định cư đối với dự án</w:t>
      </w:r>
      <w:r>
        <w:rPr>
          <w:rFonts w:ascii="Times New Roman" w:cs="Times New Roman" w:eastAsia="Times New Roman" w:hAnsi="Times New Roman"/>
          <w:sz w:val="28"/>
          <w:szCs w:val="28"/>
        </w:rPr>
        <w:t xml:space="preserve"> {ten_du_an} theo quy định tại khoản 1 Điều 3 của Nghị định số 88/2024/NĐ-CP ngày 15 tháng 7 năm 2024 của Chính phủ quy định về bồi thường, hỗ trợ, tái định cư khi Nhà nước thu hồi đất:</w:t>
      </w:r>
    </w:p>
    <w:p>
      <w:pPr>
        <w:spacing w:after="120" w:before="0" w:line="288" w:lineRule="auto"/>
        <w:ind w:left="0" w:firstLine="567"/>
        <w:jc w:val="both"/>
      </w:pPr>
      <w:r>
        <w:rPr>
          <w:rFonts w:ascii="Times New Roman" w:cs="Times New Roman" w:eastAsia="Times New Roman" w:hAnsi="Times New Roman"/>
          <w:b/>
          <w:bCs/>
          <w:sz w:val="28"/>
          <w:szCs w:val="28"/>
        </w:rPr>
        <w:t xml:space="preserve">1.1. Tổng diện tích đất thu hồi:</w:t>
      </w:r>
      <w:r>
        <w:rPr>
          <w:rFonts w:ascii="Times New Roman" w:cs="Times New Roman" w:eastAsia="Times New Roman" w:hAnsi="Times New Roman"/>
          <w:sz w:val="28"/>
          <w:szCs w:val="28"/>
        </w:rPr>
        <w:t xml:space="preserve"> {tong_dt_thu_hoi} m², trong đó diện tích từng loại đất thu hồi như sau:</w:t>
      </w:r>
    </w:p>
    <w:p>
      <w:pPr>
        <w:spacing w:after="0" w:before="0" w:line="288" w:lineRule="auto"/>
        <w:ind w:left="0" w:firstLine="0"/>
        <w:jc w:val="left"/>
      </w:pPr>
      <w:r>
        <w:rPr>
          <w:rFonts w:ascii="Times New Roman" w:cs="Times New Roman" w:eastAsia="Times New Roman" w:hAnsi="Times New Roman"/>
          <w:sz w:val="28"/>
          <w:szCs w:val="28"/>
        </w:rPr>
        <w:t xml:space="preserve">{#dt_theo_loai}</w:t>
      </w:r>
    </w:p>
    <w:p>
      <w:pPr>
        <w:spacing w:after="40" w:before="0" w:line="288" w:lineRule="auto"/>
        <w:ind w:left="567" w:firstLine="0"/>
        <w:jc w:val="both"/>
      </w:pPr>
      <w:r>
        <w:rPr>
          <w:rFonts w:ascii="Times New Roman" w:cs="Times New Roman" w:eastAsia="Times New Roman" w:hAnsi="Times New Roman"/>
          <w:sz w:val="28"/>
          <w:szCs w:val="28"/>
        </w:rPr>
        <w:t xml:space="preserve">- {loai}: {dien_tich} m²;</w:t>
      </w:r>
    </w:p>
    <w:p>
      <w:pPr>
        <w:spacing w:after="0" w:before="0" w:line="288" w:lineRule="auto"/>
        <w:ind w:left="0" w:firstLine="0"/>
        <w:jc w:val="left"/>
      </w:pPr>
      <w:r>
        <w:rPr>
          <w:rFonts w:ascii="Times New Roman" w:cs="Times New Roman" w:eastAsia="Times New Roman" w:hAnsi="Times New Roman"/>
          <w:sz w:val="28"/>
          <w:szCs w:val="28"/>
        </w:rPr>
        <w:t xml:space="preserve">{/dt_theo_loai}</w:t>
      </w:r>
    </w:p>
    <w:p>
      <w:pPr>
        <w:spacing w:after="120" w:before="0" w:line="288" w:lineRule="auto"/>
        <w:ind w:left="0" w:firstLine="567"/>
        <w:jc w:val="both"/>
      </w:pPr>
      <w:r>
        <w:rPr>
          <w:rFonts w:ascii="Times New Roman" w:cs="Times New Roman" w:eastAsia="Times New Roman" w:hAnsi="Times New Roman"/>
          <w:b/>
          <w:bCs/>
          <w:sz w:val="28"/>
          <w:szCs w:val="28"/>
        </w:rPr>
        <w:t xml:space="preserve">1.2. Tổng số đối tượng có đất thu hồi:</w:t>
      </w:r>
      <w:r>
        <w:rPr>
          <w:rFonts w:ascii="Times New Roman" w:cs="Times New Roman" w:eastAsia="Times New Roman" w:hAnsi="Times New Roman"/>
          <w:sz w:val="28"/>
          <w:szCs w:val="28"/>
        </w:rPr>
        <w:t xml:space="preserve"> {so_doi_tuong} đối tượng. Trong đó gồm: tổ chức {so_to_chuc}; hộ gia đình, cá nhân {so_ca_nhan}.</w:t>
      </w:r>
    </w:p>
    <w:p>
      <w:pPr>
        <w:spacing w:after="120" w:before="0" w:line="288" w:lineRule="auto"/>
        <w:ind w:left="0" w:firstLine="567"/>
        <w:jc w:val="both"/>
      </w:pPr>
      <w:r>
        <w:rPr>
          <w:rFonts w:ascii="Times New Roman" w:cs="Times New Roman" w:eastAsia="Times New Roman" w:hAnsi="Times New Roman"/>
          <w:b/>
          <w:bCs/>
          <w:sz w:val="28"/>
          <w:szCs w:val="28"/>
        </w:rPr>
        <w:t xml:space="preserve">1.3. Địa điểm:</w:t>
      </w:r>
      <w:r>
        <w:rPr>
          <w:rFonts w:ascii="Times New Roman" w:cs="Times New Roman" w:eastAsia="Times New Roman" w:hAnsi="Times New Roman"/>
          <w:sz w:val="28"/>
          <w:szCs w:val="28"/>
        </w:rPr>
        <w:t xml:space="preserve"> {dia_diem_du_an}.</w:t>
      </w:r>
    </w:p>
    <w:p>
      <w:pPr>
        <w:spacing w:after="120" w:before="0" w:line="288" w:lineRule="auto"/>
        <w:ind w:left="0" w:firstLine="567"/>
        <w:jc w:val="both"/>
      </w:pPr>
      <w:r>
        <w:rPr>
          <w:rFonts w:ascii="Times New Roman" w:cs="Times New Roman" w:eastAsia="Times New Roman" w:hAnsi="Times New Roman"/>
          <w:b/>
          <w:bCs/>
          <w:sz w:val="28"/>
          <w:szCs w:val="28"/>
        </w:rPr>
        <w:t xml:space="preserve">1.4. Phương án đào tạo, chuyển đổi nghề và tìm kiếm việc làm (nếu có):</w:t>
      </w:r>
      <w:r>
        <w:rPr>
          <w:rFonts w:ascii="Times New Roman" w:cs="Times New Roman" w:eastAsia="Times New Roman" w:hAnsi="Times New Roman"/>
          <w:sz w:val="28"/>
          <w:szCs w:val="28"/>
        </w:rPr>
        <w:t xml:space="preserve"> {pa_chuyen_doi_nghe}.</w:t>
      </w:r>
    </w:p>
    <w:p>
      <w:pPr>
        <w:spacing w:after="120" w:before="0" w:line="288" w:lineRule="auto"/>
        <w:ind w:left="0" w:firstLine="567"/>
        <w:jc w:val="both"/>
      </w:pPr>
      <w:r>
        <w:rPr>
          <w:rFonts w:ascii="Times New Roman" w:cs="Times New Roman" w:eastAsia="Times New Roman" w:hAnsi="Times New Roman"/>
          <w:b/>
          <w:bCs/>
          <w:sz w:val="28"/>
          <w:szCs w:val="28"/>
        </w:rPr>
        <w:t xml:space="preserve">1.5. Phương án bố trí tái định cư (nếu có):</w:t>
      </w:r>
      <w:r>
        <w:rPr>
          <w:rFonts w:ascii="Times New Roman" w:cs="Times New Roman" w:eastAsia="Times New Roman" w:hAnsi="Times New Roman"/>
          <w:sz w:val="28"/>
          <w:szCs w:val="28"/>
        </w:rPr>
        <w:t xml:space="preserve"> {pa_tai_dinh_cu}.</w:t>
      </w:r>
    </w:p>
    <w:p>
      <w:pPr>
        <w:spacing w:after="120" w:before="0" w:line="288" w:lineRule="auto"/>
        <w:ind w:left="0" w:firstLine="567"/>
        <w:jc w:val="both"/>
      </w:pPr>
      <w:r>
        <w:rPr>
          <w:rFonts w:ascii="Times New Roman" w:cs="Times New Roman" w:eastAsia="Times New Roman" w:hAnsi="Times New Roman"/>
          <w:b/>
          <w:bCs/>
          <w:sz w:val="28"/>
          <w:szCs w:val="28"/>
        </w:rPr>
        <w:t xml:space="preserve">1.6. Phương án bồi thường bằng đất (nếu có):</w:t>
      </w:r>
      <w:r>
        <w:rPr>
          <w:rFonts w:ascii="Times New Roman" w:cs="Times New Roman" w:eastAsia="Times New Roman" w:hAnsi="Times New Roman"/>
          <w:sz w:val="28"/>
          <w:szCs w:val="28"/>
        </w:rPr>
        <w:t xml:space="preserve"> {pa_boi_thuong_dat}.</w:t>
      </w:r>
    </w:p>
    <w:p>
      <w:pPr>
        <w:spacing w:after="120" w:before="0" w:line="288" w:lineRule="auto"/>
        <w:ind w:left="0" w:firstLine="567"/>
        <w:jc w:val="both"/>
      </w:pPr>
      <w:r>
        <w:rPr>
          <w:rFonts w:ascii="Times New Roman" w:cs="Times New Roman" w:eastAsia="Times New Roman" w:hAnsi="Times New Roman"/>
          <w:b/>
          <w:bCs/>
          <w:sz w:val="28"/>
          <w:szCs w:val="28"/>
        </w:rPr>
        <w:t xml:space="preserve">1.7. Phương án di dời mồ mả trong phạm vi đất thu hồi (nếu có):</w:t>
      </w:r>
      <w:r>
        <w:rPr>
          <w:rFonts w:ascii="Times New Roman" w:cs="Times New Roman" w:eastAsia="Times New Roman" w:hAnsi="Times New Roman"/>
          <w:sz w:val="28"/>
          <w:szCs w:val="28"/>
        </w:rPr>
        <w:t xml:space="preserve"> {pa_mo_ma}.</w:t>
      </w:r>
    </w:p>
    <w:p>
      <w:pPr>
        <w:spacing w:after="120" w:before="0" w:line="288" w:lineRule="auto"/>
        <w:ind w:left="0" w:firstLine="567"/>
        <w:jc w:val="both"/>
      </w:pPr>
      <w:r>
        <w:rPr>
          <w:rFonts w:ascii="Times New Roman" w:cs="Times New Roman" w:eastAsia="Times New Roman" w:hAnsi="Times New Roman"/>
          <w:b/>
          <w:bCs/>
          <w:sz w:val="28"/>
          <w:szCs w:val="28"/>
        </w:rPr>
        <w:t xml:space="preserve">1.8. Phương án di chuyển các công trình hạ tầng trong phạm vi đất thu hồi (nếu có):</w:t>
      </w:r>
      <w:r>
        <w:rPr>
          <w:rFonts w:ascii="Times New Roman" w:cs="Times New Roman" w:eastAsia="Times New Roman" w:hAnsi="Times New Roman"/>
          <w:sz w:val="28"/>
          <w:szCs w:val="28"/>
        </w:rPr>
        <w:t xml:space="preserve"> {pa_ha_tang}.</w:t>
      </w:r>
    </w:p>
    <w:p>
      <w:pPr>
        <w:spacing w:after="120" w:before="0" w:line="288" w:lineRule="auto"/>
        <w:ind w:left="0" w:firstLine="567"/>
        <w:jc w:val="both"/>
      </w:pPr>
      <w:r>
        <w:rPr>
          <w:rFonts w:ascii="Times New Roman" w:cs="Times New Roman" w:eastAsia="Times New Roman" w:hAnsi="Times New Roman"/>
          <w:b/>
          <w:bCs/>
          <w:sz w:val="28"/>
          <w:szCs w:val="28"/>
        </w:rPr>
        <w:t xml:space="preserve">1.9. Kinh phí bồi thường, hỗ trợ, tái định cư</w:t>
      </w:r>
    </w:p>
    <w:p>
      <w:pPr>
        <w:spacing w:after="120" w:before="0" w:line="288" w:lineRule="auto"/>
        <w:ind w:left="0" w:firstLine="567"/>
        <w:jc w:val="both"/>
      </w:pPr>
      <w:r>
        <w:rPr>
          <w:rFonts w:ascii="Times New Roman" w:cs="Times New Roman" w:eastAsia="Times New Roman" w:hAnsi="Times New Roman"/>
          <w:sz w:val="28"/>
          <w:szCs w:val="28"/>
        </w:rPr>
        <w:t xml:space="preserve">Tổng giá trị phương án: </w:t>
      </w:r>
      <w:r>
        <w:rPr>
          <w:rFonts w:ascii="Times New Roman" w:cs="Times New Roman" w:eastAsia="Times New Roman" w:hAnsi="Times New Roman"/>
          <w:b/>
          <w:bCs/>
          <w:sz w:val="28"/>
          <w:szCs w:val="28"/>
        </w:rPr>
        <w:t xml:space="preserve">{tong_gia_tri}</w:t>
      </w:r>
      <w:r>
        <w:rPr>
          <w:rFonts w:ascii="Times New Roman" w:cs="Times New Roman" w:eastAsia="Times New Roman" w:hAnsi="Times New Roman"/>
          <w:sz w:val="28"/>
          <w:szCs w:val="28"/>
        </w:rPr>
        <w:t xml:space="preserve"> đồng (bằng chữ: {tong_gia_tri_chu}). Trong đó:</w:t>
      </w:r>
    </w:p>
    <w:p>
      <w:pPr>
        <w:spacing w:after="120" w:before="0" w:line="288" w:lineRule="auto"/>
        <w:ind w:left="0" w:firstLine="567"/>
        <w:jc w:val="both"/>
      </w:pPr>
      <w:r>
        <w:rPr>
          <w:rFonts w:ascii="Times New Roman" w:cs="Times New Roman" w:eastAsia="Times New Roman" w:hAnsi="Times New Roman"/>
          <w:sz w:val="28"/>
          <w:szCs w:val="28"/>
        </w:rPr>
        <w:t xml:space="preserve">1.9.1. Tiền bồi thường, hỗ trợ, tái định cư khi Nhà nước thu hồi đất: {tien_bthttdc} đồng (bằng chữ: {tien_bthttdc_chu}), gồm:</w:t>
      </w:r>
    </w:p>
    <w:p>
      <w:pPr>
        <w:spacing w:after="120" w:before="0" w:line="288" w:lineRule="auto"/>
        <w:ind w:left="567" w:firstLine="0"/>
        <w:jc w:val="both"/>
      </w:pPr>
      <w:r>
        <w:rPr>
          <w:rFonts w:ascii="Times New Roman" w:cs="Times New Roman" w:eastAsia="Times New Roman" w:hAnsi="Times New Roman"/>
          <w:sz w:val="28"/>
          <w:szCs w:val="28"/>
        </w:rPr>
        <w:t xml:space="preserve">a) Kinh phí bồi thường về đất: {bt_dat} đồng;</w:t>
      </w:r>
    </w:p>
    <w:p>
      <w:pPr>
        <w:spacing w:after="120" w:before="0" w:line="288" w:lineRule="auto"/>
        <w:ind w:left="567" w:firstLine="0"/>
        <w:jc w:val="both"/>
      </w:pPr>
      <w:r>
        <w:rPr>
          <w:rFonts w:ascii="Times New Roman" w:cs="Times New Roman" w:eastAsia="Times New Roman" w:hAnsi="Times New Roman"/>
          <w:sz w:val="28"/>
          <w:szCs w:val="28"/>
        </w:rPr>
        <w:t xml:space="preserve">b) Kinh phí bồi thường hoa màu, tài sản trên đất: {bt_tai_san} đồng;</w:t>
      </w:r>
    </w:p>
    <w:p>
      <w:pPr>
        <w:spacing w:after="120" w:before="0" w:line="288" w:lineRule="auto"/>
        <w:ind w:left="567" w:firstLine="0"/>
        <w:jc w:val="both"/>
      </w:pPr>
      <w:r>
        <w:rPr>
          <w:rFonts w:ascii="Times New Roman" w:cs="Times New Roman" w:eastAsia="Times New Roman" w:hAnsi="Times New Roman"/>
          <w:sz w:val="28"/>
          <w:szCs w:val="28"/>
        </w:rPr>
        <w:t xml:space="preserve">c) Kinh phí bồi thường chi phí đầu tư vào đất còn lại (nếu có): {bt_dau_tu_con_lai} đồng;</w:t>
      </w:r>
    </w:p>
    <w:p>
      <w:pPr>
        <w:spacing w:after="120" w:before="0" w:line="288" w:lineRule="auto"/>
        <w:ind w:left="567" w:firstLine="0"/>
        <w:jc w:val="both"/>
      </w:pPr>
      <w:r>
        <w:rPr>
          <w:rFonts w:ascii="Times New Roman" w:cs="Times New Roman" w:eastAsia="Times New Roman" w:hAnsi="Times New Roman"/>
          <w:sz w:val="28"/>
          <w:szCs w:val="28"/>
        </w:rPr>
        <w:t xml:space="preserve">d) Các khoản hỗ trợ: {ho_tro} đồng;</w:t>
      </w:r>
    </w:p>
    <w:p>
      <w:pPr>
        <w:spacing w:after="120" w:before="0" w:line="288" w:lineRule="auto"/>
        <w:ind w:left="567" w:firstLine="0"/>
        <w:jc w:val="both"/>
      </w:pPr>
      <w:r>
        <w:rPr>
          <w:rFonts w:ascii="Times New Roman" w:cs="Times New Roman" w:eastAsia="Times New Roman" w:hAnsi="Times New Roman"/>
          <w:sz w:val="28"/>
          <w:szCs w:val="28"/>
        </w:rPr>
        <w:t xml:space="preserve">đ) Kinh phí hỗ trợ bàn giao mặt bằng sớm (khuyến khích tiến độ, trường hợp đã xác định được): {ho_tro_ban_giao_som} đồng.</w:t>
      </w:r>
    </w:p>
    <w:p>
      <w:pPr>
        <w:spacing w:after="120" w:before="0" w:line="288" w:lineRule="auto"/>
        <w:ind w:left="0" w:firstLine="567"/>
        <w:jc w:val="both"/>
      </w:pPr>
      <w:r>
        <w:rPr>
          <w:rFonts w:ascii="Times New Roman" w:cs="Times New Roman" w:eastAsia="Times New Roman" w:hAnsi="Times New Roman"/>
          <w:sz w:val="28"/>
          <w:szCs w:val="28"/>
        </w:rPr>
        <w:t xml:space="preserve">1.9.2. Chi phí bảo đảm cho việc tổ chức thực hiện bồi thường, hỗ trợ, tái định cư: {chi_phi_to_chuc} đồng.</w:t>
      </w:r>
    </w:p>
    <w:p>
      <w:pPr>
        <w:spacing w:after="120" w:before="0" w:line="288" w:lineRule="auto"/>
        <w:ind w:left="0" w:firstLine="567"/>
        <w:jc w:val="both"/>
      </w:pPr>
      <w:r>
        <w:rPr>
          <w:rFonts w:ascii="Times New Roman" w:cs="Times New Roman" w:eastAsia="Times New Roman" w:hAnsi="Times New Roman"/>
          <w:sz w:val="28"/>
          <w:szCs w:val="28"/>
        </w:rPr>
        <w:t xml:space="preserve">1.9.3. Các chi phí khác: {chi_phi_khac}.</w:t>
      </w:r>
    </w:p>
    <w:p>
      <w:pPr>
        <w:spacing w:after="120" w:before="0" w:line="288" w:lineRule="auto"/>
        <w:ind w:left="0" w:firstLine="567"/>
        <w:jc w:val="both"/>
      </w:pPr>
      <w:r>
        <w:rPr>
          <w:rFonts w:ascii="Times New Roman" w:cs="Times New Roman" w:eastAsia="Times New Roman" w:hAnsi="Times New Roman"/>
          <w:b/>
          <w:bCs/>
          <w:sz w:val="28"/>
          <w:szCs w:val="28"/>
        </w:rPr>
        <w:t xml:space="preserve">1.10. Tiến độ thực hiện phương án bồi thường, hỗ trợ, tái định cư:</w:t>
      </w:r>
      <w:r>
        <w:rPr>
          <w:rFonts w:ascii="Times New Roman" w:cs="Times New Roman" w:eastAsia="Times New Roman" w:hAnsi="Times New Roman"/>
          <w:sz w:val="28"/>
          <w:szCs w:val="28"/>
        </w:rPr>
        <w:t xml:space="preserve"> {tien_do_thuc_hien}.</w:t>
      </w:r>
    </w:p>
    <w:p>
      <w:pPr>
        <w:spacing w:after="120" w:before="0" w:line="288" w:lineRule="auto"/>
        <w:ind w:left="0" w:firstLine="567"/>
        <w:jc w:val="both"/>
      </w:pPr>
      <w:r>
        <w:rPr>
          <w:rFonts w:ascii="Times New Roman" w:cs="Times New Roman" w:eastAsia="Times New Roman" w:hAnsi="Times New Roman"/>
          <w:b/>
          <w:bCs/>
          <w:sz w:val="28"/>
          <w:szCs w:val="28"/>
        </w:rPr>
        <w:t xml:space="preserve">1.11. Ý kiến, kiến nghị của tổ chức/hộ gia đình/cá nhân về phương án bồi thường, hỗ trợ và tái định cư; kết quả giải quyết (nếu có):</w:t>
      </w:r>
      <w:r>
        <w:rPr>
          <w:rFonts w:ascii="Times New Roman" w:cs="Times New Roman" w:eastAsia="Times New Roman" w:hAnsi="Times New Roman"/>
          <w:sz w:val="28"/>
          <w:szCs w:val="28"/>
        </w:rPr>
        <w:t xml:space="preserve"> {y_kien_kien_nghi}.</w:t>
      </w:r>
    </w:p>
    <w:p>
      <w:pPr>
        <w:spacing w:after="120" w:before="0" w:line="288" w:lineRule="auto"/>
        <w:ind w:left="0" w:firstLine="567"/>
        <w:jc w:val="both"/>
      </w:pPr>
      <w:r>
        <w:rPr>
          <w:rFonts w:ascii="Times New Roman" w:cs="Times New Roman" w:eastAsia="Times New Roman" w:hAnsi="Times New Roman"/>
          <w:b/>
          <w:bCs/>
          <w:sz w:val="28"/>
          <w:szCs w:val="28"/>
        </w:rPr>
        <w:t xml:space="preserve">2. Phương án chi tiết bồi thường, hỗ trợ, tái định cư đối với từng người có đất thu hồi, chủ sở hữu tài sản</w:t>
      </w:r>
      <w:r>
        <w:rPr>
          <w:rFonts w:ascii="Times New Roman" w:cs="Times New Roman" w:eastAsia="Times New Roman" w:hAnsi="Times New Roman"/>
          <w:sz w:val="28"/>
          <w:szCs w:val="28"/>
        </w:rPr>
        <w:t xml:space="preserve"> theo quy định tại khoản 2 Điều 3 của Nghị định số 88/2024/NĐ-CP ngày 15 tháng 7 năm 2024 của Chính phủ (có Phụ lục chi tiết kèm theo).</w:t>
      </w:r>
    </w:p>
    <w:p>
      <w:pPr>
        <w:spacing w:after="120" w:before="0" w:line="288" w:lineRule="auto"/>
        <w:ind w:left="0" w:firstLine="567"/>
        <w:jc w:val="both"/>
      </w:pPr>
      <w:r>
        <w:rPr>
          <w:rFonts w:ascii="Times New Roman" w:cs="Times New Roman" w:eastAsia="Times New Roman" w:hAnsi="Times New Roman"/>
          <w:b/>
          <w:bCs/>
          <w:sz w:val="28"/>
          <w:szCs w:val="28"/>
        </w:rPr>
        <w:t xml:space="preserve">3. Các nội dung khác (nếu có):</w:t>
      </w:r>
      <w:r>
        <w:rPr>
          <w:rFonts w:ascii="Times New Roman" w:cs="Times New Roman" w:eastAsia="Times New Roman" w:hAnsi="Times New Roman"/>
          <w:sz w:val="28"/>
          <w:szCs w:val="28"/>
        </w:rPr>
        <w:t xml:space="preserve"> {noi_dung_khac}.</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2.</w:t>
      </w:r>
      <w:r>
        <w:rPr>
          <w:rFonts w:ascii="Times New Roman" w:cs="Times New Roman" w:eastAsia="Times New Roman" w:hAnsi="Times New Roman"/>
          <w:sz w:val="28"/>
          <w:szCs w:val="28"/>
        </w:rPr>
        <w:t xml:space="preserve"> Nhiệm vụ, trách nhiệm của các bên có liên quan:</w:t>
      </w:r>
    </w:p>
    <w:p>
      <w:pPr>
        <w:spacing w:after="120" w:before="0" w:line="288" w:lineRule="auto"/>
        <w:ind w:left="0" w:firstLine="567"/>
        <w:jc w:val="both"/>
      </w:pPr>
      <w:r>
        <w:rPr>
          <w:rFonts w:ascii="Times New Roman" w:cs="Times New Roman" w:eastAsia="Times New Roman" w:hAnsi="Times New Roman"/>
          <w:sz w:val="28"/>
          <w:szCs w:val="28"/>
        </w:rPr>
        <w:t xml:space="preserve">1. {ten_don_vi_bt} có trách nhiệm phối hợp với chủ đầu tư dự án, {ten_phong} và Ủy ban nhân dân {ten_xa} nơi có đất Nhà nước thu hồi phổ biến và niêm yết công khai quyết định này; giao quyết định này đến từng tổ chức, hộ gia đình, cá nhân; trường hợp tổ chức, hộ gia đình, cá nhân không nhận quyết định này hoặc vắng mặt thì phải lập biên bản.</w:t>
      </w:r>
    </w:p>
    <w:p>
      <w:pPr>
        <w:spacing w:after="120" w:before="0" w:line="288" w:lineRule="auto"/>
        <w:ind w:left="0" w:firstLine="567"/>
        <w:jc w:val="both"/>
      </w:pPr>
      <w:r>
        <w:rPr>
          <w:rFonts w:ascii="Times New Roman" w:cs="Times New Roman" w:eastAsia="Times New Roman" w:hAnsi="Times New Roman"/>
          <w:sz w:val="28"/>
          <w:szCs w:val="28"/>
        </w:rPr>
        <w:t xml:space="preserve">2. {ten_don_vi_bt} có trách nhiệm phối hợp với các cơ quan có liên quan chi trả tiền bồi thường, hỗ trợ, tái định cư theo phương án được phê duyệt trong thời hạn 30 ngày kể từ ngày quyết định này có hiệu lực.</w:t>
      </w:r>
    </w:p>
    <w:p>
      <w:pPr>
        <w:spacing w:after="120" w:before="0" w:line="288" w:lineRule="auto"/>
        <w:ind w:left="0" w:firstLine="567"/>
        <w:jc w:val="both"/>
      </w:pPr>
      <w:r>
        <w:rPr>
          <w:rFonts w:ascii="Times New Roman" w:cs="Times New Roman" w:eastAsia="Times New Roman" w:hAnsi="Times New Roman"/>
          <w:sz w:val="28"/>
          <w:szCs w:val="28"/>
        </w:rPr>
        <w:t xml:space="preserve">3. Văn phòng {co_quan_dang_tai} có trách nhiệm đăng tải quyết định này trên trang thông tin điện tử của Ủy ban nhân dân {ten_xa}.</w:t>
      </w:r>
    </w:p>
    <w:p>
      <w:pPr>
        <w:spacing w:after="120" w:before="0" w:line="288" w:lineRule="auto"/>
        <w:ind w:left="0" w:firstLine="567"/>
        <w:jc w:val="both"/>
      </w:pPr>
      <w:r>
        <w:rPr>
          <w:rFonts w:ascii="Times New Roman" w:cs="Times New Roman" w:eastAsia="Times New Roman" w:hAnsi="Times New Roman"/>
          <w:sz w:val="28"/>
          <w:szCs w:val="28"/>
        </w:rPr>
        <w:t xml:space="preserve">4. {trach_nhiem_nguoi_co_dat}</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3.</w:t>
      </w:r>
      <w:r>
        <w:rPr>
          <w:rFonts w:ascii="Times New Roman" w:cs="Times New Roman" w:eastAsia="Times New Roman" w:hAnsi="Times New Roman"/>
          <w:sz w:val="28"/>
          <w:szCs w:val="28"/>
        </w:rPr>
        <w:t xml:space="preserve"> Quyết định này có hiệu lực kể từ ngày {ngay_hieu_luc}.</w:t>
      </w:r>
    </w:p>
    <w:p>
      <w:pPr>
        <w:spacing w:after="120" w:before="0" w:line="288" w:lineRule="auto"/>
        <w:ind w:left="0" w:firstLine="567"/>
        <w:jc w:val="both"/>
      </w:pPr>
      <w:r>
        <w:rPr>
          <w:rFonts w:ascii="Times New Roman" w:cs="Times New Roman" w:eastAsia="Times New Roman" w:hAnsi="Times New Roman"/>
          <w:b/>
          <w:bCs/>
          <w:sz w:val="28"/>
          <w:szCs w:val="28"/>
        </w:rPr>
        <w:t xml:space="preserve">Điều 4.</w:t>
      </w:r>
      <w:r>
        <w:rPr>
          <w:rFonts w:ascii="Times New Roman" w:cs="Times New Roman" w:eastAsia="Times New Roman" w:hAnsi="Times New Roman"/>
          <w:sz w:val="28"/>
          <w:szCs w:val="28"/>
        </w:rPr>
        <w:t xml:space="preserve"> {co_quan_thi_hanh}, Ủy ban nhân dân {ten_xa} nơi có đất Nhà nước thu hồi và các tổ chức, hộ gia đình, cá nhân có tên trong phương án bồi thường, hỗ trợ, tái định cư chịu trách nhiệm thi hành Quyết định này./.</w:t>
      </w:r>
    </w:p>
    <w:tbl>
      <w:tblPr>
        <w:tblW w:type="dxa" w:w="9355"/>
        <w:tblBorders>
          <w:top w:val="none" w:color="FFFFFF" w:sz="0"/>
          <w:left w:val="none" w:color="FFFFFF" w:sz="0"/>
          <w:bottom w:val="none" w:color="FFFFFF" w:sz="0"/>
          <w:right w:val="none" w:color="FFFFFF" w:sz="0"/>
          <w:insideH w:val="none" w:color="FFFFFF" w:sz="0"/>
          <w:insideV w:val="none" w:color="FFFFFF" w:sz="0"/>
        </w:tblBorders>
      </w:tblPr>
      <w:tblGrid>
        <w:gridCol w:w="4300"/>
        <w:gridCol w:w="5055"/>
      </w:tblGrid>
      <w:tr>
        <w:tc>
          <w:tcPr>
            <w:tcW w:type="dxa" w:w="4300"/>
            <w:tcBorders>
              <w:top w:val="none" w:color="FFFFFF" w:sz="0"/>
              <w:left w:val="none" w:color="FFFFFF" w:sz="0"/>
              <w:bottom w:val="none" w:color="FFFFFF" w:sz="0"/>
              <w:right w:val="none" w:color="FFFFFF" w:sz="0"/>
            </w:tcBorders>
          </w:tcPr>
          <w:p>
            <w:r>
              <w:rPr>
                <w:rFonts w:ascii="Times New Roman" w:cs="Times New Roman" w:eastAsia="Times New Roman" w:hAnsi="Times New Roman"/>
                <w:b/>
                <w:bCs/>
                <w:i/>
                <w:iCs/>
                <w:sz w:val="24"/>
                <w:szCs w:val="24"/>
              </w:rPr>
              <w:t xml:space="preserve">Nơi nhận:</w:t>
            </w:r>
          </w:p>
          <w:p>
            <w:r>
              <w:rPr>
                <w:rFonts w:ascii="Times New Roman" w:cs="Times New Roman" w:eastAsia="Times New Roman" w:hAnsi="Times New Roman"/>
                <w:sz w:val="22"/>
                <w:szCs w:val="22"/>
              </w:rPr>
              <w:t xml:space="preserve">{#noi_nhan}</w:t>
            </w:r>
          </w:p>
          <w:p>
            <w:r>
              <w:rPr>
                <w:rFonts w:ascii="Times New Roman" w:cs="Times New Roman" w:eastAsia="Times New Roman" w:hAnsi="Times New Roman"/>
                <w:sz w:val="22"/>
                <w:szCs w:val="22"/>
              </w:rPr>
              <w:t xml:space="preserve">- {.};</w:t>
            </w:r>
          </w:p>
          <w:p>
            <w:r>
              <w:rPr>
                <w:rFonts w:ascii="Times New Roman" w:cs="Times New Roman" w:eastAsia="Times New Roman" w:hAnsi="Times New Roman"/>
                <w:sz w:val="22"/>
                <w:szCs w:val="22"/>
              </w:rPr>
              <w:t xml:space="preserve">{/noi_nhan}</w:t>
            </w:r>
          </w:p>
        </w:tc>
        <w:tc>
          <w:tcPr>
            <w:tcW w:type="dxa" w:w="5055"/>
            <w:tcBorders>
              <w:top w:val="none" w:color="FFFFFF" w:sz="0"/>
              <w:left w:val="none" w:color="FFFFFF" w:sz="0"/>
              <w:bottom w:val="none" w:color="FFFFFF" w:sz="0"/>
              <w:right w:val="none" w:color="FFFFFF" w:sz="0"/>
            </w:tcBorders>
          </w:tcPr>
          <w:p>
            <w:pPr>
              <w:jc w:val="center"/>
            </w:pPr>
            <w:r>
              <w:rPr>
                <w:rFonts w:ascii="Times New Roman" w:cs="Times New Roman" w:eastAsia="Times New Roman" w:hAnsi="Times New Roman"/>
                <w:b/>
                <w:bCs/>
                <w:sz w:val="28"/>
                <w:szCs w:val="28"/>
              </w:rPr>
              <w:t xml:space="preserve">{quyen_han}</w:t>
            </w:r>
          </w:p>
          <w:p/>
          <w:p/>
          <w:p/>
          <w:p/>
          <w:p>
            <w:pPr>
              <w:jc w:val="center"/>
            </w:pPr>
            <w:r>
              <w:rPr>
                <w:rFonts w:ascii="Times New Roman" w:cs="Times New Roman" w:eastAsia="Times New Roman" w:hAnsi="Times New Roman"/>
                <w:b/>
                <w:bCs/>
                <w:sz w:val="28"/>
                <w:szCs w:val="28"/>
              </w:rPr>
              <w:t xml:space="preserve">{nguoi_ky}</w:t>
            </w:r>
          </w:p>
        </w:tc>
      </w:tr>
    </w:tbl>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GPMB Sơn La</dc:creator>
  <cp:lastModifiedBy>Un-named</cp:lastModifiedBy>
  <cp:revision>1</cp:revision>
  <dcterms:created xsi:type="dcterms:W3CDTF">2026-10-23T03:58:16.576Z</dcterms:created>
  <dcterms:modified xsi:type="dcterms:W3CDTF">2026-10-23T03:58:16.576Z</dcterms:modified>
</cp:coreProperties>
</file>

<file path=docProps/custom.xml><?xml version="1.0" encoding="utf-8"?>
<Properties xmlns="http://schemas.openxmlformats.org/officeDocument/2006/custom-properties" xmlns:vt="http://schemas.openxmlformats.org/officeDocument/2006/docPropsVTypes"/>
</file>