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36ECC286" w14:textId="6A0C9CF4" w:rsidR="000F6667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1685" w:history="1">
            <w:r w:rsidR="000F6667" w:rsidRPr="001F7EB4">
              <w:rPr>
                <w:rStyle w:val="ae"/>
                <w:noProof/>
              </w:rPr>
              <w:t>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Описание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_Toc138841685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33EF6393" w14:textId="4C34904F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6" w:history="1">
            <w:r w:rsidR="000F6667" w:rsidRPr="001F7EB4">
              <w:rPr>
                <w:rStyle w:val="ae"/>
                <w:noProof/>
              </w:rPr>
              <w:t>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Технические требования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_Toc138841686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1CBD087" w14:textId="558AACAA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7" w:history="1">
            <w:r w:rsidR="000F6667" w:rsidRPr="001F7EB4">
              <w:rPr>
                <w:rStyle w:val="ae"/>
                <w:noProof/>
              </w:rPr>
              <w:t>2.1.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Минимальные требования к аппаратному обеспечению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_Toc138841687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30B8185" w14:textId="0AC27B27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8" w:history="1">
            <w:r w:rsidR="000F6667" w:rsidRPr="001F7EB4">
              <w:rPr>
                <w:rStyle w:val="ae"/>
                <w:noProof/>
              </w:rPr>
              <w:t>2.2.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Минимальные требования к программному обеспечению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_Toc138841688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B7480D1" w14:textId="34706716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9" w:history="1">
            <w:r w:rsidR="000F6667" w:rsidRPr="001F7EB4">
              <w:rPr>
                <w:rStyle w:val="ae"/>
                <w:noProof/>
              </w:rPr>
              <w:t>3.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Установка прикладного программного обеспечения БОМ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_Toc138841689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F7EB6EC" w14:textId="2899FE39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0" w:history="1">
            <w:r w:rsidR="000F6667" w:rsidRPr="001F7EB4">
              <w:rPr>
                <w:rStyle w:val="ae"/>
                <w:noProof/>
              </w:rPr>
              <w:t>4.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Настройки программного обеспечения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_Toc138841690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B3C6EBF" w14:textId="32553160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1" w:history="1">
            <w:r w:rsidR="000F6667" w:rsidRPr="001F7EB4">
              <w:rPr>
                <w:rStyle w:val="ae"/>
                <w:noProof/>
              </w:rPr>
              <w:t>5.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Работа в Веб-приложении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_Toc138841691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8718EB3" w14:textId="41C40E66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2" w:history="1">
            <w:r w:rsidR="000F6667" w:rsidRPr="001F7EB4">
              <w:rPr>
                <w:rStyle w:val="ae"/>
                <w:noProof/>
              </w:rPr>
              <w:t>5.1.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Главная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_Toc138841692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77C1F81" w14:textId="43003BBC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3" w:history="1">
            <w:r w:rsidR="000F6667" w:rsidRPr="001F7EB4">
              <w:rPr>
                <w:rStyle w:val="ae"/>
                <w:noProof/>
              </w:rPr>
              <w:t>5.2.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Справочник оборудования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_Toc138841693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3FD14D5D" w14:textId="63BA2B81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4" w:history="1">
            <w:r w:rsidR="000F6667" w:rsidRPr="001F7EB4">
              <w:rPr>
                <w:rStyle w:val="ae"/>
                <w:noProof/>
              </w:rPr>
              <w:t>6.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Работа через системную консоль телнет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_Toc138841694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5B91B6C9" w14:textId="3AD97207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5" w:history="1">
            <w:r w:rsidR="000F6667" w:rsidRPr="001F7EB4">
              <w:rPr>
                <w:rStyle w:val="ae"/>
                <w:noProof/>
                <w:lang w:val="en-US"/>
              </w:rPr>
              <w:t>7.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 xml:space="preserve">Интерфейс </w:t>
            </w:r>
            <w:r w:rsidR="000F6667" w:rsidRPr="001F7EB4">
              <w:rPr>
                <w:rStyle w:val="ae"/>
                <w:noProof/>
                <w:lang w:val="en-US"/>
              </w:rPr>
              <w:t>REST API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_Toc138841695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5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4C8825D2" w14:textId="001E1A3C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8841685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8841686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8841687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>ОЗУ – 4 Гб, рекомендуется 8 Гб;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8841688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>Windows не ниже версии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8841689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Files\Utis\RfidHelper\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47499DEC" w14:textId="756EF51C" w:rsidR="00F94826" w:rsidRDefault="00F94826" w:rsidP="004067C7">
      <w:r>
        <w:t xml:space="preserve">Для установки сервера приложений в качестве службы </w:t>
      </w:r>
      <w:r>
        <w:rPr>
          <w:lang w:val="en-US"/>
        </w:rPr>
        <w:t>Windows</w:t>
      </w:r>
      <w:r>
        <w:t>, выполните</w:t>
      </w:r>
      <w:r w:rsidR="005E323C">
        <w:t xml:space="preserve"> последовательно</w:t>
      </w:r>
      <w:r>
        <w:t xml:space="preserve"> консольн</w:t>
      </w:r>
      <w:r w:rsidR="005E323C">
        <w:t>ые</w:t>
      </w:r>
      <w:r>
        <w:t xml:space="preserve"> команд</w:t>
      </w:r>
      <w:r w:rsidR="005E323C">
        <w:t>ы</w:t>
      </w:r>
      <w:r w:rsidRPr="00F94826">
        <w:t>:</w:t>
      </w:r>
    </w:p>
    <w:p w14:paraId="28F8F0CF" w14:textId="7896115E" w:rsidR="005E323C" w:rsidRPr="005E323C" w:rsidRDefault="005E323C" w:rsidP="005E323C">
      <w:pPr>
        <w:pStyle w:val="a"/>
        <w:jc w:val="left"/>
      </w:pPr>
      <w:r w:rsidRPr="005E323C">
        <w:t xml:space="preserve">sc create </w:t>
      </w:r>
      <w:r w:rsidR="002976A3">
        <w:t>rfidmonitor</w:t>
      </w:r>
      <w:r w:rsidRPr="005E323C">
        <w:t xml:space="preserve"> start=auto error=critical binpath="C:\Program Files\U</w:t>
      </w:r>
      <w:r w:rsidR="00A83614">
        <w:t>tis</w:t>
      </w:r>
      <w:r w:rsidRPr="005E323C">
        <w:t>\</w:t>
      </w:r>
      <w:r w:rsidR="00BD2E94" w:rsidRPr="00BD2E94">
        <w:t xml:space="preserve"> </w:t>
      </w:r>
      <w:r w:rsidR="00BD2E94">
        <w:t>rfidmonitor</w:t>
      </w:r>
      <w:r w:rsidRPr="005E323C">
        <w:t>.exe" obj=LOCALSYSTEM displayname="</w:t>
      </w:r>
      <w:r w:rsidR="00BD2E94">
        <w:rPr>
          <w:lang w:val="ru-RU"/>
        </w:rPr>
        <w:t>Блок</w:t>
      </w:r>
      <w:r w:rsidR="00BD2E94" w:rsidRPr="00BD2E94">
        <w:t xml:space="preserve"> </w:t>
      </w:r>
      <w:r w:rsidR="00BD2E94">
        <w:rPr>
          <w:lang w:val="ru-RU"/>
        </w:rPr>
        <w:t>опроса</w:t>
      </w:r>
      <w:r w:rsidR="00BD2E94" w:rsidRPr="00BD2E94">
        <w:t xml:space="preserve"> </w:t>
      </w:r>
      <w:r w:rsidR="00BD2E94">
        <w:rPr>
          <w:lang w:val="ru-RU"/>
        </w:rPr>
        <w:t>меток</w:t>
      </w:r>
      <w:r w:rsidR="00BD2E94" w:rsidRPr="00BD2E94">
        <w:t xml:space="preserve"> 1.</w:t>
      </w:r>
      <w:r w:rsidR="00BD2E94" w:rsidRPr="006957F9">
        <w:t>0</w:t>
      </w:r>
      <w:r w:rsidRPr="005E323C">
        <w:t>"</w:t>
      </w:r>
    </w:p>
    <w:p w14:paraId="72D34F04" w14:textId="31FA2F60" w:rsidR="005E323C" w:rsidRPr="005E323C" w:rsidRDefault="005E323C" w:rsidP="005E323C">
      <w:pPr>
        <w:pStyle w:val="a"/>
        <w:jc w:val="left"/>
      </w:pPr>
      <w:r w:rsidRPr="005E323C">
        <w:t xml:space="preserve">sc description </w:t>
      </w:r>
      <w:r w:rsidR="006957F9">
        <w:t>rfidmonitor</w:t>
      </w:r>
      <w:r w:rsidR="006957F9" w:rsidRPr="005E323C">
        <w:t xml:space="preserve"> </w:t>
      </w:r>
      <w:r w:rsidRPr="005E323C">
        <w:t>"</w:t>
      </w:r>
      <w:r w:rsidR="006957F9" w:rsidRPr="00B66827">
        <w:t xml:space="preserve"> </w:t>
      </w:r>
      <w:r w:rsidR="006957F9">
        <w:rPr>
          <w:lang w:val="ru-RU"/>
        </w:rPr>
        <w:t>Блок</w:t>
      </w:r>
      <w:r w:rsidR="006957F9" w:rsidRPr="00BD2E94">
        <w:t xml:space="preserve"> </w:t>
      </w:r>
      <w:r w:rsidR="006957F9">
        <w:rPr>
          <w:lang w:val="ru-RU"/>
        </w:rPr>
        <w:t>опроса</w:t>
      </w:r>
      <w:r w:rsidR="006957F9" w:rsidRPr="00BD2E94">
        <w:t xml:space="preserve"> </w:t>
      </w:r>
      <w:r w:rsidR="006957F9">
        <w:rPr>
          <w:lang w:val="ru-RU"/>
        </w:rPr>
        <w:t>меток</w:t>
      </w:r>
      <w:r w:rsidR="006957F9" w:rsidRPr="00BD2E94">
        <w:t xml:space="preserve"> 1.</w:t>
      </w:r>
      <w:r w:rsidR="006957F9" w:rsidRPr="006957F9">
        <w:t>0</w:t>
      </w:r>
      <w:r w:rsidRPr="005E323C">
        <w:t>"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841690"/>
      <w:bookmarkStart w:id="8" w:name="_Toc138706160"/>
      <w:r w:rsidRPr="00257B26">
        <w:lastRenderedPageBreak/>
        <w:t>Настройки программного обеспечения</w:t>
      </w:r>
      <w:bookmarkEnd w:id="7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r w:rsidRPr="00164E30">
        <w:rPr>
          <w:rStyle w:val="ad"/>
        </w:rPr>
        <w:t>rfidmonitor.runtimeconfig</w:t>
      </w:r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27A9F3CF" w14:textId="77777777" w:rsidR="004479DD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>-устройств",</w:t>
      </w:r>
      <w:r w:rsidR="004479DD" w:rsidRPr="004479DD">
        <w:rPr>
          <w:lang w:val="ru-RU"/>
        </w:rPr>
        <w:t xml:space="preserve"> </w:t>
      </w:r>
      <w:r w:rsidR="004479DD">
        <w:rPr>
          <w:lang w:val="ru-RU"/>
        </w:rPr>
        <w:t>где</w:t>
      </w:r>
    </w:p>
    <w:p w14:paraId="3A02C3B8" w14:textId="3CA05C51" w:rsidR="004479DD" w:rsidRDefault="004479DD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serial</w:t>
      </w:r>
      <w:r w:rsidRPr="00E2685A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5D0828" w:rsidRPr="00E2685A">
        <w:rPr>
          <w:lang w:val="ru-RU"/>
        </w:rPr>
        <w:t xml:space="preserve">содержит настройки </w:t>
      </w:r>
      <w:r w:rsidR="005D0828">
        <w:t>COM</w:t>
      </w:r>
      <w:r w:rsidR="005D0828" w:rsidRPr="00E2685A">
        <w:rPr>
          <w:lang w:val="ru-RU"/>
        </w:rPr>
        <w:t>-порта и перечень опрашиваемых устройств (</w:t>
      </w:r>
      <w:r w:rsidR="005D0828">
        <w:t>devices</w:t>
      </w:r>
      <w:r w:rsidR="005D0828" w:rsidRPr="00E2685A">
        <w:rPr>
          <w:lang w:val="ru-RU"/>
        </w:rPr>
        <w:t>)</w:t>
      </w:r>
      <w:r>
        <w:rPr>
          <w:lang w:val="ru-RU"/>
        </w:rPr>
        <w:t>;</w:t>
      </w:r>
    </w:p>
    <w:p w14:paraId="3C32808D" w14:textId="70E5C6A6" w:rsidR="005D0828" w:rsidRDefault="005D0828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7FD98EFF" w14:textId="35E88AC5" w:rsidR="00EE3C15" w:rsidRPr="00EE3C15" w:rsidRDefault="00EE3C15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>
        <w:rPr>
          <w:rStyle w:val="ad"/>
        </w:rPr>
        <w:t>tagidle</w:t>
      </w:r>
      <w:r>
        <w:rPr>
          <w:lang w:val="ru-RU"/>
        </w:rPr>
        <w:t xml:space="preserve"> – задаёт таймаут ожидания метки в секундах, после которого метка считается удалённой и убирается из списка</w:t>
      </w:r>
      <w:r w:rsidRPr="00085B44">
        <w:rPr>
          <w:lang w:val="ru-RU"/>
        </w:rPr>
        <w:t>;</w:t>
      </w:r>
    </w:p>
    <w:p w14:paraId="3C6BF711" w14:textId="77777777" w:rsidR="00085B44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</w:t>
      </w:r>
      <w:r w:rsidR="00DD681E">
        <w:rPr>
          <w:lang w:val="ru-RU"/>
        </w:rPr>
        <w:t>, где</w:t>
      </w:r>
    </w:p>
    <w:p w14:paraId="145BE555" w14:textId="04B44BAC" w:rsidR="00085B44" w:rsidRDefault="002608F7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2608F7">
        <w:rPr>
          <w:rStyle w:val="ad"/>
        </w:rPr>
        <w:t>samplingInterval</w:t>
      </w:r>
      <w:r w:rsidR="00FE343F" w:rsidRPr="00FE343F">
        <w:rPr>
          <w:rStyle w:val="ad"/>
          <w:lang w:val="ru-RU"/>
        </w:rPr>
        <w:t xml:space="preserve"> </w:t>
      </w:r>
      <w:r w:rsidR="00DD681E">
        <w:rPr>
          <w:lang w:val="ru-RU"/>
        </w:rPr>
        <w:t xml:space="preserve">– задаёт интервал опроса </w:t>
      </w:r>
      <w:r w:rsidR="00DD681E">
        <w:t>RFID</w:t>
      </w:r>
      <w:r w:rsidR="00DD681E">
        <w:rPr>
          <w:lang w:val="ru-RU"/>
        </w:rPr>
        <w:t>-меток</w:t>
      </w:r>
      <w:r w:rsidR="00FE343F" w:rsidRPr="00FE343F">
        <w:rPr>
          <w:lang w:val="ru-RU"/>
        </w:rPr>
        <w:t xml:space="preserve"> </w:t>
      </w:r>
      <w:r w:rsidR="00FE343F">
        <w:rPr>
          <w:lang w:val="ru-RU"/>
        </w:rPr>
        <w:t>в секундах</w:t>
      </w:r>
      <w:r w:rsidR="00666F92">
        <w:rPr>
          <w:lang w:val="ru-RU"/>
        </w:rPr>
        <w:t xml:space="preserve"> (0 – вручную)</w:t>
      </w:r>
      <w:r w:rsidR="00085B44" w:rsidRPr="00085B44">
        <w:rPr>
          <w:lang w:val="ru-RU"/>
        </w:rPr>
        <w:t>;</w:t>
      </w:r>
    </w:p>
    <w:p w14:paraId="48F3C960" w14:textId="76A1A7F7" w:rsidR="007F4DE5" w:rsidRDefault="00DD681E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D5475F">
        <w:rPr>
          <w:rStyle w:val="ad"/>
        </w:rPr>
        <w:t>viewmode</w:t>
      </w:r>
      <w:r w:rsidRPr="00DD681E">
        <w:rPr>
          <w:lang w:val="ru-RU"/>
        </w:rPr>
        <w:t xml:space="preserve"> </w:t>
      </w:r>
      <w:r>
        <w:rPr>
          <w:lang w:val="ru-RU"/>
        </w:rPr>
        <w:t>–</w:t>
      </w:r>
      <w:r w:rsidRPr="00DD681E">
        <w:rPr>
          <w:lang w:val="ru-RU"/>
        </w:rPr>
        <w:t xml:space="preserve"> </w:t>
      </w:r>
      <w:r>
        <w:rPr>
          <w:lang w:val="ru-RU"/>
        </w:rPr>
        <w:t xml:space="preserve">режим представления списка запрашиваемых </w:t>
      </w:r>
      <w:r>
        <w:t>RFID</w:t>
      </w:r>
      <w:r>
        <w:rPr>
          <w:lang w:val="ru-RU"/>
        </w:rPr>
        <w:t xml:space="preserve">-меток (0 – обновление, 1 - </w:t>
      </w:r>
      <w:r w:rsidR="00D5475F">
        <w:rPr>
          <w:lang w:val="ru-RU"/>
        </w:rPr>
        <w:t>накопительный</w:t>
      </w:r>
      <w:r>
        <w:rPr>
          <w:lang w:val="ru-RU"/>
        </w:rPr>
        <w:t>)</w:t>
      </w:r>
      <w:r w:rsidR="00EE3C15">
        <w:rPr>
          <w:lang w:val="ru-RU"/>
        </w:rPr>
        <w:t>.</w:t>
      </w:r>
    </w:p>
    <w:p w14:paraId="4F4EE433" w14:textId="248C7B6E" w:rsidR="006013DC" w:rsidRPr="00257B26" w:rsidRDefault="00F11CF0" w:rsidP="00257B26">
      <w:pPr>
        <w:pStyle w:val="1"/>
      </w:pPr>
      <w:bookmarkStart w:id="9" w:name="_Toc138841691"/>
      <w:r w:rsidRPr="00257B26">
        <w:t>Работа в Веб-приложении</w:t>
      </w:r>
      <w:bookmarkEnd w:id="8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8841692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6B1E8727" w14:textId="106D1DCB" w:rsidR="008E0B26" w:rsidRDefault="008E0B26" w:rsidP="00E35F07">
      <w:pPr>
        <w:rPr>
          <w:lang w:val="en-US"/>
        </w:rPr>
      </w:pPr>
      <w:r>
        <w:t xml:space="preserve">Настройки опроса </w:t>
      </w:r>
      <w:r>
        <w:rPr>
          <w:lang w:val="en-US"/>
        </w:rPr>
        <w:t>RFID</w:t>
      </w:r>
      <w:r>
        <w:t>-меток</w:t>
      </w:r>
      <w:r>
        <w:rPr>
          <w:lang w:val="en-US"/>
        </w:rPr>
        <w:t>:</w:t>
      </w:r>
    </w:p>
    <w:p w14:paraId="7A65423C" w14:textId="7EB36768" w:rsidR="008E0B26" w:rsidRDefault="00460945" w:rsidP="00460945">
      <w:pPr>
        <w:pStyle w:val="a"/>
        <w:rPr>
          <w:lang w:val="ru-RU"/>
        </w:rPr>
      </w:pPr>
      <w:r w:rsidRPr="00C65990">
        <w:rPr>
          <w:rStyle w:val="ad"/>
          <w:lang w:val="ru-RU"/>
        </w:rPr>
        <w:t>Период опроса</w:t>
      </w:r>
      <w:r>
        <w:rPr>
          <w:lang w:val="ru-RU"/>
        </w:rPr>
        <w:t xml:space="preserve"> – </w:t>
      </w:r>
      <w:r w:rsidR="00D47EBC">
        <w:rPr>
          <w:lang w:val="ru-RU"/>
        </w:rPr>
        <w:t xml:space="preserve">выбор режима чтения </w:t>
      </w:r>
      <w:r w:rsidR="00D47EBC" w:rsidRPr="00D47EBC">
        <w:rPr>
          <w:lang w:val="ru-RU"/>
        </w:rPr>
        <w:t xml:space="preserve">радиочастотных </w:t>
      </w:r>
      <w:r w:rsidR="00D47EBC">
        <w:rPr>
          <w:lang w:val="ru-RU"/>
        </w:rPr>
        <w:t>меток с устройства, доступно в ручном режиме или через заданные интервалы</w:t>
      </w:r>
      <w:r>
        <w:rPr>
          <w:lang w:val="ru-RU"/>
        </w:rPr>
        <w:t>;</w:t>
      </w:r>
    </w:p>
    <w:p w14:paraId="2B79F2A6" w14:textId="369336B0" w:rsidR="00460945" w:rsidRDefault="00460945" w:rsidP="00460945">
      <w:pPr>
        <w:pStyle w:val="a"/>
        <w:rPr>
          <w:lang w:val="ru-RU"/>
        </w:rPr>
      </w:pPr>
      <w:r w:rsidRPr="00B64B5E">
        <w:rPr>
          <w:rStyle w:val="ad"/>
          <w:lang w:val="ru-RU"/>
        </w:rPr>
        <w:t>Режим отображения</w:t>
      </w:r>
      <w:r>
        <w:rPr>
          <w:lang w:val="ru-RU"/>
        </w:rPr>
        <w:t xml:space="preserve"> – </w:t>
      </w:r>
      <w:r w:rsidR="00B64B5E">
        <w:rPr>
          <w:lang w:val="ru-RU"/>
        </w:rPr>
        <w:t>режим отображения и обновления списка меток. В режиме «Обновление», обновляется полностью список новым, полученным с устройства. В режиме «Накопительный», полученный ранее список обновляется и появляются дополнительные статистические колонки.</w:t>
      </w:r>
      <w:r w:rsidR="0092495C">
        <w:rPr>
          <w:lang w:val="ru-RU"/>
        </w:rPr>
        <w:t xml:space="preserve"> Статистика накапливается со времени первой загрузки страницы.</w:t>
      </w:r>
    </w:p>
    <w:p w14:paraId="47C14D0F" w14:textId="53BF3BA0" w:rsidR="00C65990" w:rsidRPr="00C65990" w:rsidRDefault="00C65990" w:rsidP="00C65990">
      <w:r>
        <w:t xml:space="preserve">Также на главной странице имеется </w:t>
      </w:r>
      <w:r w:rsidR="00E338C0">
        <w:t>возможность</w:t>
      </w:r>
      <w:r>
        <w:t xml:space="preserve"> экспорт списка меток в формат </w:t>
      </w:r>
      <w:r>
        <w:rPr>
          <w:lang w:val="en-US"/>
        </w:rPr>
        <w:t>PDF</w:t>
      </w:r>
      <w:r>
        <w:t xml:space="preserve"> для последующего сохранения и печати</w:t>
      </w:r>
      <w:r w:rsidRPr="00C65990">
        <w:t>.</w:t>
      </w:r>
    </w:p>
    <w:p w14:paraId="71A0B36A" w14:textId="77777777" w:rsidR="00056E6D" w:rsidRDefault="00056E6D" w:rsidP="00056E6D">
      <w:pPr>
        <w:pStyle w:val="2"/>
      </w:pPr>
      <w:bookmarkStart w:id="11" w:name="_Toc138841693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8841694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Pr="008E0B26" w:rsidRDefault="00242A65" w:rsidP="00257B26">
      <w:pPr>
        <w:ind w:firstLine="0"/>
      </w:pPr>
      <w:r>
        <w:t xml:space="preserve">Рекомендуется использовать приложение </w:t>
      </w:r>
      <w:r>
        <w:rPr>
          <w:lang w:val="en-US"/>
        </w:rPr>
        <w:t>putty</w:t>
      </w:r>
      <w:r w:rsidRPr="008E0B26">
        <w:t>.</w:t>
      </w:r>
    </w:p>
    <w:p w14:paraId="1C83BCC9" w14:textId="1E694F9E" w:rsidR="009E4EA9" w:rsidRDefault="009E4EA9" w:rsidP="00257B26">
      <w:pPr>
        <w:ind w:firstLine="0"/>
      </w:pPr>
      <w:r>
        <w:lastRenderedPageBreak/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t>MOD</w:t>
      </w:r>
      <w:r w:rsidRPr="00D94EC2">
        <w:rPr>
          <w:lang w:val="ru-RU"/>
        </w:rPr>
        <w:t xml:space="preserve"> [</w:t>
      </w:r>
      <w:r>
        <w:t>n</w:t>
      </w:r>
      <w:r w:rsidRPr="00D94EC2">
        <w:rPr>
          <w:lang w:val="ru-RU"/>
        </w:rPr>
        <w:t>] ?/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r>
        <w:t>addr</w:t>
      </w:r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r>
        <w:t>addr</w:t>
      </w:r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8841695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://[адрес]:[порт]/</w:t>
      </w:r>
      <w:r w:rsidRPr="004077B6">
        <w:t>api</w:t>
      </w:r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r w:rsidRPr="004077B6">
        <w:t>readtags</w:t>
      </w:r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9A5F" w14:textId="77777777" w:rsidR="00DA5E11" w:rsidRDefault="00DA5E11" w:rsidP="004067C7">
      <w:r>
        <w:separator/>
      </w:r>
    </w:p>
  </w:endnote>
  <w:endnote w:type="continuationSeparator" w:id="0">
    <w:p w14:paraId="66B43555" w14:textId="77777777" w:rsidR="00DA5E11" w:rsidRDefault="00DA5E11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265F" w14:textId="77777777" w:rsidR="00DA5E11" w:rsidRDefault="00DA5E11" w:rsidP="004067C7">
      <w:r>
        <w:separator/>
      </w:r>
    </w:p>
  </w:footnote>
  <w:footnote w:type="continuationSeparator" w:id="0">
    <w:p w14:paraId="6FD5F9D8" w14:textId="77777777" w:rsidR="00DA5E11" w:rsidRDefault="00DA5E11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56E6D"/>
    <w:rsid w:val="000606E7"/>
    <w:rsid w:val="00070698"/>
    <w:rsid w:val="00085B44"/>
    <w:rsid w:val="00092323"/>
    <w:rsid w:val="000C6220"/>
    <w:rsid w:val="000F6667"/>
    <w:rsid w:val="001577F6"/>
    <w:rsid w:val="001624B9"/>
    <w:rsid w:val="00164E30"/>
    <w:rsid w:val="00187E8C"/>
    <w:rsid w:val="001A22D1"/>
    <w:rsid w:val="001E20D0"/>
    <w:rsid w:val="002005A2"/>
    <w:rsid w:val="0021556C"/>
    <w:rsid w:val="00240908"/>
    <w:rsid w:val="00242A65"/>
    <w:rsid w:val="002442B7"/>
    <w:rsid w:val="00257B26"/>
    <w:rsid w:val="002608F7"/>
    <w:rsid w:val="002976A3"/>
    <w:rsid w:val="002D749F"/>
    <w:rsid w:val="002D7547"/>
    <w:rsid w:val="002E56B3"/>
    <w:rsid w:val="00324446"/>
    <w:rsid w:val="003379D8"/>
    <w:rsid w:val="00356E40"/>
    <w:rsid w:val="003857A4"/>
    <w:rsid w:val="003B1BEE"/>
    <w:rsid w:val="003B5F38"/>
    <w:rsid w:val="003E5406"/>
    <w:rsid w:val="003E6E39"/>
    <w:rsid w:val="004062F2"/>
    <w:rsid w:val="004067C7"/>
    <w:rsid w:val="004077B6"/>
    <w:rsid w:val="00421DB3"/>
    <w:rsid w:val="004231DE"/>
    <w:rsid w:val="004468CA"/>
    <w:rsid w:val="004479DD"/>
    <w:rsid w:val="00460945"/>
    <w:rsid w:val="004E2493"/>
    <w:rsid w:val="004E7AE5"/>
    <w:rsid w:val="00511C1A"/>
    <w:rsid w:val="00566B9E"/>
    <w:rsid w:val="005902C9"/>
    <w:rsid w:val="00590414"/>
    <w:rsid w:val="005C1D51"/>
    <w:rsid w:val="005C3E55"/>
    <w:rsid w:val="005D0828"/>
    <w:rsid w:val="005E323C"/>
    <w:rsid w:val="005F19BE"/>
    <w:rsid w:val="005F78E2"/>
    <w:rsid w:val="006013DC"/>
    <w:rsid w:val="00622CFE"/>
    <w:rsid w:val="00622F3D"/>
    <w:rsid w:val="00623603"/>
    <w:rsid w:val="00666F92"/>
    <w:rsid w:val="006769BF"/>
    <w:rsid w:val="006957F9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8C390B"/>
    <w:rsid w:val="008E0B26"/>
    <w:rsid w:val="009201D7"/>
    <w:rsid w:val="0092495C"/>
    <w:rsid w:val="00942CF8"/>
    <w:rsid w:val="0094695F"/>
    <w:rsid w:val="009721E9"/>
    <w:rsid w:val="00994495"/>
    <w:rsid w:val="009B47B8"/>
    <w:rsid w:val="009B6A9F"/>
    <w:rsid w:val="009C5091"/>
    <w:rsid w:val="009D6FFB"/>
    <w:rsid w:val="009E4EA9"/>
    <w:rsid w:val="009F2024"/>
    <w:rsid w:val="00A01AF2"/>
    <w:rsid w:val="00A063E9"/>
    <w:rsid w:val="00A23D3D"/>
    <w:rsid w:val="00A4679F"/>
    <w:rsid w:val="00A711E1"/>
    <w:rsid w:val="00A83614"/>
    <w:rsid w:val="00A97157"/>
    <w:rsid w:val="00AA6013"/>
    <w:rsid w:val="00B64B5E"/>
    <w:rsid w:val="00B66827"/>
    <w:rsid w:val="00B84D82"/>
    <w:rsid w:val="00BA1A0F"/>
    <w:rsid w:val="00BD2E94"/>
    <w:rsid w:val="00BD44D1"/>
    <w:rsid w:val="00C5152D"/>
    <w:rsid w:val="00C65990"/>
    <w:rsid w:val="00CA5DFD"/>
    <w:rsid w:val="00CC438B"/>
    <w:rsid w:val="00CD2D34"/>
    <w:rsid w:val="00CE3DF7"/>
    <w:rsid w:val="00D47EBC"/>
    <w:rsid w:val="00D5475F"/>
    <w:rsid w:val="00D70F96"/>
    <w:rsid w:val="00D8679A"/>
    <w:rsid w:val="00D94EC2"/>
    <w:rsid w:val="00DA5E11"/>
    <w:rsid w:val="00DB6B99"/>
    <w:rsid w:val="00DD681E"/>
    <w:rsid w:val="00DF390D"/>
    <w:rsid w:val="00E2685A"/>
    <w:rsid w:val="00E338C0"/>
    <w:rsid w:val="00E35F07"/>
    <w:rsid w:val="00E42D91"/>
    <w:rsid w:val="00E5723A"/>
    <w:rsid w:val="00E87EBE"/>
    <w:rsid w:val="00E938CC"/>
    <w:rsid w:val="00E965E0"/>
    <w:rsid w:val="00EC0F2A"/>
    <w:rsid w:val="00EE3C15"/>
    <w:rsid w:val="00EF08B9"/>
    <w:rsid w:val="00EF4CB0"/>
    <w:rsid w:val="00F11CF0"/>
    <w:rsid w:val="00F570BD"/>
    <w:rsid w:val="00F618D7"/>
    <w:rsid w:val="00F77973"/>
    <w:rsid w:val="00F832CF"/>
    <w:rsid w:val="00F94826"/>
    <w:rsid w:val="00FB406E"/>
    <w:rsid w:val="00FC380B"/>
    <w:rsid w:val="00F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  <w:style w:type="character" w:styleId="af1">
    <w:name w:val="Intense Emphasis"/>
    <w:basedOn w:val="a2"/>
    <w:uiPriority w:val="21"/>
    <w:qFormat/>
    <w:rsid w:val="00D547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139</cp:revision>
  <cp:lastPrinted>2023-06-28T07:47:00Z</cp:lastPrinted>
  <dcterms:created xsi:type="dcterms:W3CDTF">2023-06-26T17:06:00Z</dcterms:created>
  <dcterms:modified xsi:type="dcterms:W3CDTF">2023-07-03T09:33:00Z</dcterms:modified>
</cp:coreProperties>
</file>