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7B3A1" w14:textId="5775507E" w:rsidR="0053496D" w:rsidRDefault="00114B2A">
      <w:pPr>
        <w:pStyle w:val="NoSpacing"/>
      </w:pPr>
      <w:r>
        <w:rPr>
          <w:rStyle w:val="Emphasis"/>
          <w:i w:val="0"/>
        </w:rPr>
        <w:t>Solution: AdventureWorks – Draft 3.0</w:t>
      </w:r>
    </w:p>
    <w:p w14:paraId="3382F4D1" w14:textId="77777777" w:rsidR="0053496D" w:rsidRDefault="00114B2A">
      <w:pPr>
        <w:pStyle w:val="NoSpacing"/>
      </w:pPr>
      <w:r>
        <w:rPr>
          <w:rStyle w:val="Emphasis"/>
          <w:i w:val="0"/>
        </w:rPr>
        <w:t>Owner: Catherine Warren</w:t>
      </w:r>
    </w:p>
    <w:p w14:paraId="41F6BAC9" w14:textId="77777777" w:rsidR="0053496D" w:rsidRDefault="00114B2A">
      <w:pPr>
        <w:pStyle w:val="NoSpacing"/>
      </w:pPr>
      <w:r>
        <w:rPr>
          <w:rStyle w:val="Emphasis"/>
          <w:i w:val="0"/>
        </w:rPr>
        <w:t>Date: 2016-12-03 &amp; on</w:t>
      </w:r>
    </w:p>
    <w:p w14:paraId="31688816" w14:textId="77777777" w:rsidR="0053496D" w:rsidRDefault="0053496D">
      <w:pPr>
        <w:pStyle w:val="NoSpacing"/>
        <w:rPr>
          <w:rFonts w:ascii="Arial Narrow" w:hAnsi="Arial Narrow"/>
          <w:szCs w:val="24"/>
        </w:rPr>
      </w:pPr>
    </w:p>
    <w:p w14:paraId="12399062" w14:textId="77777777" w:rsidR="0053496D" w:rsidRDefault="00114B2A">
      <w:pPr>
        <w:pStyle w:val="NoSpacing"/>
      </w:pPr>
      <w:r>
        <w:rPr>
          <w:rStyle w:val="Emphasis"/>
          <w:rFonts w:ascii="Arial Narrow" w:hAnsi="Arial Narrow"/>
          <w:sz w:val="16"/>
          <w:szCs w:val="16"/>
        </w:rPr>
        <w:t>Change Log</w:t>
      </w:r>
    </w:p>
    <w:tbl>
      <w:tblPr>
        <w:tblW w:w="9340" w:type="dxa"/>
        <w:tblInd w:w="-108" w:type="dxa"/>
        <w:tblLayout w:type="fixed"/>
        <w:tblCellMar>
          <w:left w:w="10" w:type="dxa"/>
          <w:right w:w="10" w:type="dxa"/>
        </w:tblCellMar>
        <w:tblLook w:val="0000" w:firstRow="0" w:lastRow="0" w:firstColumn="0" w:lastColumn="0" w:noHBand="0" w:noVBand="0"/>
      </w:tblPr>
      <w:tblGrid>
        <w:gridCol w:w="1349"/>
        <w:gridCol w:w="976"/>
        <w:gridCol w:w="7015"/>
      </w:tblGrid>
      <w:tr w:rsidR="0053496D" w14:paraId="27DE6724" w14:textId="77777777">
        <w:tc>
          <w:tcPr>
            <w:tcW w:w="1349" w:type="dxa"/>
            <w:tcBorders>
              <w:top w:val="single" w:sz="8" w:space="0" w:color="FFCF40"/>
              <w:left w:val="single" w:sz="8" w:space="0" w:color="FFCF40"/>
              <w:bottom w:val="single" w:sz="8" w:space="0" w:color="FFCF40"/>
              <w:right w:val="single" w:sz="8" w:space="0" w:color="FFCF40"/>
            </w:tcBorders>
            <w:shd w:val="clear" w:color="auto" w:fill="FFEFC0"/>
            <w:tcMar>
              <w:top w:w="0" w:type="dxa"/>
              <w:left w:w="108" w:type="dxa"/>
              <w:bottom w:w="0" w:type="dxa"/>
              <w:right w:w="108" w:type="dxa"/>
            </w:tcMar>
          </w:tcPr>
          <w:p w14:paraId="4564B1A7" w14:textId="77777777" w:rsidR="0053496D" w:rsidRDefault="00114B2A">
            <w:pPr>
              <w:pStyle w:val="NoSpacing"/>
              <w:rPr>
                <w:rFonts w:cs="Times New Roman"/>
                <w:b/>
                <w:bCs/>
              </w:rPr>
            </w:pPr>
            <w:r>
              <w:rPr>
                <w:rFonts w:ascii="Arial Narrow" w:hAnsi="Arial Narrow" w:cs="Times New Roman"/>
                <w:b/>
                <w:bCs/>
                <w:sz w:val="16"/>
                <w:szCs w:val="16"/>
              </w:rPr>
              <w:t>Who</w:t>
            </w:r>
          </w:p>
        </w:tc>
        <w:tc>
          <w:tcPr>
            <w:tcW w:w="976" w:type="dxa"/>
            <w:tcBorders>
              <w:top w:val="single" w:sz="8" w:space="0" w:color="FFCF40"/>
              <w:left w:val="single" w:sz="8" w:space="0" w:color="FFCF40"/>
              <w:bottom w:val="single" w:sz="8" w:space="0" w:color="FFCF40"/>
              <w:right w:val="single" w:sz="8" w:space="0" w:color="FFCF40"/>
            </w:tcBorders>
            <w:shd w:val="clear" w:color="auto" w:fill="FFEFC0"/>
            <w:tcMar>
              <w:top w:w="0" w:type="dxa"/>
              <w:left w:w="108" w:type="dxa"/>
              <w:bottom w:w="0" w:type="dxa"/>
              <w:right w:w="108" w:type="dxa"/>
            </w:tcMar>
          </w:tcPr>
          <w:p w14:paraId="43003A65" w14:textId="77777777" w:rsidR="0053496D" w:rsidRDefault="00114B2A">
            <w:pPr>
              <w:pStyle w:val="NoSpacing"/>
              <w:rPr>
                <w:rFonts w:cs="Times New Roman"/>
                <w:b/>
                <w:bCs/>
              </w:rPr>
            </w:pPr>
            <w:r>
              <w:rPr>
                <w:rFonts w:ascii="Arial Narrow" w:hAnsi="Arial Narrow" w:cs="Times New Roman"/>
                <w:b/>
                <w:bCs/>
                <w:sz w:val="16"/>
                <w:szCs w:val="16"/>
              </w:rPr>
              <w:t>When</w:t>
            </w:r>
          </w:p>
        </w:tc>
        <w:tc>
          <w:tcPr>
            <w:tcW w:w="7015" w:type="dxa"/>
            <w:tcBorders>
              <w:top w:val="single" w:sz="8" w:space="0" w:color="FFCF40"/>
              <w:left w:val="single" w:sz="8" w:space="0" w:color="FFCF40"/>
              <w:bottom w:val="single" w:sz="8" w:space="0" w:color="FFCF40"/>
              <w:right w:val="single" w:sz="8" w:space="0" w:color="FFCF40"/>
            </w:tcBorders>
            <w:shd w:val="clear" w:color="auto" w:fill="FFEFC0"/>
            <w:tcMar>
              <w:top w:w="0" w:type="dxa"/>
              <w:left w:w="108" w:type="dxa"/>
              <w:bottom w:w="0" w:type="dxa"/>
              <w:right w:w="108" w:type="dxa"/>
            </w:tcMar>
          </w:tcPr>
          <w:p w14:paraId="7ACD0FA7" w14:textId="77777777" w:rsidR="0053496D" w:rsidRDefault="00114B2A">
            <w:pPr>
              <w:pStyle w:val="NoSpacing"/>
              <w:rPr>
                <w:rFonts w:cs="Times New Roman"/>
                <w:b/>
                <w:bCs/>
              </w:rPr>
            </w:pPr>
            <w:r>
              <w:rPr>
                <w:rFonts w:ascii="Arial Narrow" w:hAnsi="Arial Narrow" w:cs="Times New Roman"/>
                <w:b/>
                <w:bCs/>
                <w:sz w:val="16"/>
                <w:szCs w:val="16"/>
              </w:rPr>
              <w:t>What</w:t>
            </w:r>
          </w:p>
        </w:tc>
      </w:tr>
      <w:tr w:rsidR="0053496D" w14:paraId="6F2AED15" w14:textId="77777777">
        <w:trPr>
          <w:trHeight w:val="403"/>
        </w:trPr>
        <w:tc>
          <w:tcPr>
            <w:tcW w:w="1349" w:type="dxa"/>
            <w:tcBorders>
              <w:top w:val="single" w:sz="8" w:space="0" w:color="FFCF40"/>
              <w:left w:val="single" w:sz="8" w:space="0" w:color="FFCF40"/>
              <w:bottom w:val="single" w:sz="8" w:space="0" w:color="FFCF40"/>
              <w:right w:val="single" w:sz="8" w:space="0" w:color="FFCF40"/>
            </w:tcBorders>
            <w:shd w:val="clear" w:color="auto" w:fill="FFDF80"/>
            <w:tcMar>
              <w:top w:w="0" w:type="dxa"/>
              <w:left w:w="108" w:type="dxa"/>
              <w:bottom w:w="0" w:type="dxa"/>
              <w:right w:w="108" w:type="dxa"/>
            </w:tcMar>
          </w:tcPr>
          <w:p w14:paraId="1A279218" w14:textId="77777777" w:rsidR="0053496D" w:rsidRDefault="00114B2A">
            <w:pPr>
              <w:pStyle w:val="NoSpacing"/>
              <w:rPr>
                <w:rFonts w:cs="Times New Roman"/>
                <w:b/>
                <w:bCs/>
              </w:rPr>
            </w:pPr>
            <w:r>
              <w:rPr>
                <w:rFonts w:ascii="Arial Narrow" w:hAnsi="Arial Narrow" w:cs="Times New Roman"/>
                <w:b/>
                <w:bCs/>
                <w:sz w:val="16"/>
                <w:szCs w:val="16"/>
              </w:rPr>
              <w:t>Catherine Warren</w:t>
            </w:r>
          </w:p>
        </w:tc>
        <w:tc>
          <w:tcPr>
            <w:tcW w:w="976" w:type="dxa"/>
            <w:tcBorders>
              <w:top w:val="single" w:sz="8" w:space="0" w:color="FFCF40"/>
              <w:left w:val="single" w:sz="8" w:space="0" w:color="FFCF40"/>
              <w:bottom w:val="single" w:sz="8" w:space="0" w:color="FFCF40"/>
              <w:right w:val="single" w:sz="8" w:space="0" w:color="FFCF40"/>
            </w:tcBorders>
            <w:shd w:val="clear" w:color="auto" w:fill="FFDF80"/>
            <w:tcMar>
              <w:top w:w="0" w:type="dxa"/>
              <w:left w:w="108" w:type="dxa"/>
              <w:bottom w:w="0" w:type="dxa"/>
              <w:right w:w="108" w:type="dxa"/>
            </w:tcMar>
          </w:tcPr>
          <w:p w14:paraId="7B1C572A" w14:textId="77777777" w:rsidR="0053496D" w:rsidRDefault="00114B2A">
            <w:pPr>
              <w:pStyle w:val="NoSpacing"/>
              <w:rPr>
                <w:rFonts w:cs="Times New Roman"/>
              </w:rPr>
            </w:pPr>
            <w:r>
              <w:rPr>
                <w:rFonts w:ascii="Arial Narrow" w:hAnsi="Arial Narrow" w:cs="Times New Roman"/>
                <w:sz w:val="16"/>
                <w:szCs w:val="16"/>
              </w:rPr>
              <w:t>2016-12-03 to 08</w:t>
            </w:r>
          </w:p>
        </w:tc>
        <w:tc>
          <w:tcPr>
            <w:tcW w:w="7015" w:type="dxa"/>
            <w:tcBorders>
              <w:top w:val="single" w:sz="8" w:space="0" w:color="FFCF40"/>
              <w:left w:val="single" w:sz="8" w:space="0" w:color="FFCF40"/>
              <w:bottom w:val="single" w:sz="8" w:space="0" w:color="FFCF40"/>
              <w:right w:val="single" w:sz="8" w:space="0" w:color="FFCF40"/>
            </w:tcBorders>
            <w:shd w:val="clear" w:color="auto" w:fill="FFDF80"/>
            <w:tcMar>
              <w:top w:w="0" w:type="dxa"/>
              <w:left w:w="108" w:type="dxa"/>
              <w:bottom w:w="0" w:type="dxa"/>
              <w:right w:w="108" w:type="dxa"/>
            </w:tcMar>
          </w:tcPr>
          <w:p w14:paraId="0948EC29" w14:textId="77777777" w:rsidR="0053496D" w:rsidRDefault="00114B2A">
            <w:pPr>
              <w:pStyle w:val="NoSpacing"/>
              <w:rPr>
                <w:rFonts w:cs="Times New Roman"/>
              </w:rPr>
            </w:pPr>
            <w:r>
              <w:rPr>
                <w:rFonts w:ascii="Arial Narrow" w:hAnsi="Arial Narrow" w:cs="Times New Roman"/>
                <w:sz w:val="16"/>
                <w:szCs w:val="16"/>
              </w:rPr>
              <w:t>Multiple changes to underlying data structure</w:t>
            </w:r>
          </w:p>
          <w:p w14:paraId="4D9884C9" w14:textId="77777777" w:rsidR="0053496D" w:rsidRDefault="0053496D">
            <w:pPr>
              <w:pStyle w:val="NoSpacing"/>
              <w:rPr>
                <w:rFonts w:ascii="Arial Narrow" w:hAnsi="Arial Narrow" w:cs="Times New Roman"/>
                <w:sz w:val="16"/>
                <w:szCs w:val="16"/>
              </w:rPr>
            </w:pPr>
          </w:p>
        </w:tc>
      </w:tr>
      <w:tr w:rsidR="0053496D" w14:paraId="5355224E" w14:textId="77777777">
        <w:trPr>
          <w:trHeight w:val="178"/>
        </w:trPr>
        <w:tc>
          <w:tcPr>
            <w:tcW w:w="1349" w:type="dxa"/>
            <w:tcBorders>
              <w:top w:val="single" w:sz="8" w:space="0" w:color="FFCF40"/>
              <w:left w:val="single" w:sz="8" w:space="0" w:color="FFCF40"/>
              <w:bottom w:val="single" w:sz="8" w:space="0" w:color="FFCF40"/>
              <w:right w:val="single" w:sz="8" w:space="0" w:color="FFCF40"/>
            </w:tcBorders>
            <w:shd w:val="clear" w:color="auto" w:fill="FFEFC0"/>
            <w:tcMar>
              <w:top w:w="0" w:type="dxa"/>
              <w:left w:w="108" w:type="dxa"/>
              <w:bottom w:w="0" w:type="dxa"/>
              <w:right w:w="108" w:type="dxa"/>
            </w:tcMar>
          </w:tcPr>
          <w:p w14:paraId="5CD62534" w14:textId="77777777" w:rsidR="0053496D" w:rsidRDefault="00114B2A">
            <w:pPr>
              <w:pStyle w:val="NoSpacing"/>
              <w:rPr>
                <w:rFonts w:cs="Times New Roman"/>
                <w:b/>
                <w:bCs/>
              </w:rPr>
            </w:pPr>
            <w:r>
              <w:rPr>
                <w:rFonts w:ascii="Arial Narrow" w:hAnsi="Arial Narrow" w:cs="Times New Roman"/>
                <w:b/>
                <w:bCs/>
                <w:sz w:val="16"/>
                <w:szCs w:val="16"/>
              </w:rPr>
              <w:t>Catherine Warren</w:t>
            </w:r>
          </w:p>
        </w:tc>
        <w:tc>
          <w:tcPr>
            <w:tcW w:w="976" w:type="dxa"/>
            <w:tcBorders>
              <w:top w:val="single" w:sz="8" w:space="0" w:color="FFCF40"/>
              <w:left w:val="single" w:sz="8" w:space="0" w:color="FFCF40"/>
              <w:bottom w:val="single" w:sz="8" w:space="0" w:color="FFCF40"/>
              <w:right w:val="single" w:sz="8" w:space="0" w:color="FFCF40"/>
            </w:tcBorders>
            <w:shd w:val="clear" w:color="auto" w:fill="FFEFC0"/>
            <w:tcMar>
              <w:top w:w="0" w:type="dxa"/>
              <w:left w:w="108" w:type="dxa"/>
              <w:bottom w:w="0" w:type="dxa"/>
              <w:right w:w="108" w:type="dxa"/>
            </w:tcMar>
          </w:tcPr>
          <w:p w14:paraId="1E5E2F5C" w14:textId="77777777" w:rsidR="0053496D" w:rsidRDefault="00114B2A">
            <w:pPr>
              <w:pStyle w:val="NoSpacing"/>
              <w:rPr>
                <w:rFonts w:cs="Times New Roman"/>
              </w:rPr>
            </w:pPr>
            <w:r>
              <w:rPr>
                <w:rFonts w:ascii="Arial Narrow" w:hAnsi="Arial Narrow" w:cs="Times New Roman"/>
                <w:sz w:val="16"/>
                <w:szCs w:val="16"/>
              </w:rPr>
              <w:t>2016-12-08 to 11</w:t>
            </w:r>
          </w:p>
        </w:tc>
        <w:tc>
          <w:tcPr>
            <w:tcW w:w="7015" w:type="dxa"/>
            <w:tcBorders>
              <w:top w:val="single" w:sz="8" w:space="0" w:color="FFCF40"/>
              <w:left w:val="single" w:sz="8" w:space="0" w:color="FFCF40"/>
              <w:bottom w:val="single" w:sz="8" w:space="0" w:color="FFCF40"/>
              <w:right w:val="single" w:sz="8" w:space="0" w:color="FFCF40"/>
            </w:tcBorders>
            <w:shd w:val="clear" w:color="auto" w:fill="FFEFC0"/>
            <w:tcMar>
              <w:top w:w="0" w:type="dxa"/>
              <w:left w:w="108" w:type="dxa"/>
              <w:bottom w:w="0" w:type="dxa"/>
              <w:right w:w="108" w:type="dxa"/>
            </w:tcMar>
          </w:tcPr>
          <w:p w14:paraId="1E4B8C61" w14:textId="77777777" w:rsidR="0053496D" w:rsidRDefault="00114B2A">
            <w:pPr>
              <w:pStyle w:val="NoSpacing"/>
              <w:rPr>
                <w:rFonts w:cs="Times New Roman"/>
              </w:rPr>
            </w:pPr>
            <w:r>
              <w:rPr>
                <w:rFonts w:ascii="Arial Narrow" w:hAnsi="Arial Narrow" w:cs="Times New Roman"/>
                <w:sz w:val="16"/>
                <w:szCs w:val="16"/>
              </w:rPr>
              <w:t>Created ETL process with SSIS</w:t>
            </w:r>
          </w:p>
        </w:tc>
      </w:tr>
    </w:tbl>
    <w:p w14:paraId="0411E59A" w14:textId="77777777" w:rsidR="0053496D" w:rsidRDefault="0053496D">
      <w:pPr>
        <w:pStyle w:val="NoSpacing"/>
        <w:rPr>
          <w:rFonts w:ascii="Arial Narrow" w:hAnsi="Arial Narrow"/>
          <w:szCs w:val="24"/>
        </w:rPr>
      </w:pPr>
    </w:p>
    <w:p w14:paraId="3DA20190" w14:textId="77777777" w:rsidR="0053496D" w:rsidRDefault="0053496D">
      <w:pPr>
        <w:pStyle w:val="NoSpacing"/>
        <w:rPr>
          <w:rFonts w:ascii="Arial Narrow" w:hAnsi="Arial Narrow"/>
          <w:szCs w:val="24"/>
        </w:rPr>
      </w:pPr>
    </w:p>
    <w:p w14:paraId="0B22C922" w14:textId="77777777" w:rsidR="0053496D" w:rsidRDefault="00114B2A">
      <w:pPr>
        <w:pStyle w:val="Standard"/>
      </w:pPr>
      <w:r>
        <w:rPr>
          <w:rStyle w:val="Emphasis"/>
        </w:rPr>
        <w:t>Summary</w:t>
      </w:r>
    </w:p>
    <w:p w14:paraId="508ACC55" w14:textId="77777777" w:rsidR="0053496D" w:rsidRDefault="0053496D">
      <w:pPr>
        <w:pStyle w:val="Standard"/>
        <w:rPr>
          <w:szCs w:val="32"/>
        </w:rPr>
      </w:pPr>
    </w:p>
    <w:p w14:paraId="77CDAE72" w14:textId="77777777" w:rsidR="0053496D" w:rsidRDefault="00114B2A">
      <w:pPr>
        <w:pStyle w:val="Standard"/>
      </w:pPr>
      <w:r>
        <w:t>This BI solution is being created fo</w:t>
      </w:r>
      <w:bookmarkStart w:id="0" w:name="_GoBack"/>
      <w:bookmarkEnd w:id="0"/>
      <w:r>
        <w:t>r Adventure Works, a small business that is interested in gaining more insight into its customer sales. The number of users of the solution will be less than ten employees. So, performance tuning is not considered an issue at this time.</w:t>
      </w:r>
    </w:p>
    <w:p w14:paraId="28AA35E4" w14:textId="77777777" w:rsidR="0053496D" w:rsidRDefault="0053496D">
      <w:pPr>
        <w:pStyle w:val="Standard"/>
        <w:rPr>
          <w:szCs w:val="32"/>
        </w:rPr>
      </w:pPr>
    </w:p>
    <w:p w14:paraId="24E223A7" w14:textId="77777777" w:rsidR="0053496D" w:rsidRDefault="0053496D">
      <w:pPr>
        <w:pStyle w:val="Standard"/>
        <w:rPr>
          <w:szCs w:val="32"/>
        </w:rPr>
      </w:pPr>
    </w:p>
    <w:p w14:paraId="127E7D83" w14:textId="77777777" w:rsidR="0053496D" w:rsidRDefault="00114B2A">
      <w:pPr>
        <w:pStyle w:val="Standard"/>
      </w:pPr>
      <w:r>
        <w:rPr>
          <w:b/>
          <w:szCs w:val="32"/>
        </w:rPr>
        <w:t>Data Warehouse Structure</w:t>
      </w:r>
    </w:p>
    <w:p w14:paraId="19A1B4C7" w14:textId="77777777" w:rsidR="0053496D" w:rsidRDefault="0053496D">
      <w:pPr>
        <w:pStyle w:val="Standard"/>
        <w:rPr>
          <w:szCs w:val="32"/>
        </w:rPr>
      </w:pPr>
    </w:p>
    <w:p w14:paraId="6BA0F3E2" w14:textId="77777777" w:rsidR="0053496D" w:rsidRDefault="00114B2A">
      <w:pPr>
        <w:pStyle w:val="Standard"/>
      </w:pPr>
      <w:r>
        <w:rPr>
          <w:szCs w:val="32"/>
        </w:rPr>
        <w:t>The source database is simplified into a modified star design with two fact tables: FactSales and FactCustomerAddresses. Each fact table has several dimension tables extending from it, but none extending more than one table “deep” away from the fact table.</w:t>
      </w:r>
    </w:p>
    <w:p w14:paraId="18B90AC8" w14:textId="77777777" w:rsidR="0053496D" w:rsidRDefault="0053496D">
      <w:pPr>
        <w:pStyle w:val="Standard"/>
        <w:rPr>
          <w:szCs w:val="32"/>
        </w:rPr>
      </w:pPr>
    </w:p>
    <w:p w14:paraId="0DDF60DE" w14:textId="77777777" w:rsidR="0053496D" w:rsidRDefault="00114B2A">
      <w:pPr>
        <w:pStyle w:val="Standard"/>
      </w:pPr>
      <w:r>
        <w:rPr>
          <w:noProof/>
        </w:rPr>
        <w:drawing>
          <wp:inline distT="0" distB="0" distL="0" distR="0" wp14:anchorId="28664EE6" wp14:editId="77ED9AA7">
            <wp:extent cx="6617147" cy="397114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617147" cy="3971147"/>
                    </a:xfrm>
                    <a:prstGeom prst="rect">
                      <a:avLst/>
                    </a:prstGeom>
                    <a:ln>
                      <a:noFill/>
                      <a:prstDash/>
                    </a:ln>
                  </pic:spPr>
                </pic:pic>
              </a:graphicData>
            </a:graphic>
          </wp:inline>
        </w:drawing>
      </w:r>
    </w:p>
    <w:p w14:paraId="4D93DFB1" w14:textId="77777777" w:rsidR="0053496D" w:rsidRDefault="0053496D">
      <w:pPr>
        <w:pStyle w:val="Standard"/>
        <w:rPr>
          <w:szCs w:val="32"/>
        </w:rPr>
      </w:pPr>
    </w:p>
    <w:p w14:paraId="3CF9683C" w14:textId="77777777" w:rsidR="0053496D" w:rsidRDefault="0053496D">
      <w:pPr>
        <w:pStyle w:val="Standard"/>
        <w:rPr>
          <w:szCs w:val="32"/>
        </w:rPr>
      </w:pPr>
    </w:p>
    <w:p w14:paraId="4720A4F5" w14:textId="77777777" w:rsidR="0053496D" w:rsidRDefault="00114B2A">
      <w:pPr>
        <w:pStyle w:val="Standard"/>
      </w:pPr>
      <w:r>
        <w:rPr>
          <w:b/>
          <w:szCs w:val="32"/>
        </w:rPr>
        <w:t>SOME NOTES ON TABLE COMBINATION</w:t>
      </w:r>
    </w:p>
    <w:p w14:paraId="4A6518B4" w14:textId="77777777" w:rsidR="0053496D" w:rsidRDefault="0053496D">
      <w:pPr>
        <w:pStyle w:val="Standard"/>
        <w:rPr>
          <w:szCs w:val="32"/>
        </w:rPr>
      </w:pPr>
    </w:p>
    <w:p w14:paraId="23719918" w14:textId="77777777" w:rsidR="0053496D" w:rsidRDefault="00114B2A">
      <w:pPr>
        <w:pStyle w:val="Standard"/>
      </w:pPr>
      <w:r>
        <w:rPr>
          <w:szCs w:val="32"/>
        </w:rPr>
        <w:t>The source database has several unusual attributes. For one thing, it contained separate tables to hold Customers and Persons. Through examining the data, it was found that there is a one-to-one relationship between each Customer and each Person in the source database. For ease of reporting, the source Customer and Person tables were collapsed into one DimCustomers table.</w:t>
      </w:r>
    </w:p>
    <w:p w14:paraId="580AF02E" w14:textId="77777777" w:rsidR="0053496D" w:rsidRDefault="0053496D">
      <w:pPr>
        <w:pStyle w:val="Standard"/>
        <w:rPr>
          <w:szCs w:val="32"/>
        </w:rPr>
      </w:pPr>
    </w:p>
    <w:p w14:paraId="36ACF2F9" w14:textId="77777777" w:rsidR="0053496D" w:rsidRDefault="00114B2A">
      <w:pPr>
        <w:pStyle w:val="Standard"/>
      </w:pPr>
      <w:r>
        <w:rPr>
          <w:szCs w:val="32"/>
        </w:rPr>
        <w:t>Another unusual feature of the source database was the feature that each person could have many addresses, and each address could be associated with many people. Rather than continuing to collapse those tables down into one, this design keeps the many-to-many relationship between DimCustomers and DimAddresses through the use of the bridging “factless fact” table, FactCustomerAddresses.</w:t>
      </w:r>
    </w:p>
    <w:p w14:paraId="23F20144" w14:textId="77777777" w:rsidR="0053496D" w:rsidRDefault="0053496D">
      <w:pPr>
        <w:pStyle w:val="Standard"/>
        <w:rPr>
          <w:szCs w:val="32"/>
        </w:rPr>
      </w:pPr>
    </w:p>
    <w:p w14:paraId="16275A22" w14:textId="77777777" w:rsidR="0053496D" w:rsidRDefault="00114B2A">
      <w:pPr>
        <w:pStyle w:val="Standard"/>
      </w:pPr>
      <w:r>
        <w:rPr>
          <w:szCs w:val="32"/>
        </w:rPr>
        <w:t>Address Types were also considered as a candidate for collapsing into the main DimAddresses table, but we have chosen to keep the table separate as DimAddressTypes to reflect the fact that one address could, in theory, have more than one address type.</w:t>
      </w:r>
    </w:p>
    <w:p w14:paraId="7EB98850" w14:textId="77777777" w:rsidR="0053496D" w:rsidRDefault="0053496D">
      <w:pPr>
        <w:pStyle w:val="Standard"/>
        <w:rPr>
          <w:szCs w:val="32"/>
        </w:rPr>
      </w:pPr>
    </w:p>
    <w:p w14:paraId="2EAF6D95" w14:textId="77777777" w:rsidR="0053496D" w:rsidRDefault="00114B2A">
      <w:pPr>
        <w:pStyle w:val="Standard"/>
      </w:pPr>
      <w:r>
        <w:rPr>
          <w:b/>
          <w:szCs w:val="32"/>
        </w:rPr>
        <w:t>DATES</w:t>
      </w:r>
    </w:p>
    <w:p w14:paraId="1B0BC52C" w14:textId="77777777" w:rsidR="0053496D" w:rsidRDefault="0053496D">
      <w:pPr>
        <w:pStyle w:val="Standard"/>
        <w:rPr>
          <w:szCs w:val="32"/>
        </w:rPr>
      </w:pPr>
    </w:p>
    <w:p w14:paraId="2D97ECDF" w14:textId="77777777" w:rsidR="0053496D" w:rsidRDefault="00114B2A">
      <w:pPr>
        <w:pStyle w:val="Standard"/>
      </w:pPr>
      <w:r>
        <w:rPr>
          <w:szCs w:val="32"/>
        </w:rPr>
        <w:t xml:space="preserve">All of the tables except FactSales and DimDates have three Slowly Changing Dimension columns: StartDate, EndDate, and IsCurrent. FactSales has an OrderDateKey so we can find the date of the order.  </w:t>
      </w:r>
    </w:p>
    <w:p w14:paraId="3866F038" w14:textId="77777777" w:rsidR="0053496D" w:rsidRDefault="0053496D">
      <w:pPr>
        <w:pStyle w:val="Standard"/>
        <w:rPr>
          <w:b/>
        </w:rPr>
      </w:pPr>
    </w:p>
    <w:p w14:paraId="601A5993" w14:textId="77777777" w:rsidR="0053496D" w:rsidRDefault="00114B2A">
      <w:pPr>
        <w:pStyle w:val="Standard"/>
      </w:pPr>
      <w:r>
        <w:t>In the DimDates dimension, unknown dates are handled with a separate “Unknown” record, to prevent confusion springing from NULL dates in the data warehouse.</w:t>
      </w:r>
    </w:p>
    <w:p w14:paraId="6DEB564F" w14:textId="77777777" w:rsidR="0053496D" w:rsidRDefault="0053496D">
      <w:pPr>
        <w:pStyle w:val="Standard"/>
      </w:pPr>
    </w:p>
    <w:p w14:paraId="785B02D7" w14:textId="77777777" w:rsidR="0053496D" w:rsidRDefault="0053496D">
      <w:pPr>
        <w:pStyle w:val="Standard"/>
      </w:pPr>
    </w:p>
    <w:sectPr w:rsidR="0053496D">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9E5D09" w14:textId="77777777" w:rsidR="00043E4F" w:rsidRDefault="00043E4F">
      <w:r>
        <w:separator/>
      </w:r>
    </w:p>
  </w:endnote>
  <w:endnote w:type="continuationSeparator" w:id="0">
    <w:p w14:paraId="037A90F0" w14:textId="77777777" w:rsidR="00043E4F" w:rsidRDefault="00043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Arial Narrow">
    <w:panose1 w:val="020B0606020202030204"/>
    <w:charset w:val="00"/>
    <w:family w:val="auto"/>
    <w:pitch w:val="variable"/>
    <w:sig w:usb0="00000287" w:usb1="00000800" w:usb2="00000000" w:usb3="00000000" w:csb0="0000009F" w:csb1="00000000"/>
  </w:font>
  <w:font w:name="游ゴシック Light">
    <w:charset w:val="80"/>
    <w:family w:val="auto"/>
    <w:pitch w:val="variable"/>
    <w:sig w:usb0="E00002FF" w:usb1="2AC7FDFF" w:usb2="00000016" w:usb3="00000000" w:csb0="0002009F" w:csb1="00000000"/>
  </w:font>
  <w:font w:name="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B271EE" w14:textId="77777777" w:rsidR="00043E4F" w:rsidRDefault="00043E4F">
      <w:r>
        <w:rPr>
          <w:color w:val="000000"/>
        </w:rPr>
        <w:separator/>
      </w:r>
    </w:p>
  </w:footnote>
  <w:footnote w:type="continuationSeparator" w:id="0">
    <w:p w14:paraId="7757057B" w14:textId="77777777" w:rsidR="00043E4F" w:rsidRDefault="00043E4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30054" w14:textId="77777777" w:rsidR="00A67B28" w:rsidRDefault="00043E4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F5817"/>
    <w:multiLevelType w:val="multilevel"/>
    <w:tmpl w:val="6E4CF5AC"/>
    <w:styleLink w:val="WWNum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
    <w:nsid w:val="14DD17F8"/>
    <w:multiLevelType w:val="multilevel"/>
    <w:tmpl w:val="78A488BC"/>
    <w:styleLink w:val="WWNum5"/>
    <w:lvl w:ilvl="0">
      <w:numFmt w:val="bullet"/>
      <w:lvlText w:val=""/>
      <w:lvlJc w:val="left"/>
      <w:pPr>
        <w:ind w:left="720" w:hanging="360"/>
      </w:pPr>
      <w:rPr>
        <w:rFonts w:cs="Times New Roman"/>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
    <w:nsid w:val="186D3D47"/>
    <w:multiLevelType w:val="multilevel"/>
    <w:tmpl w:val="1CC2B974"/>
    <w:styleLink w:val="WWNum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
    <w:nsid w:val="1F633D81"/>
    <w:multiLevelType w:val="multilevel"/>
    <w:tmpl w:val="626E7850"/>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
    <w:nsid w:val="405F2D86"/>
    <w:multiLevelType w:val="multilevel"/>
    <w:tmpl w:val="40B2497A"/>
    <w:styleLink w:val="WWNum4"/>
    <w:lvl w:ilvl="0">
      <w:numFmt w:val="bullet"/>
      <w:lvlText w:val=""/>
      <w:lvlJc w:val="left"/>
      <w:pPr>
        <w:ind w:left="720" w:hanging="360"/>
      </w:pPr>
      <w:rPr>
        <w:rFonts w:cs="Times New Roman"/>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96D"/>
    <w:rsid w:val="00043E4F"/>
    <w:rsid w:val="00114B2A"/>
    <w:rsid w:val="00173B26"/>
    <w:rsid w:val="0053496D"/>
    <w:rsid w:val="00794FF1"/>
    <w:rsid w:val="00D50C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4135432"/>
  <w15:docId w15:val="{4F5CE0A8-1980-4E78-95E2-BCB6B4A3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F"/>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Standard"/>
    <w:next w:val="Textbody"/>
    <w:pPr>
      <w:keepNext/>
      <w:spacing w:before="240" w:after="60"/>
      <w:outlineLvl w:val="0"/>
    </w:pPr>
    <w:rPr>
      <w:rFonts w:ascii="Calibri Light" w:hAnsi="Calibri Light" w:cs="F"/>
      <w:b/>
      <w:bCs/>
      <w:sz w:val="32"/>
      <w:szCs w:val="3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ascii="Times New Roman" w:hAnsi="Times New Roman" w:cs="Times New Roman"/>
    </w:r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NoSpacing">
    <w:name w:val="No Spacing"/>
    <w:basedOn w:val="Standard"/>
    <w:rPr>
      <w:rFonts w:ascii="Calibri" w:hAnsi="Calibri" w:cs="F"/>
      <w:szCs w:val="32"/>
      <w:lang w:bidi="en-US"/>
    </w:rPr>
  </w:style>
  <w:style w:type="paragraph" w:styleId="Title">
    <w:name w:val="Title"/>
    <w:basedOn w:val="Standard"/>
    <w:next w:val="Subtitle"/>
    <w:pPr>
      <w:spacing w:before="240" w:after="60"/>
      <w:jc w:val="center"/>
      <w:outlineLvl w:val="0"/>
    </w:pPr>
    <w:rPr>
      <w:rFonts w:ascii="Calibri Light" w:hAnsi="Calibri Light" w:cs="F"/>
      <w:b/>
      <w:bCs/>
      <w:sz w:val="32"/>
      <w:szCs w:val="32"/>
      <w:lang w:bidi="en-US"/>
    </w:rPr>
  </w:style>
  <w:style w:type="paragraph" w:styleId="Subtitle">
    <w:name w:val="Subtitle"/>
    <w:basedOn w:val="Heading"/>
    <w:next w:val="Textbody"/>
    <w:pPr>
      <w:jc w:val="center"/>
    </w:pPr>
    <w:rPr>
      <w:i/>
      <w:iCs/>
    </w:rPr>
  </w:style>
  <w:style w:type="paragraph" w:styleId="ListParagraph">
    <w:name w:val="List Paragraph"/>
    <w:basedOn w:val="Standard"/>
    <w:pPr>
      <w:ind w:left="720"/>
    </w:pPr>
    <w:rPr>
      <w:rFonts w:cs="F"/>
    </w:rPr>
  </w:style>
  <w:style w:type="paragraph" w:styleId="Header">
    <w:name w:val="header"/>
    <w:basedOn w:val="Standard"/>
    <w:pPr>
      <w:suppressLineNumbers/>
      <w:tabs>
        <w:tab w:val="center" w:pos="4680"/>
        <w:tab w:val="right" w:pos="9360"/>
      </w:tabs>
    </w:pPr>
  </w:style>
  <w:style w:type="paragraph" w:styleId="Footer">
    <w:name w:val="footer"/>
    <w:basedOn w:val="Standard"/>
    <w:pPr>
      <w:suppressLineNumbers/>
      <w:tabs>
        <w:tab w:val="center" w:pos="4680"/>
        <w:tab w:val="right" w:pos="9360"/>
      </w:tabs>
    </w:pPr>
  </w:style>
  <w:style w:type="character" w:customStyle="1" w:styleId="Heading1Char">
    <w:name w:val="Heading 1 Char"/>
    <w:basedOn w:val="DefaultParagraphFont"/>
    <w:rPr>
      <w:rFonts w:ascii="Calibri Light" w:hAnsi="Calibri Light" w:cs="F"/>
      <w:b/>
      <w:bCs/>
      <w:kern w:val="3"/>
      <w:sz w:val="32"/>
      <w:szCs w:val="32"/>
      <w:lang w:bidi="en-US"/>
    </w:rPr>
  </w:style>
  <w:style w:type="character" w:customStyle="1" w:styleId="TitleChar">
    <w:name w:val="Title Char"/>
    <w:basedOn w:val="DefaultParagraphFont"/>
    <w:rPr>
      <w:rFonts w:ascii="Calibri Light" w:hAnsi="Calibri Light" w:cs="F"/>
      <w:b/>
      <w:bCs/>
      <w:kern w:val="3"/>
      <w:sz w:val="32"/>
      <w:szCs w:val="32"/>
      <w:lang w:bidi="en-US"/>
    </w:rPr>
  </w:style>
  <w:style w:type="character" w:styleId="Emphasis">
    <w:name w:val="Emphasis"/>
    <w:basedOn w:val="DefaultParagraphFont"/>
    <w:rPr>
      <w:rFonts w:ascii="Calibri" w:hAnsi="Calibri"/>
      <w:b/>
      <w:i/>
      <w:iCs/>
    </w:rPr>
  </w:style>
  <w:style w:type="character" w:styleId="SubtleEmphasis">
    <w:name w:val="Subtle Emphasis"/>
    <w:rPr>
      <w:i/>
      <w:color w:val="5A5A5A"/>
    </w:rPr>
  </w:style>
  <w:style w:type="character" w:styleId="IntenseEmphasis">
    <w:name w:val="Intense Emphasis"/>
    <w:basedOn w:val="DefaultParagraphFont"/>
    <w:rPr>
      <w:b/>
      <w:i/>
      <w:sz w:val="24"/>
      <w:szCs w:val="24"/>
      <w:u w:val="single"/>
    </w:rPr>
  </w:style>
  <w:style w:type="character" w:customStyle="1" w:styleId="apple-converted-space">
    <w:name w:val="apple-converted-space"/>
    <w:basedOn w:val="DefaultParagraphFont"/>
  </w:style>
  <w:style w:type="character" w:customStyle="1" w:styleId="HeaderChar">
    <w:name w:val="Header Char"/>
    <w:basedOn w:val="DefaultParagraphFont"/>
    <w:rPr>
      <w:rFonts w:ascii="Times New Roman" w:hAnsi="Times New Roman" w:cs="Times New Roman"/>
    </w:rPr>
  </w:style>
  <w:style w:type="character" w:customStyle="1" w:styleId="FooterChar">
    <w:name w:val="Footer Char"/>
    <w:basedOn w:val="DefaultParagraphFont"/>
    <w:rPr>
      <w:rFonts w:ascii="Times New Roman" w:hAnsi="Times New Roman" w:cs="Times New Roman"/>
    </w:rPr>
  </w:style>
  <w:style w:type="character" w:customStyle="1" w:styleId="ListLabel1">
    <w:name w:val="ListLabel 1"/>
    <w:rPr>
      <w:rFonts w:cs="Courier New"/>
    </w:rPr>
  </w:style>
  <w:style w:type="character" w:customStyle="1" w:styleId="ListLabel2">
    <w:name w:val="ListLabel 2"/>
    <w:rPr>
      <w:rFonts w:cs="Times New Roman"/>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1914</Characters>
  <Application>Microsoft Macintosh Word</Application>
  <DocSecurity>0</DocSecurity>
  <Lines>15</Lines>
  <Paragraphs>4</Paragraphs>
  <ScaleCrop>false</ScaleCrop>
  <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development plan</dc:title>
  <dc:creator>Microsoft Office User</dc:creator>
  <cp:lastModifiedBy>Microsoft Office User</cp:lastModifiedBy>
  <cp:revision>3</cp:revision>
  <dcterms:created xsi:type="dcterms:W3CDTF">2016-12-13T04:13:00Z</dcterms:created>
  <dcterms:modified xsi:type="dcterms:W3CDTF">2016-12-13T04:13:00Z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