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Enigma (Anonymizer 2.2): как работает и что обезличивается</w:t>
      </w:r>
    </w:p>
    <w:p>
      <w:pPr>
        <w:spacing w:after="60" w:before="0" w:line="228"/>
      </w:pPr>
      <w:r>
        <w:rPr>
          <w:rFonts w:ascii="Calibri" w:cs="Calibri" w:eastAsia="Calibri" w:hAnsi="Calibri"/>
          <w:color w:val="5A6573"/>
          <w:sz w:val="15"/>
          <w:szCs w:val="15"/>
        </w:rPr>
        <w:t xml:space="preserve">Локальная программа: заменяет конфиденциальные данные устойчивыми метками перед отправкой файла во внешнюю модель и возвращает их после. Форматы: xlsx, docx, pptx, pdf, txt, csv, md, json, xml, html, log, yaml; целая папка; add-in для Word, Excel и PowerPoint.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0"/>
        <w:gridCol w:w="3590"/>
        <w:gridCol w:w="3592"/>
      </w:tblGrid>
      <w:tr>
        <w:tc>
          <w:tcPr>
            <w:tcW w:type="dxa" w:w="359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EEF3F6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1. Обезличить.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Файл → «Обезличить» → «Сохранить как…». Данные заменяются метками (Name1, Company1…); структура, формулы, таблицы и форматирование сохраняются.</w:t>
            </w:r>
          </w:p>
        </w:tc>
        <w:tc>
          <w:tcPr>
            <w:tcW w:type="dxa" w:w="359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EEF3F6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2. Работа в ИИ.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Модель видит только метки. Один объект — одна метка в любом файле и при любом запуске; другие написания: Name1_2, Name1_3.</w:t>
            </w:r>
          </w:p>
        </w:tc>
        <w:tc>
          <w:tcPr>
            <w:tcW w:type="dxa" w:w="359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EEF3F6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3. Восстановить.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Файл, который вернула модель, → «Восстановить». Ключ не нужен: соответствия лежат в зашифрованном хранилище (AES-256-GCM) на этом компьютере.</w:t>
            </w:r>
          </w:p>
        </w:tc>
      </w:tr>
    </w:tbl>
    <w:p>
      <w:pPr>
        <w:pBdr>
          <w:bottom w:val="single" w:color="0F6E75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0F6E75"/>
          <w:sz w:val="19"/>
          <w:szCs w:val="19"/>
        </w:rPr>
        <w:t xml:space="preserve">Какие данные обезличиваются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4900"/>
        <w:gridCol w:w="2272"/>
      </w:tblGrid>
      <w:tr>
        <w:trPr>
          <w:tblHeader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1F2A4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Группа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1F2A4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Категория → метка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1F2A4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Что входит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1F2A4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Настройка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Люди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Имена людей → Name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ФИО, фамилии, имена, отчества в любых падежах, инициалы (Иванов И.И.); с учётом имён, найденных в тексте документа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Переключатель; «Узнавать имена по тексту»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single" w:color="C5D0D8" w:sz="4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Даты рождения → Birthdate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Даты рядом со словами «родился», «дата рождения»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Организации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Компании → Company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Названия с ООО, АО, кавычками и без; логотипы и названия на картинках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Проекты и объекты → Project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Проекты и объекты, узнаваемые по контексту («проект «Орион»»)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single" w:color="C5D0D8" w:sz="4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Коммерческие данные → Biz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Цены, скидки и другие коммерческие условия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Переключатель, по умолчанию выключено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Реквизиты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ИНН, КПП, ОГРН, БИК → Inn, Kpp, Ogrn, Bik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Налоговые и банковские коды организаций и физлиц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Отдельный переключатель на каждый вид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Номера договоров → Contract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Договор № 45/2024 и аналогичные номера документов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single" w:color="C5D0D8" w:sz="4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Расчётный счёт → Account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Номера банковских счетов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FBEFE3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Всегда включено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Личные документы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Паспорт → Passport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Серия и номер, кем и когда выдан (в т. ч. паспорт Украины)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FBEFE3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Всегда включено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СНИЛС → Snils; Национальный ID → NationalId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СНИЛС; SSN и ITIN (США), SIN (Канада), NI number (Великобритания)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FBEFE3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Всегда включено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Водительское, ОМС → License, Oms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Серия и номер удостоверения; номер полиса ОМС и страховых полисов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FBEFE3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Всегда включено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Госномера → Plate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Номера автомобилей и VIN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 (расширенные)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single" w:color="C5D0D8" w:sz="4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Прочие персональные данные → Data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IMEI, MAC-адреса, медицинские номера (MRN), Personalausweis, суммы выплат при наличии подписи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 (расширенные)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Места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Страны → Country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Страна и производные слова («китайский», «в Армении»)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 «Скрывать страны»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Регионы → Region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Области, края, республики, макрорегионы («Азия», «Ближний Восток»)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single" w:color="C5D0D8" w:sz="4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Города → City; Адреса → Address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Города и населённые пункты; улицы и адреса целиком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Отдельный переключатель на каждый вид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Контакты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Email → email1@example.com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Адрес целиком; форма адреса сохраняется, столбец остаётся столбцом почты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Телефоны → Phone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Любые форматы записи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Сайты и домены → Domain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Адреса сайтов, домены, в т. ч. русские (пример.рф)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Переключатель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single" w:color="C5D0D8" w:sz="4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Аккаунты → Handle; IP → Ip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Имена в мессенджерах и сетях (@ivanov); IPv4-адреса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Переключатели (IP — расширенные)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Финансы и секреты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Банковские карты → Card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Номера карт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FBEFE3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Всегда включено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single" w:color="C5D0D8" w:sz="4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Пароли и ключи → Secret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Пароли, токены, ключи доступа; удаляются безвозвратно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FBEFE3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Всегда включено; хранение для возврата — отдельная опция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5D0D8" w:sz="4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Файл и прочее</w:t>
            </w: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Имена файлов → File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Результат называется «Файл1 (обезличено)»; исходное имя хранится для возврата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«Нейтральные названия файлов»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Свойства файла → Meta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Автор, организация, название, миниатюры, встроенные предпросмотры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«Очищать свойства файла»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Свои слова → Term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Слова из списка «Всегда скрывать» (проекты, клиенты, внутренние названия)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Списки слов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none" w:color="FFFFFF" w:sz="0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Картинки → Image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Каждая картинка заменяется целиком; оригинал хранится зашифрованным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«Картинки и сканы» (режимы ниже)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C5D0D8" w:sz="4"/>
              <w:bottom w:val="single" w:color="C5D0D8" w:sz="4"/>
              <w:right w:val="single" w:color="C5D0D8" w:sz="4"/>
            </w:tcBorders>
            <w:shd w:fill="DCE7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</w:p>
        </w:tc>
        <w:tc>
          <w:tcPr>
            <w:tcW w:type="dxa" w:w="235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Числа и суммы Excel</w:t>
            </w:r>
          </w:p>
        </w:tc>
        <w:tc>
          <w:tcPr>
            <w:tcW w:type="dxa" w:w="4900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Правдоподобные числа вместо значений; суммы умножаются на секретный коэффициент, формулы остаются рабочими</w:t>
            </w:r>
          </w:p>
        </w:tc>
        <w:tc>
          <w:tcPr>
            <w:tcW w:type="dxa" w:w="2272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Выключено по умолчанию</w:t>
            </w:r>
          </w:p>
        </w:tc>
      </w:tr>
    </w:tbl>
    <w:p>
      <w:pPr>
        <w:spacing w:after="20" w:before="30" w:line="228"/>
      </w:pPr>
      <w:r>
        <w:rPr>
          <w:rFonts w:ascii="Calibri" w:cs="Calibri" w:eastAsia="Calibri" w:hAnsi="Calibri"/>
          <w:color w:val="5A6573"/>
          <w:sz w:val="14"/>
          <w:szCs w:val="14"/>
        </w:rPr>
        <w:t xml:space="preserve">Заливкой выделены защищённые виды: утечка необратима, поэтому выключить их нельзя ни в настройках, ни в чате, ни списком «Никогда не скрывать».</w:t>
      </w:r>
    </w:p>
    <w:p>
      <w:pPr>
        <w:pBdr>
          <w:bottom w:val="single" w:color="0F6E75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0F6E75"/>
          <w:sz w:val="19"/>
          <w:szCs w:val="19"/>
        </w:rPr>
        <w:t xml:space="preserve">Настройка и проверка результата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5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Что настраивается (Настройки → «Что скрывать», «Скрытие слов», «Файлы», «Хранение»)</w:t>
            </w:r>
          </w:p>
          <w:p>
            <w:pPr>
              <w:spacing w:after="8" w:before="0" w:line="228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Категории: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каждый вид данных включается и выключается отдельно; в чате можно переопределить.</w:t>
            </w:r>
          </w:p>
          <w:p>
            <w:pPr>
              <w:spacing w:after="8" w:before="0" w:line="228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Распознавание: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«Скрывать и сомнительные слова» (аббревиатуры, иностранные слова); «Искать незнакомые имена нейросетью» (русский, только в список проверки).</w:t>
            </w:r>
          </w:p>
          <w:p>
            <w:pPr>
              <w:spacing w:after="8" w:before="0" w:line="228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Слова: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«Всегда скрывать» и «Никогда не скрывать» (первое сильнее; на защищённые виды второе не действует).</w:t>
            </w:r>
          </w:p>
          <w:p>
            <w:pPr>
              <w:spacing w:after="8" w:before="0" w:line="228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Пресеты: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«Рекомендуемый»; «Максимальная приватность» (всё включено, оригиналы не хранятся, соответствия 30 дней).</w:t>
            </w:r>
          </w:p>
          <w:p>
            <w:pPr>
              <w:spacing w:after="8" w:before="0" w:line="228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Приоритет: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параметр запуска &gt; настройка чата &gt; общие настройки &gt; умолчание.</w:t>
            </w:r>
          </w:p>
        </w:tc>
        <w:tc>
          <w:tcPr>
            <w:tcW w:type="dxa" w:w="5386"/>
            <w:tcBorders>
              <w:top w:val="single" w:color="C5D0D8" w:sz="4"/>
              <w:left w:val="single" w:color="C5D0D8" w:sz="4"/>
              <w:bottom w:val="single" w:color="C5D0D8" w:sz="4"/>
              <w:right w:val="single" w:color="C5D0D8" w:sz="4"/>
            </w:tcBorders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5" w:before="0" w:line="228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5"/>
                <w:szCs w:val="15"/>
              </w:rPr>
              <w:t xml:space="preserve">Файлы и хранение</w:t>
            </w:r>
          </w:p>
          <w:p>
            <w:pPr>
              <w:spacing w:after="8" w:before="0" w:line="228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Картинки и сканы: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«Заменять целиком» (по умолчанию) или «Закрасить текст, оставить картинку» (без гарантии; OCR, независимая перепроверка, при сомнении файл отклоняется). Логотипы на картинках: закрашивать / предупреждать / не искать. Проверка вложенных файлов.</w:t>
            </w:r>
          </w:p>
          <w:p>
            <w:pPr>
              <w:spacing w:after="8" w:before="0" w:line="228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Excel: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числа; масштабирование сумм (общий коэффициент или на лист; суммы в тексте ячеек); при невозможности сохранить формулу: оставить суммы видимыми или не выдавать файл.</w:t>
            </w:r>
          </w:p>
          <w:p>
            <w:pPr>
              <w:spacing w:after="8" w:before="0" w:line="228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Хранилище: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срок соответствий 30 / 90 / 180 (умолч.) / 365 дней или до очистки; возвращённых файлов 7 / 30 (умолч.) / 90 дней; оригиналы; резервная копия с паролем.</w:t>
            </w:r>
          </w:p>
        </w:tc>
      </w:tr>
    </w:tbl>
    <w:p>
      <w:pPr>
        <w:spacing w:after="0" w:before="50" w:line="228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Контроль:</w:t>
      </w:r>
      <w:r>
        <w:rPr>
          <w:rFonts w:ascii="Calibri" w:cs="Calibri" w:eastAsia="Calibri" w:hAnsi="Calibri"/>
          <w:sz w:val="14"/>
          <w:szCs w:val="14"/>
        </w:rPr>
        <w:t xml:space="preserve"> результат открывается стандартными средствами, повторно ищутся заменённые значения; сомнительные слова не заменяются, а выводятся списком «Возможно, нужно скрыть ещё» для решения; нулевая замена считается предупреждением. При возврате перечисляются чужие и испорченные метки.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Не обезличиваются:</w:t>
      </w:r>
      <w:r>
        <w:rPr>
          <w:rFonts w:ascii="Calibri" w:cs="Calibri" w:eastAsia="Calibri" w:hAnsi="Calibri"/>
          <w:sz w:val="14"/>
          <w:szCs w:val="14"/>
        </w:rPr>
        <w:t xml:space="preserve"> вложенные файлы PDF, имена закладок Word, пользовательские свойства, лица и подписи на картинках не ищутся. Компании без формы и слова-подсказки находятся только как предложения.</w:t>
      </w:r>
    </w:p>
    <w:sectPr>
      <w:pgSz w:w="11906" w:h="16838" w:orient="portrait"/>
      <w:pgMar w:top="454" w:right="567" w:bottom="340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5"/>
        <w:szCs w:val="15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Enigma</dc:creator>
  <cp:lastModifiedBy>Enigma</cp:lastModifiedBy>
  <cp:revision>1</cp:revision>
  <dcterms:created xsi:type="dcterms:W3CDTF">2026-10-13T07:02:09.587Z</dcterms:created>
  <dcterms:modified xsi:type="dcterms:W3CDTF">2026-10-13T07:02:09.588Z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