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drawing>
          <wp:inline distB="0" distT="0" distL="114300" distR="114300">
            <wp:extent cx="2379980" cy="163639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1636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4624.0" w:type="dxa"/>
        <w:jc w:val="left"/>
        <w:tblInd w:w="-338.0" w:type="dxa"/>
        <w:tblLayout w:type="fixed"/>
        <w:tblLook w:val="0000"/>
      </w:tblPr>
      <w:tblGrid>
        <w:gridCol w:w="4624"/>
        <w:tblGridChange w:id="0">
          <w:tblGrid>
            <w:gridCol w:w="4624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476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0" w:right="-401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22222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123022, г. Москва, ул. Рочдельская, д. 15, стр.10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0" w:right="-401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ИНН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22222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7704322529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/ КПП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22222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770301001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телефон 8(499) 322-45-13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558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558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558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20" w:before="0" w:line="240" w:lineRule="auto"/>
        <w:ind w:left="0" w:right="0" w:firstLine="0"/>
        <w:contextualSpacing w:val="0"/>
        <w:jc w:val="righ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Официальный запрос от редакции интернет-издания The Village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20" w:before="0" w:line="240" w:lineRule="auto"/>
        <w:ind w:left="0" w:right="0" w:firstLine="0"/>
        <w:contextualSpacing w:val="0"/>
        <w:jc w:val="righ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right="0"/>
        <w:contextualSpacing w:val="0"/>
        <w:jc w:val="left"/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Добрый день. Редакция обратила внимание на рост количества поисковых запросов по словам "симптомы ветрянки" и об увеличении количества упоминаний заболевания в соцсетях.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right="0"/>
        <w:contextualSpacing w:val="0"/>
        <w:jc w:val="left"/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right="0"/>
        <w:contextualSpacing w:val="0"/>
        <w:jc w:val="left"/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Есть ли у Мосгорздрава информация о росте заболеваемости ветрянкой в Москве на этой неделе, либо в этом месяце? Если да, то с чем это может быть связано и какой масштаб?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right="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3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По всем вопросам вы можете обратиться к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корреспонденту издания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Кириллу Рукову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+7 9269723942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u w:val="none"/>
          <w:rtl w:val="0"/>
        </w:rPr>
        <w:t xml:space="preserve">kir.rukov@gmail.com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3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The Village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—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городская интернет-газета, которая рассказывает о культурной и общественной жизни, развлечениях, услугах, еде и людях в Москве. Газета существует с 2010 года,</w:t>
        <w:br w:type="textWrapping"/>
        <w:t xml:space="preserve">и в настоящий момент это главное городское издание о Москве. The Village ежедневно посещают 150 тысяч уникальных пользователей, ежемесячное число просмотров газеты превышает</w:t>
        <w:br w:type="textWrapping"/>
        <w:t xml:space="preserve">11 миллионов.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80" w:before="0" w:line="276" w:lineRule="auto"/>
        <w:ind w:left="0" w:right="0" w:firstLine="0"/>
        <w:contextualSpacing w:val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8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С уважением,</w:t>
        <w:br w:type="textWrapping"/>
        <w:t xml:space="preserve">главный редактор The Village </w:t>
        <w:br w:type="textWrapping"/>
        <w:t xml:space="preserve">Симакова Татьяна Валерьевна</w:t>
        <w:br w:type="textWrapping"/>
      </w:r>
      <w:hyperlink r:id="rId6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1155cc"/>
            <w:sz w:val="18"/>
            <w:szCs w:val="18"/>
            <w:u w:val="single"/>
            <w:vertAlign w:val="baseline"/>
            <w:rtl w:val="0"/>
          </w:rPr>
          <w:t xml:space="preserve">simakova@lookatme.ru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br w:type="textWrapping"/>
        <w:t xml:space="preserve">8 (927)261-78-83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346.999999999998" w:type="dxa"/>
        <w:jc w:val="left"/>
        <w:tblInd w:w="-230.0" w:type="dxa"/>
        <w:tblLayout w:type="fixed"/>
        <w:tblLook w:val="0000"/>
      </w:tblPr>
      <w:tblGrid>
        <w:gridCol w:w="5173"/>
        <w:gridCol w:w="5174"/>
        <w:tblGridChange w:id="0">
          <w:tblGrid>
            <w:gridCol w:w="5173"/>
            <w:gridCol w:w="5174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0" locked="0" relativeHeight="0" simplePos="0">
                  <wp:simplePos x="0" y="0"/>
                  <wp:positionH relativeFrom="margin">
                    <wp:posOffset>1532890</wp:posOffset>
                  </wp:positionH>
                  <wp:positionV relativeFrom="paragraph">
                    <wp:posOffset>0</wp:posOffset>
                  </wp:positionV>
                  <wp:extent cx="1718310" cy="875665"/>
                  <wp:effectExtent b="0" l="0" r="0" t="0"/>
                  <wp:wrapNone/>
                  <wp:docPr id="1" name="image02.png"/>
                  <a:graphic>
                    <a:graphicData uri="http://schemas.openxmlformats.org/drawingml/2006/picture">
                      <pic:pic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310" cy="8756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8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709" w:left="709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hyperlink" Target="mailto:simakova@lookatme.ru" TargetMode="External"/><Relationship Id="rId7" Type="http://schemas.openxmlformats.org/officeDocument/2006/relationships/image" Target="media/image02.png"/></Relationships>
</file>