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DeFi 核心项目面试追问问题设计</w:t>
      </w:r>
    </w:p>
    <w:p>
      <w:pPr>
        <w:pStyle w:val="Heading2"/>
      </w:pPr>
      <w:r>
        <w:t xml:space="preserve">一、借贷核心智能合约开发模块</w:t>
      </w:r>
    </w:p>
    <w:p>
      <w:pPr>
        <w:pStyle w:val="Heading3"/>
      </w:pPr>
      <w:r>
        <w:t xml:space="preserve">1. 技术细节类</w:t>
      </w:r>
    </w:p>
    <w:p>
      <w:pPr>
        <w:pStyle w:val="text"/>
        <w:numPr>
          <w:ilvl w:val="0"/>
          <w:numId w:val="2"/>
        </w:numPr>
      </w:pPr>
      <w:r>
        <w:t xml:space="preserve">在模块化设计中，资金池管理模块与抵押品清算模块存在数据交互，你是如何设计模块间的接口以确保数据一致性与调用安全性的？是否遇到过跨模块权限冲突问题，如何解决的？</w:t>
      </w:r>
    </w:p>
    <w:p>
      <w:pPr>
        <w:pStyle w:val="text"/>
        <w:numPr>
          <w:ilvl w:val="0"/>
          <w:numId w:val="2"/>
        </w:numPr>
      </w:pPr>
      <w:r>
        <w:t xml:space="preserve">使用 Slither 进行静态审计时，针对 “整数溢出” 漏洞，你除了修复代码外，是否引入了第三方库（如 OpenZeppelin 的 SafeMath）？若引入，如何平衡第三方库的安全性与合约 Gas 消耗？</w:t>
      </w:r>
    </w:p>
    <w:p>
      <w:pPr>
        <w:pStyle w:val="text"/>
        <w:numPr>
          <w:ilvl w:val="0"/>
          <w:numId w:val="2"/>
        </w:numPr>
      </w:pPr>
      <w:r>
        <w:t xml:space="preserve">你提到减少 15% 合约调用成本，能否具体说明某一个核心操作（如抵押品清算触发）在优化前后的 Gas 消耗数据？优化过程中是否存在 “安全性让步” 的权衡，如何避免？</w:t>
      </w:r>
    </w:p>
    <w:p>
      <w:pPr>
        <w:pStyle w:val="Heading3"/>
      </w:pPr>
      <w:r>
        <w:t xml:space="preserve">2. 问题解决类</w:t>
      </w:r>
    </w:p>
    <w:p>
      <w:pPr>
        <w:pStyle w:val="text"/>
        <w:numPr>
          <w:ilvl w:val="0"/>
          <w:numId w:val="2"/>
        </w:numPr>
      </w:pPr>
      <w:r>
        <w:t xml:space="preserve">若资金池管理模块在极端情况下出现 “资金归集延迟”（如区块拥堵导致用户存款未及时计入），你会如何设计异常处理机制以保障用户资产权益？</w:t>
      </w:r>
    </w:p>
    <w:p>
      <w:pPr>
        <w:pStyle w:val="text"/>
        <w:numPr>
          <w:ilvl w:val="0"/>
          <w:numId w:val="2"/>
        </w:numPr>
      </w:pPr>
      <w:r>
        <w:t xml:space="preserve">固定利率计算模块中，若市场供需突然剧烈波动（如某资产短时间内大量借入），你的利率公式如何避免 “利率跳涨过高” 导致的用户体验问题？是否引入了利率平滑调整机制？</w:t>
      </w:r>
    </w:p>
    <w:p>
      <w:pPr>
        <w:pStyle w:val="Heading2"/>
      </w:pPr>
      <w:r>
        <w:t xml:space="preserve">二、多源价格预言机系统模块</w:t>
      </w:r>
    </w:p>
    <w:p>
      <w:pPr>
        <w:pStyle w:val="Heading3"/>
      </w:pPr>
      <w:r>
        <w:t xml:space="preserve">1. 技术细节类</w:t>
      </w:r>
    </w:p>
    <w:p>
      <w:pPr>
        <w:pStyle w:val="text"/>
        <w:numPr>
          <w:ilvl w:val="0"/>
          <w:numId w:val="2"/>
        </w:numPr>
      </w:pPr>
      <w:r>
        <w:t xml:space="preserve">聚合 Chainlink 与 Uniswap V3 数据时，你采用 “动态权重” 调整策略，具体哪些指标会影响权重分配？（如数据源响应速度、历史偏差率等）权重调整的频率是如何设定的，是否会引发数据震荡？</w:t>
      </w:r>
    </w:p>
    <w:p>
      <w:pPr>
        <w:pStyle w:val="text"/>
        <w:numPr>
          <w:ilvl w:val="0"/>
          <w:numId w:val="2"/>
        </w:numPr>
      </w:pPr>
      <w:r>
        <w:t xml:space="preserve">TWAP 机制的时间窗口设定为多久？针对高流动性资产（如 ETH/USDC）与低流动性资产（如小众 ERC20 代币），时间窗口是否有差异化设计？依据是什么？</w:t>
      </w:r>
    </w:p>
    <w:p>
      <w:pPr>
        <w:pStyle w:val="text"/>
        <w:numPr>
          <w:ilvl w:val="0"/>
          <w:numId w:val="2"/>
        </w:numPr>
      </w:pPr>
      <w:r>
        <w:t xml:space="preserve">异常数据校验中，当某一数据源（如 Uniswap V3）出现 “价格偏离阈值” 时，系统会暂时排除该数据源，若后续该数据源恢复正常，重新纳入聚合范围的触发条件是什么？</w:t>
      </w:r>
    </w:p>
    <w:p>
      <w:pPr>
        <w:pStyle w:val="Heading3"/>
      </w:pPr>
      <w:r>
        <w:t xml:space="preserve">2. 风险应对类</w:t>
      </w:r>
    </w:p>
    <w:p>
      <w:pPr>
        <w:pStyle w:val="text"/>
        <w:numPr>
          <w:ilvl w:val="0"/>
          <w:numId w:val="2"/>
        </w:numPr>
      </w:pPr>
      <w:r>
        <w:t xml:space="preserve">若 Chainlink 节点集体出现故障，仅依赖 Uniswap V3 数据会存在 “交易操纵” 风险，你的系统是否有应急数据源（如 Curve、SushiSwap）？应急切换的响应时间是多少？</w:t>
      </w:r>
    </w:p>
    <w:p>
      <w:pPr>
        <w:pStyle w:val="text"/>
        <w:numPr>
          <w:ilvl w:val="0"/>
          <w:numId w:val="2"/>
        </w:numPr>
      </w:pPr>
      <w:r>
        <w:t xml:space="preserve">当市场出现 “闪电贷攻击” 导致 Uniswap V3 价格短期异常时，你的 TWAP 机制能否有效抵御？是否有额外的攻击识别规则（如单笔交易占比限制）？</w:t>
      </w:r>
    </w:p>
    <w:p>
      <w:pPr>
        <w:pStyle w:val="Heading2"/>
      </w:pPr>
      <w:r>
        <w:t xml:space="preserve">三、高可用自动化清算机器人模块</w:t>
      </w:r>
    </w:p>
    <w:p>
      <w:pPr>
        <w:pStyle w:val="Heading3"/>
      </w:pPr>
      <w:r>
        <w:t xml:space="preserve">1. 技术细节类</w:t>
      </w:r>
    </w:p>
    <w:p>
      <w:pPr>
        <w:pStyle w:val="text"/>
        <w:numPr>
          <w:ilvl w:val="0"/>
          <w:numId w:val="2"/>
        </w:numPr>
      </w:pPr>
      <w:r>
        <w:t xml:space="preserve">基于 WebSocket 实时监控时，若区块链节点连接中断，机器人如何保障 “监控不中断”？是否采用多节点冗余连接？连接恢复后如何处理中断期间的历史数据，避免遗漏清算信号？</w:t>
      </w:r>
    </w:p>
    <w:p>
      <w:pPr>
        <w:pStyle w:val="text"/>
        <w:numPr>
          <w:ilvl w:val="0"/>
          <w:numId w:val="2"/>
        </w:numPr>
      </w:pPr>
      <w:r>
        <w:t xml:space="preserve">动态 Gas 价格策略中，“网络拥堵” 的判断标准是什么？（如当前区块 Gas 使用率、待确认交易数量等）当 Gas 价格达到设定上限仍无法快速确认时，是否有降级方案（如优先清算高风险用户）？</w:t>
      </w:r>
    </w:p>
    <w:p>
      <w:pPr>
        <w:pStyle w:val="text"/>
        <w:numPr>
          <w:ilvl w:val="0"/>
          <w:numId w:val="2"/>
        </w:numPr>
      </w:pPr>
      <w:r>
        <w:t xml:space="preserve">批量清算机制中，单次批量处理的</w:t>
      </w:r>
      <w:r>
        <w:t xml:space="preserve">用户数量上限是如何设定的？若批量交易因 Gas 不足</w:t>
      </w:r>
      <w:r>
        <w:t xml:space="preserve">失败，是否会拆分交易重新发起？拆分逻辑是什么？</w:t>
      </w:r>
    </w:p>
    <w:p>
      <w:pPr>
        <w:pStyle w:val="Heading3"/>
      </w:pPr>
      <w:r>
        <w:t xml:space="preserve">2. 效率优化类</w:t>
      </w:r>
    </w:p>
    <w:p>
      <w:pPr>
        <w:pStyle w:val="text"/>
        <w:numPr>
          <w:ilvl w:val="0"/>
          <w:numId w:val="2"/>
        </w:numPr>
      </w:pPr>
      <w:r>
        <w:t xml:space="preserve">清算机器人运行过程中，若同时有大量用户触发清算阈值，如何避免 “清算队列拥堵”？是否引入了优先级排序机制（如按抵押率高低、借款金额大小）？</w:t>
      </w:r>
    </w:p>
    <w:p>
      <w:pPr>
        <w:pStyle w:val="text"/>
        <w:numPr>
          <w:ilvl w:val="0"/>
          <w:numId w:val="2"/>
        </w:numPr>
      </w:pPr>
      <w:r>
        <w:t xml:space="preserve">你提到 “降低操作成本”，除了批量清算，是否还有其他优化手段？（如复用交易签名、选择 Gas 费用较低的区块时间段执行）实际成本降低的比例能否量化？</w:t>
      </w:r>
    </w:p>
    <w:p>
      <w:pPr>
        <w:pStyle w:val="Heading2"/>
      </w:pPr>
      <w:r>
        <w:t xml:space="preserve">四、Subgraph 数据索引服务模块</w:t>
      </w:r>
    </w:p>
    <w:p>
      <w:pPr>
        <w:pStyle w:val="Heading3"/>
      </w:pPr>
      <w:r>
        <w:t xml:space="preserve">1. 技术细节类</w:t>
      </w:r>
    </w:p>
    <w:p>
      <w:pPr>
        <w:pStyle w:val="text"/>
        <w:numPr>
          <w:ilvl w:val="0"/>
          <w:numId w:val="2"/>
        </w:numPr>
      </w:pPr>
      <w:r>
        <w:t xml:space="preserve">设计 Subgraph 数据实体时，“交易” 实体与 “用户”“抵押品” 实体的关联关系是如何定义的？是否使用了索引优化（如 @index 注解）？针对高频查询场景（如用户最近 10 笔交易），如何进一步提升查询速度？</w:t>
      </w:r>
    </w:p>
    <w:p>
      <w:pPr>
        <w:pStyle w:val="text"/>
        <w:numPr>
          <w:ilvl w:val="0"/>
          <w:numId w:val="2"/>
        </w:numPr>
      </w:pPr>
      <w:r>
        <w:t xml:space="preserve">处理 “清算事件” 索引时，若链上事件出现 “重复触发”（如区块重组导致），Subgraph 如何避免数据重复存储？是否有事件去重机制？</w:t>
      </w:r>
    </w:p>
    <w:p>
      <w:pPr>
        <w:pStyle w:val="text"/>
        <w:numPr>
          <w:ilvl w:val="0"/>
          <w:numId w:val="2"/>
        </w:numPr>
      </w:pPr>
      <w:r>
        <w:t xml:space="preserve">前端数据响应速度提升 80%，该数据是基于所有查询场景还是特定场景？针对复杂聚合查询（如某时间段内全平台清算总额），响应速度是否仍能保持优势？</w:t>
      </w:r>
    </w:p>
    <w:p>
      <w:pPr>
        <w:pStyle w:val="Heading3"/>
      </w:pPr>
      <w:r>
        <w:t xml:space="preserve">2. 功能扩展类</w:t>
      </w:r>
    </w:p>
    <w:p>
      <w:pPr>
        <w:pStyle w:val="text"/>
        <w:numPr>
          <w:ilvl w:val="0"/>
          <w:numId w:val="2"/>
        </w:numPr>
      </w:pPr>
      <w:r>
        <w:t xml:space="preserve">若业务需求新增 “用户借款利率历史趋势查询”，你会如何修改 Subgraph 设计？是否需要新增数据实体或调整索引规则？修改过程中如何避免影响现有查询功能的稳定性？</w:t>
      </w:r>
    </w:p>
    <w:p>
      <w:pPr>
        <w:pStyle w:val="text"/>
        <w:numPr>
          <w:ilvl w:val="0"/>
          <w:numId w:val="2"/>
        </w:numPr>
      </w:pPr>
      <w:r>
        <w:t xml:space="preserve">Subgraph 数据是否会定期备份？若 The Graph 协议出现升级，你的 Subgraph 如何适配？是否有版本兼容测试流程？</w:t>
      </w:r>
    </w:p>
    <w:p>
      <w:pPr>
        <w:pStyle w:val="Heading2"/>
      </w:pPr>
      <w:r>
        <w:t xml:space="preserve">五、多层次风控体系模块</w:t>
      </w:r>
    </w:p>
    <w:p>
      <w:pPr>
        <w:pStyle w:val="Heading3"/>
      </w:pPr>
      <w:r>
        <w:t xml:space="preserve">1. 机制设计类</w:t>
      </w:r>
    </w:p>
    <w:p>
      <w:pPr>
        <w:pStyle w:val="text"/>
        <w:numPr>
          <w:ilvl w:val="0"/>
          <w:numId w:val="2"/>
        </w:numPr>
      </w:pPr>
      <w:r>
        <w:t xml:space="preserve">抵押品因子调整中，“风险等级” 的评估指标有哪些？（如资产市值波动率、市场深度、去中心化程度等）调整频率是固定的还是动态的？调整前是否有公示期，保障用户知情权？</w:t>
      </w:r>
    </w:p>
    <w:p>
      <w:pPr>
        <w:pStyle w:val="text"/>
        <w:numPr>
          <w:ilvl w:val="0"/>
          <w:numId w:val="2"/>
        </w:numPr>
      </w:pPr>
      <w:r>
        <w:t xml:space="preserve">债务上限控制中，“个人债务上限” 与 “协议整体债务上限” 的关联关系是什么？若协议整体债务接近上限，是否会动态降低个人债务上限？调整逻辑如何平衡用户需求与协议风险？</w:t>
      </w:r>
    </w:p>
    <w:p>
      <w:pPr>
        <w:pStyle w:val="text"/>
        <w:numPr>
          <w:ilvl w:val="0"/>
          <w:numId w:val="2"/>
        </w:numPr>
      </w:pPr>
      <w:r>
        <w:t xml:space="preserve">紧急暂停机制触发后，除了暂停功能，是否有 “用户资产退出通道” 设计？（如允许用户提前还款、赎回抵押品）暂停期间如何保障用户资产的安全性？</w:t>
      </w:r>
    </w:p>
    <w:p>
      <w:pPr>
        <w:pStyle w:val="Heading3"/>
      </w:pPr>
      <w:r>
        <w:t xml:space="preserve">2. 安全强化类</w:t>
      </w:r>
    </w:p>
    <w:p>
      <w:pPr>
        <w:pStyle w:val="text"/>
        <w:numPr>
          <w:ilvl w:val="0"/>
          <w:numId w:val="2"/>
        </w:numPr>
      </w:pPr>
      <w:r>
        <w:t xml:space="preserve">漏洞赏金计划中，漏洞严重程度是如何分级的？（如 Critical、High、Medium、Low）不同级别对应的奖励金额范围是多少？是否与漏洞修复难度挂钩？</w:t>
      </w:r>
    </w:p>
    <w:p>
      <w:pPr>
        <w:pStyle w:val="text"/>
        <w:numPr>
          <w:ilvl w:val="0"/>
          <w:numId w:val="2"/>
        </w:numPr>
      </w:pPr>
      <w:r>
        <w:t xml:space="preserve">除了漏洞赏金计划，你的风控体系是否引入了 “第三方安全审计”？审计频率是多久？针对审计发现的问题，如何确保 100% 整改到位？整改后是否会进行二次验证？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2025-09-22T13:28:01.676Z</dcterms:created>
  <dcterms:modified xsi:type="dcterms:W3CDTF">2025-09-22T13:28:01.676Z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