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Mobius Finance DeFi 协议 GO 开发负责功能</w:t>
      </w:r>
    </w:p>
    <w:p>
      <w:pPr>
        <w:pStyle w:val="text"/>
      </w:pPr>
      <w:r>
        <w:t xml:space="preserve">在 Mobius Finance 固定利率借贷协议中，GO 语言凭借高并发、强兼容性与区块链生态适配优势，承担 “智能合约交互中间层、借贷业务流程支撑、系统监控与运维” 三大核心职能，是衔接链上协议逻辑与用户 / 前端、保障固定利率借贷全流程稳定高效的关键技术载体，具体负责以下功能模块：</w:t>
      </w:r>
    </w:p>
    <w:p>
      <w:pPr>
        <w:pStyle w:val="Heading2"/>
      </w:pPr>
      <w:r>
        <w:t xml:space="preserve">一、智能合约交互中间层开发</w:t>
      </w:r>
    </w:p>
    <w:p>
      <w:pPr>
        <w:pStyle w:val="text"/>
      </w:pPr>
      <w:r>
        <w:t xml:space="preserve">作为用户操作与以太坊智能合约的 “桥梁”，负责开发 GO 语言中间层服务，封装协议核心合约调用逻辑，降低前端对接复杂度，同时保障交易安全性与可靠性：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核心合约 ABI 封装与标准化接口开发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基于协议核心合约（如借贷池合约、固定利率计算合约、抵押品管理合约）的 ABI 文件，使用</w:t>
      </w:r>
      <w:r>
        <w:rPr>
          <w:highlight w:val="cyan"/>
          <w:highlightCs w:val="cyan"/>
          <w:bdr w:val="single" w:color="dee0e3" w:sz="4" w:space="0"/>
        </w:rPr>
        <w:t xml:space="preserve">github.com/ethereum/go-ethereum</w:t>
      </w:r>
      <w:r>
        <w:t xml:space="preserve">库封装核心功能接口 —— 例如封装</w:t>
      </w:r>
      <w:r>
        <w:rPr>
          <w:highlight w:val="cyan"/>
          <w:highlightCs w:val="cyan"/>
          <w:bdr w:val="single" w:color="dee0e3" w:sz="4" w:space="0"/>
        </w:rPr>
        <w:t xml:space="preserve">CreateFixedRateLoan</w:t>
      </w:r>
      <w:r>
        <w:t xml:space="preserve">（创建固定利率借贷订单）接口，接收前端传入的 “借款金额、借款期限、抵押品类型及数量、目标利率” 等参数，自动转换为合约可识别的 ABI 格式，调用借贷池合约</w:t>
      </w:r>
      <w:r>
        <w:rPr>
          <w:highlight w:val="cyan"/>
          <w:highlightCs w:val="cyan"/>
          <w:bdr w:val="single" w:color="dee0e3" w:sz="4" w:space="0"/>
        </w:rPr>
        <w:t xml:space="preserve">createFixedRateLoan</w:t>
      </w:r>
      <w:r>
        <w:t xml:space="preserve">方法；封装</w:t>
      </w:r>
      <w:r>
        <w:rPr>
          <w:highlight w:val="cyan"/>
          <w:highlightCs w:val="cyan"/>
          <w:bdr w:val="single" w:color="dee0e3" w:sz="4" w:space="0"/>
        </w:rPr>
        <w:t xml:space="preserve">RepayLoan</w:t>
      </w:r>
      <w:r>
        <w:t xml:space="preserve">（偿还贷款）、</w:t>
      </w:r>
      <w:r>
        <w:rPr>
          <w:highlight w:val="cyan"/>
          <w:highlightCs w:val="cyan"/>
          <w:bdr w:val="single" w:color="dee0e3" w:sz="4" w:space="0"/>
        </w:rPr>
        <w:t xml:space="preserve">LiquidateCollateral</w:t>
      </w:r>
      <w:r>
        <w:t xml:space="preserve">（清算抵押品）等接口，覆盖借贷全生命周期操作。</w:t>
      </w:r>
    </w:p>
    <w:p>
      <w:pPr>
        <w:pStyle w:val="text"/>
        <w:numPr>
          <w:ilvl w:val="1"/>
          <w:numId w:val="3"/>
        </w:numPr>
      </w:pPr>
      <w:r>
        <w:t xml:space="preserve">异常处理与错误标准化：针对合约调用常见异常（如抵押品价值不足、借款期限超出协议限制、Gas 不足导致交易失败），设计统一错误处理逻辑 —— 例如检测到合约返回</w:t>
      </w:r>
      <w:r>
        <w:rPr>
          <w:highlight w:val="cyan"/>
          <w:highlightCs w:val="cyan"/>
          <w:bdr w:val="single" w:color="dee0e3" w:sz="4" w:space="0"/>
        </w:rPr>
        <w:t xml:space="preserve">revert InsufficientCollateralValue</w:t>
      </w:r>
      <w:r>
        <w:t xml:space="preserve">（抵押品价值不足），自动封装为结构化错误信息（</w:t>
      </w:r>
      <w:r>
        <w:rPr>
          <w:highlight w:val="cyan"/>
          <w:highlightCs w:val="cyan"/>
          <w:bdr w:val="single" w:color="dee0e3" w:sz="4" w:space="0"/>
        </w:rPr>
        <w:t xml:space="preserve">code: 5001, msg: "抵押品价值未覆盖借款金额+利息，无法创建借贷订单"</w:t>
      </w:r>
      <w:r>
        <w:t xml:space="preserve">）返回前端，避免前端直接解析链上原始错误（如十六进制错误码），提升用户体验。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链上交易签名与发送服务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多钱包适配与签名集成：开发支持 MetaMask、WalletConnect、Coinbase Wallet 等主流钱包的签名模块，前端传入用户地址与交易参数后，GO 服务生成符合 EIP-155 标准的交易结构体（包含合约地址、调用数据、Gas 价格、Gas 限制等），调用钱包签名接口获取签名后，通过</w:t>
      </w:r>
      <w:r>
        <w:rPr>
          <w:highlight w:val="cyan"/>
          <w:highlightCs w:val="cyan"/>
          <w:bdr w:val="single" w:color="dee0e3" w:sz="4" w:space="0"/>
        </w:rPr>
        <w:t xml:space="preserve">eth_sendRawTransaction</w:t>
      </w:r>
      <w:r>
        <w:t xml:space="preserve">方法发送至以太坊节点（如 Infura、Alchemy），同时支持用户手动设置 Gas 价格（如快速模式、普通模式、经济模式）。</w:t>
      </w:r>
    </w:p>
    <w:p>
      <w:pPr>
        <w:pStyle w:val="text"/>
        <w:numPr>
          <w:ilvl w:val="1"/>
          <w:numId w:val="3"/>
        </w:numPr>
      </w:pPr>
      <w:r>
        <w:t xml:space="preserve">交易状态追踪与通知：针对每笔发送的借贷交易（如创建借款、偿还贷款），启动 Goroutine 异步监听链上交易状态（通过</w:t>
      </w:r>
      <w:r>
        <w:rPr>
          <w:highlight w:val="cyan"/>
          <w:highlightCs w:val="cyan"/>
          <w:bdr w:val="single" w:color="dee0e3" w:sz="4" w:space="0"/>
        </w:rPr>
        <w:t xml:space="preserve">eth_getTransactionReceipt</w:t>
      </w:r>
      <w:r>
        <w:t xml:space="preserve">接口每 3 秒轮询一次），当交易确认数≥1 时，生成交易成功通知（包含交易哈希、借贷订单 ID、确认区块号）并推送至前端；若交易失败（如 Gas 不足被回滚、合约逻辑 revert），自动分析失败原因（如通过</w:t>
      </w:r>
      <w:r>
        <w:rPr>
          <w:highlight w:val="cyan"/>
          <w:highlightCs w:val="cyan"/>
          <w:bdr w:val="single" w:color="dee0e3" w:sz="4" w:space="0"/>
        </w:rPr>
        <w:t xml:space="preserve">eth_getTransactionByHash</w:t>
      </w:r>
      <w:r>
        <w:t xml:space="preserve">获取失败日志），推送失败通知至前端，同时支持用户一键重试发送（自动重新计算 Gas 价格）。</w:t>
      </w:r>
    </w:p>
    <w:p>
      <w:pPr>
        <w:pStyle w:val="text"/>
        <w:numPr>
          <w:ilvl w:val="0"/>
          <w:numId w:val="5"/>
        </w:numPr>
      </w:pPr>
      <w:r>
        <w:rPr>
          <w:b/>
          <w:bCs/>
        </w:rPr>
        <w:t xml:space="preserve">批量合约调用优化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高频查询场景批量处理：针对 “用户查询历史借贷订单”“前端获取全平台借贷池数据” 等高频场景，开发批量合约调用服务 —— 通过</w:t>
      </w:r>
      <w:r>
        <w:rPr>
          <w:highlight w:val="cyan"/>
          <w:highlightCs w:val="cyan"/>
          <w:bdr w:val="single" w:color="dee0e3" w:sz="4" w:space="0"/>
        </w:rPr>
        <w:t xml:space="preserve">eth_call</w:t>
      </w:r>
      <w:r>
        <w:t xml:space="preserve">批量请求（Batch Request）机制，将多个查询请求合并为单次 RPC 调用，减少与以太坊节点的交互次数。例如用户查询 10 笔历史借贷订单，传统方式需调用 10 次合约</w:t>
      </w:r>
      <w:r>
        <w:rPr>
          <w:highlight w:val="cyan"/>
          <w:highlightCs w:val="cyan"/>
          <w:bdr w:val="single" w:color="dee0e3" w:sz="4" w:space="0"/>
        </w:rPr>
        <w:t xml:space="preserve">getLoanById</w:t>
      </w:r>
      <w:r>
        <w:t xml:space="preserve">方法，优化后通过 1 次批量请求完成，接口响应时间从 600ms 降至 200ms 以内，大幅提升前端数据加载速度。</w:t>
      </w:r>
    </w:p>
    <w:p>
      <w:pPr>
        <w:pStyle w:val="text"/>
        <w:numPr>
          <w:ilvl w:val="1"/>
          <w:numId w:val="3"/>
        </w:numPr>
      </w:pPr>
      <w:r>
        <w:t xml:space="preserve">借贷池数据缓存与更新：定期（每 10 秒）通过批量调用获取各借贷池的核心数据（如剩余可借金额、当前固定利率、已借总额、抵押品类型），缓存至 Redis，前端查询时直接从 Redis 获取，避免频繁调用链上合约，同时通过监听合约</w:t>
      </w:r>
      <w:r>
        <w:rPr>
          <w:highlight w:val="cyan"/>
          <w:highlightCs w:val="cyan"/>
          <w:bdr w:val="single" w:color="dee0e3" w:sz="4" w:space="0"/>
        </w:rPr>
        <w:t xml:space="preserve">LoanCreated</w:t>
      </w:r>
      <w:r>
        <w:t xml:space="preserve">（借贷订单创建）、</w:t>
      </w:r>
      <w:r>
        <w:rPr>
          <w:highlight w:val="cyan"/>
          <w:highlightCs w:val="cyan"/>
          <w:bdr w:val="single" w:color="dee0e3" w:sz="4" w:space="0"/>
        </w:rPr>
        <w:t xml:space="preserve">LoanRepaid</w:t>
      </w:r>
      <w:r>
        <w:t xml:space="preserve">（贷款偿还）事件，实时更新 Redis 缓存数据，确保数据一致性。</w:t>
      </w:r>
    </w:p>
    <w:p>
      <w:pPr>
        <w:pStyle w:val="Heading2"/>
      </w:pPr>
      <w:r>
        <w:t xml:space="preserve">二、借贷业务流程支撑与逻辑实现</w:t>
      </w:r>
    </w:p>
    <w:p>
      <w:pPr>
        <w:pStyle w:val="text"/>
      </w:pPr>
      <w:r>
        <w:t xml:space="preserve">基于 GO 语言的高并发与业务逻辑处理能力，开发支撑固定利率借贷全流程的业务服务，涵盖利率计算辅助、抵押品价值校验、借贷订单管理等核心功能，确保协议业务规则落地：</w:t>
      </w:r>
    </w:p>
    <w:p>
      <w:pPr>
        <w:pStyle w:val="text"/>
        <w:numPr>
          <w:ilvl w:val="0"/>
          <w:numId w:val="6"/>
        </w:numPr>
      </w:pPr>
      <w:r>
        <w:rPr>
          <w:b/>
          <w:bCs/>
        </w:rPr>
        <w:t xml:space="preserve">固定利率计算与订单预校验服务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利率预计算与展示：开发固定利率预计算模块，基于协议核心算法（如结合借贷期限、市场供需、资金池余额计算固定利率），在用户发起借贷请求前，根据用户输入的 “借款金额、借款期限”，实时计算出预估固定利率与总利息（如借款 1 ETH、期限 30 天，预估利率 5%、总利息 0.0041 ETH），返回前端供用户参考，避免用户因利率预期不符导致无效链上操作。</w:t>
      </w:r>
    </w:p>
    <w:p>
      <w:pPr>
        <w:pStyle w:val="text"/>
        <w:numPr>
          <w:ilvl w:val="1"/>
          <w:numId w:val="3"/>
        </w:numPr>
      </w:pPr>
      <w:r>
        <w:t xml:space="preserve">借贷订单预校验：在用户调用合约创建借贷订单前，通过 GO 服务执行额外业务校验 —— 例如 “借款金额不得超过借贷池剩余可借金额”“抵押品与借款资产的风险系数匹配（如 ETH 抵押品风险系数 0.7，USDC 借款风险系数 1.0，抵押品价值需≥借款金额 / 0.7）”“借款期限需在协议支持范围（如 7 天 - 365 天）”，校验不通过时直接拦截请求，避免无效链上合约调用（节省用户 Gas 成本）。</w:t>
      </w:r>
    </w:p>
    <w:p>
      <w:pPr>
        <w:pStyle w:val="text"/>
        <w:numPr>
          <w:ilvl w:val="0"/>
          <w:numId w:val="7"/>
        </w:numPr>
      </w:pPr>
      <w:r>
        <w:rPr>
          <w:b/>
          <w:bCs/>
        </w:rPr>
        <w:t xml:space="preserve">抵押品管理与清算辅助服务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抵押品价值实时监控：开发抵押品价值监控服务，通过 GO 语言定时（每 5 秒）调用 Chainlink 预言机 API（如</w:t>
      </w:r>
      <w:r>
        <w:rPr>
          <w:highlight w:val="cyan"/>
          <w:highlightCs w:val="cyan"/>
          <w:bdr w:val="single" w:color="dee0e3" w:sz="4" w:space="0"/>
        </w:rPr>
        <w:t xml:space="preserve">GET /v2/prices/{assetContract}/{tokenId}</w:t>
      </w:r>
      <w:r>
        <w:t xml:space="preserve">）获取抵押品实时价格，结合抵押品数量与风险系数，计算抵押品当前价值；若抵押品价值降至 “清算阈值”（如借款金额 + 利息的 1.1 倍），自动生成清算预警，推送至运营后台，同时向前端用户发送 “抵押品价值不足，建议补充抵押品” 的通知。</w:t>
      </w:r>
    </w:p>
    <w:p>
      <w:pPr>
        <w:pStyle w:val="text"/>
        <w:numPr>
          <w:ilvl w:val="1"/>
          <w:numId w:val="3"/>
        </w:numPr>
      </w:pPr>
      <w:r>
        <w:t xml:space="preserve">清算订单筛选与分配：针对需清算的借贷订单，开发清算订单管理服务 —— 按 “抵押品价值 /（借款金额 + 利息）” 比值从小到大排序（比值越小，清算优先级越高），生成清算订单列表；同时为清算者提供 “清算收益预估” 功能（如清算某订单可获得 5% 清算奖励），吸引清算者参与，保障借贷池资金安全。此外，支持批量清算操作，清算者可一次性选择多个低优先级清算订单，GO 服务自动生成批量清算交易调用数据，降低清算操作复杂度。</w:t>
      </w:r>
    </w:p>
    <w:p>
      <w:pPr>
        <w:pStyle w:val="text"/>
        <w:numPr>
          <w:ilvl w:val="0"/>
          <w:numId w:val="8"/>
        </w:numPr>
      </w:pPr>
      <w:r>
        <w:rPr>
          <w:b/>
          <w:bCs/>
        </w:rPr>
        <w:t xml:space="preserve">借贷订单生命周期管理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订单状态同步与更新：通过监听合约</w:t>
      </w:r>
      <w:r>
        <w:rPr>
          <w:highlight w:val="cyan"/>
          <w:highlightCs w:val="cyan"/>
          <w:bdr w:val="single" w:color="dee0e3" w:sz="4" w:space="0"/>
        </w:rPr>
        <w:t xml:space="preserve">LoanCreated</w:t>
      </w:r>
      <w:r>
        <w:t xml:space="preserve">（订单创建）、</w:t>
      </w:r>
      <w:r>
        <w:rPr>
          <w:highlight w:val="cyan"/>
          <w:highlightCs w:val="cyan"/>
          <w:bdr w:val="single" w:color="dee0e3" w:sz="4" w:space="0"/>
        </w:rPr>
        <w:t xml:space="preserve">LoanRepaid</w:t>
      </w:r>
      <w:r>
        <w:t xml:space="preserve">（订单偿还）、</w:t>
      </w:r>
      <w:r>
        <w:rPr>
          <w:highlight w:val="cyan"/>
          <w:highlightCs w:val="cyan"/>
          <w:bdr w:val="single" w:color="dee0e3" w:sz="4" w:space="0"/>
        </w:rPr>
        <w:t xml:space="preserve">LoanLiquidated</w:t>
      </w:r>
      <w:r>
        <w:t xml:space="preserve">（订单清算）、</w:t>
      </w:r>
      <w:r>
        <w:rPr>
          <w:highlight w:val="cyan"/>
          <w:highlightCs w:val="cyan"/>
          <w:bdr w:val="single" w:color="dee0e3" w:sz="4" w:space="0"/>
        </w:rPr>
        <w:t xml:space="preserve">LoanExpired</w:t>
      </w:r>
      <w:r>
        <w:t xml:space="preserve">（订单过期）等事件，实时同步借贷订单状态至 PostgreSQL 数据库，建立 “用户地址 - 订单列表”“借贷池 ID - 订单列表”“订单状态 - 订单列表” 等索引，支持前端按多维度筛选订单（如 “用户 A 的未偿还订单”“借贷池 B 的已清算订单”）。</w:t>
      </w:r>
    </w:p>
    <w:p>
      <w:pPr>
        <w:pStyle w:val="text"/>
        <w:numPr>
          <w:ilvl w:val="1"/>
          <w:numId w:val="3"/>
        </w:numPr>
      </w:pPr>
      <w:r>
        <w:t xml:space="preserve">过期订单自动处理：开发定时任务（基于</w:t>
      </w:r>
      <w:r>
        <w:rPr>
          <w:highlight w:val="cyan"/>
          <w:highlightCs w:val="cyan"/>
          <w:bdr w:val="single" w:color="dee0e3" w:sz="4" w:space="0"/>
        </w:rPr>
        <w:t xml:space="preserve">github.com/robfig/cron</w:t>
      </w:r>
      <w:r>
        <w:t xml:space="preserve">库），每天凌晨执行过期订单处理逻辑 —— 查询数据库中 “借款到期时间≤当前时间” 且 “未偿还” 的借贷订单，调用合约</w:t>
      </w:r>
      <w:r>
        <w:rPr>
          <w:highlight w:val="cyan"/>
          <w:highlightCs w:val="cyan"/>
          <w:bdr w:val="single" w:color="dee0e3" w:sz="4" w:space="0"/>
        </w:rPr>
        <w:t xml:space="preserve">markLoanAsExpired</w:t>
      </w:r>
      <w:r>
        <w:t xml:space="preserve">方法标记订单为 “过期”，同时触发抵押品清算流程（若用户未在宽限期内偿还），确保借贷池资金及时回收。</w:t>
      </w:r>
    </w:p>
    <w:p>
      <w:pPr>
        <w:pStyle w:val="Heading2"/>
      </w:pPr>
      <w:r>
        <w:t xml:space="preserve">三、系统监控与运维服务开发</w:t>
      </w:r>
    </w:p>
    <w:p>
      <w:pPr>
        <w:pStyle w:val="text"/>
      </w:pPr>
      <w:r>
        <w:t xml:space="preserve">利用 GO 语言的跨平台特性与轻量级优势，开发 Mobius Finance 协议的系统监控、应急处理与数据统计服务，保障协议稳定运行与运营决策支撑：</w:t>
      </w:r>
    </w:p>
    <w:p>
      <w:pPr>
        <w:pStyle w:val="text"/>
        <w:numPr>
          <w:ilvl w:val="0"/>
          <w:numId w:val="9"/>
        </w:numPr>
      </w:pPr>
      <w:r>
        <w:rPr>
          <w:b/>
          <w:bCs/>
        </w:rPr>
        <w:t xml:space="preserve">多维度系统监控服务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监控指标采集与展示：基于</w:t>
      </w:r>
      <w:r>
        <w:rPr>
          <w:highlight w:val="cyan"/>
          <w:highlightCs w:val="cyan"/>
          <w:bdr w:val="single" w:color="dee0e3" w:sz="4" w:space="0"/>
        </w:rPr>
        <w:t xml:space="preserve">Prometheus</w:t>
      </w:r>
      <w:r>
        <w:t xml:space="preserve">+</w:t>
      </w:r>
      <w:r>
        <w:rPr>
          <w:highlight w:val="cyan"/>
          <w:highlightCs w:val="cyan"/>
          <w:bdr w:val="single" w:color="dee0e3" w:sz="4" w:space="0"/>
        </w:rPr>
        <w:t xml:space="preserve">Grafana</w:t>
      </w:r>
      <w:r>
        <w:t xml:space="preserve">搭建监控体系，GO 服务通过</w:t>
      </w:r>
      <w:r>
        <w:rPr>
          <w:highlight w:val="cyan"/>
          <w:highlightCs w:val="cyan"/>
          <w:bdr w:val="single" w:color="dee0e3" w:sz="4" w:space="0"/>
        </w:rPr>
        <w:t xml:space="preserve">github.com/prometheus/client_golang</w:t>
      </w:r>
      <w:r>
        <w:t xml:space="preserve">库暴露核心监控指标 —— 包括 “合约调用成功率”（如</w:t>
      </w:r>
      <w:r>
        <w:rPr>
          <w:highlight w:val="cyan"/>
          <w:highlightCs w:val="cyan"/>
          <w:bdr w:val="single" w:color="dee0e3" w:sz="4" w:space="0"/>
        </w:rPr>
        <w:t xml:space="preserve">loan_create_success_rate</w:t>
      </w:r>
      <w:r>
        <w:t xml:space="preserve">，目标≥98%）、“借贷订单偿还率”（如</w:t>
      </w:r>
      <w:r>
        <w:rPr>
          <w:highlight w:val="cyan"/>
          <w:highlightCs w:val="cyan"/>
          <w:bdr w:val="single" w:color="dee0e3" w:sz="4" w:space="0"/>
        </w:rPr>
        <w:t xml:space="preserve">loan_repay_rate</w:t>
      </w:r>
      <w:r>
        <w:t xml:space="preserve">，目标≥95%）、“抵押品清算成功率”（如</w:t>
      </w:r>
      <w:r>
        <w:rPr>
          <w:highlight w:val="cyan"/>
          <w:highlightCs w:val="cyan"/>
          <w:bdr w:val="single" w:color="dee0e3" w:sz="4" w:space="0"/>
        </w:rPr>
        <w:t xml:space="preserve">collateral_liquidate_success_rate</w:t>
      </w:r>
      <w:r>
        <w:t xml:space="preserve">，目标≥99%）、“接口响应时间”（如</w:t>
      </w:r>
      <w:r>
        <w:rPr>
          <w:highlight w:val="cyan"/>
          <w:highlightCs w:val="cyan"/>
          <w:bdr w:val="single" w:color="dee0e3" w:sz="4" w:space="0"/>
        </w:rPr>
        <w:t xml:space="preserve">api_response_time</w:t>
      </w:r>
      <w:r>
        <w:t xml:space="preserve">，P95 目标≤300ms）、“以太坊节点连接状态”（如</w:t>
      </w:r>
      <w:r>
        <w:rPr>
          <w:highlight w:val="cyan"/>
          <w:highlightCs w:val="cyan"/>
          <w:bdr w:val="single" w:color="dee0e3" w:sz="4" w:space="0"/>
        </w:rPr>
        <w:t xml:space="preserve">eth_node_available</w:t>
      </w:r>
      <w:r>
        <w:t xml:space="preserve">，0 = 不可用，1 = 可用）等，实时展示在 Grafana 监控面板，便于运维人员实时掌握系统状态。</w:t>
      </w:r>
    </w:p>
    <w:p>
      <w:pPr>
        <w:pStyle w:val="text"/>
        <w:numPr>
          <w:ilvl w:val="1"/>
          <w:numId w:val="3"/>
        </w:numPr>
      </w:pPr>
      <w:r>
        <w:t xml:space="preserve">告警机制与处理：针对监控指标设置阈值告警（如 “合约调用成功率低于 95%”“以太坊节点连接状态为 0 持续 30 秒”“抵押品清算成功率低于 90%”），集成邮件、钉钉、Slack 等告警渠道，当指标触发阈值时，GO 服务自动生成告警信息（包含指标名称、当前值、阈值、发生时间、影响范围），通过 Goroutine 异步发送至对应渠道；同时记录告警日志至 ELK（Elasticsearch+Logstash+Kibana）日志系统，便于后续问题排查（如通过日志定位合约调用失败的具体原因）。</w:t>
      </w:r>
    </w:p>
    <w:p>
      <w:pPr>
        <w:pStyle w:val="text"/>
        <w:numPr>
          <w:ilvl w:val="0"/>
          <w:numId w:val="10"/>
        </w:numPr>
      </w:pPr>
      <w:r>
        <w:rPr>
          <w:b/>
          <w:bCs/>
        </w:rPr>
        <w:t xml:space="preserve">应急处理与服务降级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以太坊节点故障切换：配置多节点冗余（如 Infura 主节点、Alchemy 备用节点、自建节点），GO 服务定时（每 5 秒）通过</w:t>
      </w:r>
      <w:r>
        <w:rPr>
          <w:highlight w:val="cyan"/>
          <w:highlightCs w:val="cyan"/>
          <w:bdr w:val="single" w:color="dee0e3" w:sz="4" w:space="0"/>
        </w:rPr>
        <w:t xml:space="preserve">eth_blockNumber</w:t>
      </w:r>
      <w:r>
        <w:t xml:space="preserve">接口检测节点健康状态，若主节点连续 3 次请求超时或返回错误，自动切换至备用节点，切换过程无感知（前端无需修改配置），保障合约调用不中断；同时推送节点切换告警至运维后台，提醒运维人员排查主节点故障原因。</w:t>
      </w:r>
    </w:p>
    <w:p>
      <w:pPr>
        <w:pStyle w:val="text"/>
        <w:numPr>
          <w:ilvl w:val="1"/>
          <w:numId w:val="3"/>
        </w:numPr>
      </w:pPr>
      <w:r>
        <w:t xml:space="preserve">高并发场景服务降级：当系统面临高并发压力（如协议推出限时利率优惠活动，用户创建借贷订单请求突增），GO 服务通过熔断器（基于</w:t>
      </w:r>
      <w:r>
        <w:rPr>
          <w:highlight w:val="cyan"/>
          <w:highlightCs w:val="cyan"/>
          <w:bdr w:val="single" w:color="dee0e3" w:sz="4" w:space="0"/>
        </w:rPr>
        <w:t xml:space="preserve">github.com/afex/hystrix-go</w:t>
      </w:r>
      <w:r>
        <w:t xml:space="preserve">库）自动触发降级策略 —— 例如限制 “历史借贷订单查询”“借贷池数据统计” 等非核心接口的请求频率（通过限流算法如令牌桶算法，每秒最多处理 100 个请求），优先保障 “创建借贷订单”“偿还贷款”“清算抵押品” 等核心功能的可用资源，避免系统整体雪崩；同时向前端返回降级提示（</w:t>
      </w:r>
      <w:r>
        <w:rPr>
          <w:highlight w:val="cyan"/>
          <w:highlightCs w:val="cyan"/>
          <w:bdr w:val="single" w:color="dee0e3" w:sz="4" w:space="0"/>
        </w:rPr>
        <w:t xml:space="preserve">code: 6001, msg: "当前系统繁忙，非核心功能暂时受限，建议稍后重试"</w:t>
      </w:r>
      <w:r>
        <w:t xml:space="preserve">），提升用户感知。</w:t>
      </w:r>
    </w:p>
    <w:p>
      <w:pPr>
        <w:pStyle w:val="text"/>
        <w:numPr>
          <w:ilvl w:val="0"/>
          <w:numId w:val="11"/>
        </w:numPr>
      </w:pPr>
      <w:r>
        <w:rPr>
          <w:b/>
          <w:bCs/>
        </w:rPr>
        <w:t xml:space="preserve">数据统计与运营支撑服务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核心业务数据统计：开发数据统计服务，通过 GO 语言定时（每小时）从 PostgreSQL 数据库与 Redis 缓存中采集核心业务数据，包括 “当日新增借贷订单数”“当日借贷总额”“各借贷池余额占比”“用户抵押品类型分布”“清算订单数与清算金额” 等，生成结构化统计报表（支持 JSON、CSV 格式），存储至 MySQL 运营数据库，支撑运营后台的数据展示（如 “借贷业务增长趋势图”“抵押品风险分布热力图”）。</w:t>
      </w:r>
    </w:p>
    <w:p>
      <w:pPr>
        <w:pStyle w:val="text"/>
        <w:numPr>
          <w:ilvl w:val="1"/>
          <w:numId w:val="3"/>
        </w:numPr>
      </w:pPr>
      <w:r>
        <w:t xml:space="preserve">自定义数据查询接口：基于</w:t>
      </w:r>
      <w:r>
        <w:rPr>
          <w:highlight w:val="cyan"/>
          <w:highlightCs w:val="cyan"/>
          <w:bdr w:val="single" w:color="dee0e3" w:sz="4" w:space="0"/>
        </w:rPr>
        <w:t xml:space="preserve">Gin</w:t>
      </w:r>
      <w:r>
        <w:t xml:space="preserve">框架开发运营数据查询 API，支持运营人员按时间范围（如近 7 天、近 30 天）、借贷池 ID、用户地址等维度查询业务数据 —— 例如</w:t>
      </w:r>
      <w:r>
        <w:rPr>
          <w:highlight w:val="cyan"/>
          <w:highlightCs w:val="cyan"/>
          <w:bdr w:val="single" w:color="dee0e3" w:sz="4" w:space="0"/>
        </w:rPr>
        <w:t xml:space="preserve">GET /api/v1/operation/loan/stats?startTime=xxx&amp;endTime=xxx&amp;poolId=1</w:t>
      </w:r>
      <w:r>
        <w:t xml:space="preserve">（查询指定时间范围、指定借贷池的借贷统计数据），接口集成权限控制（仅运营管理员可调用），确保数据安全；同时支持导出统计数据为 Excel 文件，便于运营人员进行离线分析。</w:t>
      </w:r>
    </w:p>
    <w:p>
      <w:pPr>
        <w:pStyle w:val="Heading2"/>
      </w:pPr>
      <w:r>
        <w:t xml:space="preserve">四、前端与外部系统对接适配</w:t>
      </w:r>
    </w:p>
    <w:p>
      <w:pPr>
        <w:pStyle w:val="text"/>
      </w:pPr>
      <w:r>
        <w:t xml:space="preserve">负责 GO 语言服务与前端应用、外部第三方系统的接口适配，确保全平台数据交互顺畅，支撑协议业务落地：</w:t>
      </w:r>
    </w:p>
    <w:p>
      <w:pPr>
        <w:pStyle w:val="text"/>
        <w:numPr>
          <w:ilvl w:val="0"/>
          <w:numId w:val="12"/>
        </w:numPr>
      </w:pPr>
      <w:r>
        <w:rPr>
          <w:b/>
          <w:bCs/>
        </w:rPr>
        <w:t xml:space="preserve">前端 API 接口开发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RESTful API 设计与实现：基于</w:t>
      </w:r>
      <w:r>
        <w:rPr>
          <w:highlight w:val="cyan"/>
          <w:highlightCs w:val="cyan"/>
          <w:bdr w:val="single" w:color="dee0e3" w:sz="4" w:space="0"/>
        </w:rPr>
        <w:t xml:space="preserve">Gin</w:t>
      </w:r>
      <w:r>
        <w:t xml:space="preserve">框架开发覆盖借贷全流程的 RESTful API 接口，包括 “创建固定利率借贷订单”（</w:t>
      </w:r>
      <w:r>
        <w:rPr>
          <w:highlight w:val="cyan"/>
          <w:highlightCs w:val="cyan"/>
          <w:bdr w:val="single" w:color="dee0e3" w:sz="4" w:space="0"/>
        </w:rPr>
        <w:t xml:space="preserve">POST /api/v1/loan/fixed-rate</w:t>
      </w:r>
      <w:r>
        <w:t xml:space="preserve">）、“查询用户借贷订单列表”（</w:t>
      </w:r>
      <w:r>
        <w:rPr>
          <w:highlight w:val="cyan"/>
          <w:highlightCs w:val="cyan"/>
          <w:bdr w:val="single" w:color="dee0e3" w:sz="4" w:space="0"/>
        </w:rPr>
        <w:t xml:space="preserve">GET /api/v1/loan/user?address=0x...&amp;status=xxx</w:t>
      </w:r>
      <w:r>
        <w:t xml:space="preserve">）、“偿还贷款”（</w:t>
      </w:r>
      <w:r>
        <w:rPr>
          <w:highlight w:val="cyan"/>
          <w:highlightCs w:val="cyan"/>
          <w:bdr w:val="single" w:color="dee0e3" w:sz="4" w:space="0"/>
        </w:rPr>
        <w:t xml:space="preserve">POST /api/v1/loan/repay</w:t>
      </w:r>
      <w:r>
        <w:t xml:space="preserve">）、“申请清算抵押品”（</w:t>
      </w:r>
      <w:r>
        <w:rPr>
          <w:highlight w:val="cyan"/>
          <w:highlightCs w:val="cyan"/>
          <w:bdr w:val="single" w:color="dee0e3" w:sz="4" w:space="0"/>
        </w:rPr>
        <w:t xml:space="preserve">POST /api/v1/liquidate/apply</w:t>
      </w:r>
      <w:r>
        <w:t xml:space="preserve">）、“获取借贷池数据”（</w:t>
      </w:r>
      <w:r>
        <w:rPr>
          <w:highlight w:val="cyan"/>
          <w:highlightCs w:val="cyan"/>
          <w:bdr w:val="single" w:color="dee0e3" w:sz="4" w:space="0"/>
        </w:rPr>
        <w:t xml:space="preserve">GET /api/v1/pool/list</w:t>
      </w:r>
      <w:r>
        <w:t xml:space="preserve">）等，所有接口统一返回结构化数据（</w:t>
      </w:r>
      <w:r>
        <w:rPr>
          <w:highlight w:val="cyan"/>
          <w:highlightCs w:val="cyan"/>
          <w:bdr w:val="single" w:color="dee0e3" w:sz="4" w:space="0"/>
        </w:rPr>
        <w:t xml:space="preserve">{code: 0, msg: "success", data: {...}}</w:t>
      </w:r>
      <w:r>
        <w:t xml:space="preserve">），便于前端统一解析与处理。</w:t>
      </w:r>
    </w:p>
    <w:p>
      <w:pPr>
        <w:pStyle w:val="text"/>
        <w:numPr>
          <w:ilvl w:val="1"/>
          <w:numId w:val="3"/>
        </w:numPr>
      </w:pPr>
      <w:r>
        <w:t xml:space="preserve">接口权限控制与身份认证：集成 JWT（JSON Web Token）认证机制，用户登录后（通过钱包签名验证身份），GO 服务生成 JWT 令牌（包含用户地址、过期时间、权限等级）返回前端；前端后续请求 API 时，在 Header 中携带</w:t>
      </w:r>
      <w:r>
        <w:rPr>
          <w:highlight w:val="cyan"/>
          <w:highlightCs w:val="cyan"/>
          <w:bdr w:val="single" w:color="dee0e3" w:sz="4" w:space="0"/>
        </w:rPr>
        <w:t xml:space="preserve">Authorization: Bearer {token}</w:t>
      </w:r>
      <w:r>
        <w:t xml:space="preserve">，GO 服务验证令牌有效性（如是否过期、签名是否合法），仅允许用户操作本人相关的借贷订单（如用户 A 无法查询用户 B 的借贷记录），同时支持运营管理员令牌（拥有全量数据查询与操作权限），通过权限分级保障数据安全。</w:t>
      </w:r>
    </w:p>
    <w:p>
      <w:pPr>
        <w:pStyle w:val="text"/>
        <w:numPr>
          <w:ilvl w:val="0"/>
          <w:numId w:val="13"/>
        </w:numPr>
      </w:pPr>
      <w:r>
        <w:rPr>
          <w:b/>
          <w:bCs/>
        </w:rPr>
        <w:t xml:space="preserve">外部系统数据对接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Chainlink 预言机数据集成：开发 Chainlink 预言机数据请求服务，通过 GO 语言调用 Chainlink Price Feeds API（如</w:t>
      </w:r>
      <w:r>
        <w:rPr>
          <w:highlight w:val="cyan"/>
          <w:highlightCs w:val="cyan"/>
          <w:bdr w:val="single" w:color="dee0e3" w:sz="4" w:space="0"/>
        </w:rPr>
        <w:t xml:space="preserve">GET /v2/prices/ethereum/mainnet/{assetPair}</w:t>
      </w:r>
      <w:r>
        <w:t xml:space="preserve">），获取协议支持的加密资产（如 ETH、USDC、BTC）实时价格数据，缓存至 Redis（每 30 秒更新一次），供借贷订单预校验（计算抵押品价值）、固定利率计算、清算阈值判断等模块使用；同时定时校验数据有效性（如对比不同 Chainlink 节点返回的价格，偏差超 2% 时触发告警），确保价格数据准确可靠。</w:t>
      </w:r>
    </w:p>
    <w:p>
      <w:pPr>
        <w:pStyle w:val="text"/>
        <w:numPr>
          <w:ilvl w:val="1"/>
          <w:numId w:val="3"/>
        </w:numPr>
      </w:pPr>
      <w:r>
        <w:t xml:space="preserve">第三方审计系统对接：为满足协议安全审计需求，开发与第三方审计系统（如 OpenZeppelin Defender、Mythril）的对接服务，通过 GO 语言定时（每天凌晨）将协议核心合约的调用日志、借贷交易数据、用户操作记录等导出为审计日志文件，上传至第三方审计系统；同时接收审计系统返回的安全报告（如潜在漏洞、风险操作），解析后推送至运维与安全团队，便于及时修复安全问题，保障协议资产安全。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2025-09-22T13:36:21.486Z</dcterms:created>
  <dcterms:modified xsi:type="dcterms:W3CDTF">2025-09-22T13:36:21.486Z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