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UBOX NFT 交易服务平台开发负责功能</w:t>
      </w:r>
    </w:p>
    <w:p>
      <w:pPr>
        <w:pStyle w:val="text"/>
      </w:pPr>
      <w:r>
        <w:t xml:space="preserve">基于以太坊生态，我主导 UBOX 平台核心 NFT 交易系统的开发工作，聚焦 “订单薄模型智能合约实现” 与 “全流程交易功能落地”，具体负责以下核心模块与功能：</w:t>
      </w:r>
    </w:p>
    <w:p>
      <w:pPr>
        <w:pStyle w:val="Heading2"/>
      </w:pPr>
      <w:r>
        <w:t xml:space="preserve">一、NFT 交易智能合约开发与核心逻辑实现</w:t>
      </w:r>
    </w:p>
    <w:p>
      <w:pPr>
        <w:pStyle w:val="text"/>
      </w:pPr>
      <w:r>
        <w:t xml:space="preserve">作为系统底层支撑，负责设计并开发基于订单薄模型的 NFT 交易智能合约，覆盖 “订单创建 - 执行 - 编辑 - 取消” 全生命周期逻辑，确保交易合规性与资产安全性：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订单核心数据结构定义</w:t>
      </w:r>
      <w:r>
        <w:t xml:space="preserve">：在合约中设计标准化订单结构体，包含订单类型（限价 / 市价）、NFT 合约地址、tokenID、交易金额（ETH 或 ERC20 代币）、订单有效期、订单创建者地址、订单状态（待成交 / 部分成交 / 已成交 / 已取消 / 已过期）等关键字段，同时通过 mapping 建立 “订单 ID - 订单信息”“用户地址 - 订单列表” 索引，便于后续查询与管理。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限价订单功能实现</w:t>
      </w:r>
      <w:r>
        <w:t xml:space="preserve">：</w:t>
      </w:r>
    </w:p>
    <w:p>
      <w:pPr>
        <w:pStyle w:val="text"/>
        <w:numPr>
          <w:ilvl w:val="1"/>
          <w:numId w:val="3"/>
        </w:numPr>
      </w:pPr>
      <w:r>
        <w:t xml:space="preserve">买入逻辑：用户发起限价买入订单时，合约先校验 “用户余额是否充足”“NFT 合约授权是否完成”，再生成唯一订单 ID 并写入订单薄，同时锁定用户对应交易资金（通过 transferFrom 将资金转入合约托管账户）；若市场存在价格匹配的限价卖出订单，触发自动撮合（按价格优先、时间优先原则），完成 NFT 与资金的双向划转。</w:t>
      </w:r>
    </w:p>
    <w:p>
      <w:pPr>
        <w:pStyle w:val="text"/>
        <w:numPr>
          <w:ilvl w:val="1"/>
          <w:numId w:val="3"/>
        </w:numPr>
      </w:pPr>
      <w:r>
        <w:t xml:space="preserve">卖出逻辑：用户发起限价卖出订单时，合约校验 “用户是否持有目标 NFT”“NFT 是否已授权给合约”，生成订单后将 NFT 锁定（通过 safeTransferFrom 转入合约托管地址），待有匹配买入订单时自动执行交易，交易完成后解锁资金并划转给卖出方。</w:t>
      </w:r>
    </w:p>
    <w:p>
      <w:pPr>
        <w:pStyle w:val="text"/>
        <w:numPr>
          <w:ilvl w:val="0"/>
          <w:numId w:val="4"/>
        </w:numPr>
      </w:pPr>
      <w:r>
        <w:rPr>
          <w:b/>
          <w:bCs/>
        </w:rPr>
        <w:t xml:space="preserve">市价订单功能实现</w:t>
      </w:r>
      <w:r>
        <w:t xml:space="preserve">：</w:t>
      </w:r>
    </w:p>
    <w:p>
      <w:pPr>
        <w:pStyle w:val="text"/>
        <w:numPr>
          <w:ilvl w:val="1"/>
          <w:numId w:val="3"/>
        </w:numPr>
      </w:pPr>
      <w:r>
        <w:t xml:space="preserve">市价买入：用户指定 “NFT 数量” 与 “最高接受价格”，合约实时遍历订单薄中价格≤最高接受价的限价卖出订单，按价格从低到高依次撮合，直至完成目标数量或无匹配订单；若部分成交，剩余资金自动退回用户账户。</w:t>
      </w:r>
    </w:p>
    <w:p>
      <w:pPr>
        <w:pStyle w:val="text"/>
        <w:numPr>
          <w:ilvl w:val="1"/>
          <w:numId w:val="3"/>
        </w:numPr>
      </w:pPr>
      <w:r>
        <w:t xml:space="preserve">市价卖出：用户指定 “NFT 数量”，合约遍历订单薄中价格≥市场公允价（基于近期成交均价计算）的限价买入订单，按价格从高到低撮合，未成交部分 NFT 解锁并退回用户账户。</w:t>
      </w:r>
    </w:p>
    <w:p>
      <w:pPr>
        <w:pStyle w:val="text"/>
        <w:numPr>
          <w:ilvl w:val="0"/>
          <w:numId w:val="5"/>
        </w:numPr>
      </w:pPr>
      <w:r>
        <w:rPr>
          <w:b/>
          <w:bCs/>
        </w:rPr>
        <w:t xml:space="preserve">订单编辑与取消功能开发</w:t>
      </w:r>
      <w:r>
        <w:t xml:space="preserve">：</w:t>
      </w:r>
    </w:p>
    <w:p>
      <w:pPr>
        <w:pStyle w:val="text"/>
        <w:numPr>
          <w:ilvl w:val="1"/>
          <w:numId w:val="3"/>
        </w:numPr>
      </w:pPr>
      <w:r>
        <w:t xml:space="preserve">编辑权限控制：仅订单创建者可在订单未成交 / 未过期状态下编辑限价订单的价格或有效期，编辑时合约自动校验 “新价格是否符合订单薄规则”（如限价买入价不低于当前最低卖出价），避免无效编辑。</w:t>
      </w:r>
    </w:p>
    <w:p>
      <w:pPr>
        <w:pStyle w:val="text"/>
        <w:numPr>
          <w:ilvl w:val="1"/>
          <w:numId w:val="3"/>
        </w:numPr>
      </w:pPr>
      <w:r>
        <w:t xml:space="preserve">取消逻辑设计：用户发起取消订单请求时，合约校验订单状态后，解锁托管的资金（限价买入订单）或 NFT（限价卖出订单），并将订单状态更新为 “已取消”；同时同步移除订单薄中的该订单，避免后续撮合。</w:t>
      </w:r>
    </w:p>
    <w:p>
      <w:pPr>
        <w:pStyle w:val="text"/>
        <w:numPr>
          <w:ilvl w:val="0"/>
          <w:numId w:val="6"/>
        </w:numPr>
      </w:pPr>
      <w:r>
        <w:rPr>
          <w:b/>
          <w:bCs/>
        </w:rPr>
        <w:t xml:space="preserve">过期订单自动处理</w:t>
      </w:r>
      <w:r>
        <w:t xml:space="preserve">：合约内置 “区块时间触发机制”，每次有新交易执行时，自动扫描订单薄中 “有效期≤当前区块时间” 的订单，将其状态更新为 “已过期”，并解锁托管资产，无需人工干预。</w:t>
      </w:r>
    </w:p>
    <w:p>
      <w:pPr>
        <w:pStyle w:val="Heading2"/>
      </w:pPr>
      <w:r>
        <w:t xml:space="preserve">二、链上订单查询功能与数据交互设计</w:t>
      </w:r>
    </w:p>
    <w:p>
      <w:pPr>
        <w:pStyle w:val="text"/>
      </w:pPr>
      <w:r>
        <w:t xml:space="preserve">为满足用户与前端对订单数据的查询需求，负责设计高效的链上查询接口与数据交互逻辑，确保查询结果的实时性与准确性：</w:t>
      </w:r>
    </w:p>
    <w:p>
      <w:pPr>
        <w:pStyle w:val="text"/>
        <w:numPr>
          <w:ilvl w:val="0"/>
          <w:numId w:val="7"/>
        </w:numPr>
      </w:pPr>
      <w:r>
        <w:rPr>
          <w:b/>
          <w:bCs/>
        </w:rPr>
        <w:t xml:space="preserve">单订单查询接口开发</w:t>
      </w:r>
      <w:r>
        <w:t xml:space="preserve">：实现</w:t>
      </w:r>
      <w:r>
        <w:rPr>
          <w:highlight w:val="cyan"/>
          <w:highlightCs w:val="cyan"/>
          <w:bdr w:val="single" w:color="dee0e3" w:sz="4" w:space="0"/>
        </w:rPr>
        <w:t xml:space="preserve">getOrderById(uint256 orderId) public view returns (Order memory)</w:t>
      </w:r>
      <w:r>
        <w:t xml:space="preserve">接口，用户输入订单 ID 即可获取完整订单信息（含状态、金额、有效期等），接口通过读取合约内订单结构体数据直接返回，响应时间≤100ms。</w:t>
      </w:r>
    </w:p>
    <w:p>
      <w:pPr>
        <w:pStyle w:val="text"/>
        <w:numPr>
          <w:ilvl w:val="0"/>
          <w:numId w:val="7"/>
        </w:numPr>
      </w:pPr>
      <w:r>
        <w:rPr>
          <w:b/>
          <w:bCs/>
        </w:rPr>
        <w:t xml:space="preserve">用户订单列表查询</w:t>
      </w:r>
      <w:r>
        <w:t xml:space="preserve">：开发</w:t>
      </w:r>
      <w:r>
        <w:rPr>
          <w:highlight w:val="cyan"/>
          <w:highlightCs w:val="cyan"/>
          <w:bdr w:val="single" w:color="dee0e3" w:sz="4" w:space="0"/>
        </w:rPr>
        <w:t xml:space="preserve">getUserOrders(address user, uint256 orderType, uint256 status) public view returns (Order[] memory)</w:t>
      </w:r>
      <w:r>
        <w:t xml:space="preserve">接口，支持按 “用户地址”“订单类型（限价 / 市价）”“订单状态（待成交 / 已成交 / 已取消 / 已过期）” 筛选订单，通过遍历 “用户 - 订单列表” mapping 并过滤条件，返回目标订单数组；为优化查询效率，对用户订单列表按 “创建时间倒序” 存储，减少遍历耗时。</w:t>
      </w:r>
    </w:p>
    <w:p>
      <w:pPr>
        <w:pStyle w:val="text"/>
        <w:numPr>
          <w:ilvl w:val="0"/>
          <w:numId w:val="7"/>
        </w:numPr>
      </w:pPr>
      <w:r>
        <w:rPr>
          <w:b/>
          <w:bCs/>
        </w:rPr>
        <w:t xml:space="preserve">过期订单专项查询</w:t>
      </w:r>
      <w:r>
        <w:t xml:space="preserve">：单独设计</w:t>
      </w:r>
      <w:r>
        <w:rPr>
          <w:highlight w:val="cyan"/>
          <w:highlightCs w:val="cyan"/>
          <w:bdr w:val="single" w:color="dee0e3" w:sz="4" w:space="0"/>
        </w:rPr>
        <w:t xml:space="preserve">getExpiredOrders(address user, uint256 startTime, uint256 endTime) public view returns (Order[] memory)</w:t>
      </w:r>
      <w:r>
        <w:t xml:space="preserve">接口，支持用户查询指定时间范围内的过期订单，接口通过 “时间戳范围筛选”+“状态校验”，快速定位目标订单，解决传统查询中过期订单难筛选的问题。</w:t>
      </w:r>
    </w:p>
    <w:p>
      <w:pPr>
        <w:pStyle w:val="text"/>
        <w:numPr>
          <w:ilvl w:val="0"/>
          <w:numId w:val="7"/>
        </w:numPr>
      </w:pPr>
      <w:r>
        <w:rPr>
          <w:b/>
          <w:bCs/>
        </w:rPr>
        <w:t xml:space="preserve">订单薄实时数据查询</w:t>
      </w:r>
      <w:r>
        <w:t xml:space="preserve">：开发</w:t>
      </w:r>
      <w:r>
        <w:rPr>
          <w:highlight w:val="cyan"/>
          <w:highlightCs w:val="cyan"/>
          <w:bdr w:val="single" w:color="dee0e3" w:sz="4" w:space="0"/>
        </w:rPr>
        <w:t xml:space="preserve">getOrderBook(uint256 nftContract, uint256 tokenId, uint256 side, uint256 limit) public view returns (Order[] memory)</w:t>
      </w:r>
      <w:r>
        <w:t xml:space="preserve">接口，支持按 “NFT 合约地址 + tokenID” 查询买卖双方订单薄，其中</w:t>
      </w:r>
      <w:r>
        <w:rPr>
          <w:highlight w:val="cyan"/>
          <w:highlightCs w:val="cyan"/>
          <w:bdr w:val="single" w:color="dee0e3" w:sz="4" w:space="0"/>
        </w:rPr>
        <w:t xml:space="preserve">side</w:t>
      </w:r>
      <w:r>
        <w:t xml:space="preserve">参数区分 “买入（0）” 或 “卖出（1）”，</w:t>
      </w:r>
      <w:r>
        <w:rPr>
          <w:highlight w:val="cyan"/>
          <w:highlightCs w:val="cyan"/>
          <w:bdr w:val="single" w:color="dee0e3" w:sz="4" w:space="0"/>
        </w:rPr>
        <w:t xml:space="preserve">limit</w:t>
      </w:r>
      <w:r>
        <w:t xml:space="preserve">参数控制返回订单数量（默认 100 条），接口按价格排序返回，为前端订单薄展示提供数据支撑。</w:t>
      </w:r>
    </w:p>
    <w:p>
      <w:pPr>
        <w:pStyle w:val="Heading2"/>
      </w:pPr>
      <w:r>
        <w:t xml:space="preserve">三、智能合约安全与 Gas 优化</w:t>
      </w:r>
    </w:p>
    <w:p>
      <w:pPr>
        <w:pStyle w:val="text"/>
      </w:pPr>
      <w:r>
        <w:t xml:space="preserve">在功能实现基础上，负责合约的安全加固与 Gas 消耗优化，保障系统稳定运行与用户使用成本可控：</w:t>
      </w:r>
    </w:p>
    <w:p>
      <w:pPr>
        <w:pStyle w:val="text"/>
        <w:numPr>
          <w:ilvl w:val="0"/>
          <w:numId w:val="8"/>
        </w:numPr>
      </w:pPr>
      <w:r>
        <w:rPr>
          <w:b/>
          <w:bCs/>
        </w:rPr>
        <w:t xml:space="preserve">安全防护机制设计</w:t>
      </w:r>
      <w:r>
        <w:t xml:space="preserve">：</w:t>
      </w:r>
    </w:p>
    <w:p>
      <w:pPr>
        <w:pStyle w:val="text"/>
        <w:numPr>
          <w:ilvl w:val="1"/>
          <w:numId w:val="3"/>
        </w:numPr>
      </w:pPr>
      <w:r>
        <w:t xml:space="preserve">资产托管安全：采用 “合约托管 + 多签校验” 模式，NFT 与资金托管过程中，仅在交易撮合时触发资产划转，且划转前需校验 “撮合价格与订单价格一致”“接收地址合法”，避免资产错转或被盗。</w:t>
      </w:r>
    </w:p>
    <w:p>
      <w:pPr>
        <w:pStyle w:val="text"/>
        <w:numPr>
          <w:ilvl w:val="1"/>
          <w:numId w:val="3"/>
        </w:numPr>
      </w:pPr>
      <w:r>
        <w:t xml:space="preserve">重入攻击防护：引入 OpenZeppelin 的 ReentrancyGuard 库，在资金与 NFT 划转函数（如</w:t>
      </w:r>
      <w:r>
        <w:rPr>
          <w:highlight w:val="cyan"/>
          <w:highlightCs w:val="cyan"/>
          <w:bdr w:val="single" w:color="dee0e3" w:sz="4" w:space="0"/>
        </w:rPr>
        <w:t xml:space="preserve">_executeTrade</w:t>
      </w:r>
      <w:r>
        <w:t xml:space="preserve">）中添加</w:t>
      </w:r>
      <w:r>
        <w:rPr>
          <w:highlight w:val="cyan"/>
          <w:highlightCs w:val="cyan"/>
          <w:bdr w:val="single" w:color="dee0e3" w:sz="4" w:space="0"/>
        </w:rPr>
        <w:t xml:space="preserve">nonReentrant</w:t>
      </w:r>
      <w:r>
        <w:t xml:space="preserve">修饰符，防止外部合约重入调用导致的资产损失。</w:t>
      </w:r>
    </w:p>
    <w:p>
      <w:pPr>
        <w:pStyle w:val="text"/>
        <w:numPr>
          <w:ilvl w:val="1"/>
          <w:numId w:val="3"/>
        </w:numPr>
      </w:pPr>
      <w:r>
        <w:t xml:space="preserve">权限控制：通过</w:t>
      </w:r>
      <w:r>
        <w:rPr>
          <w:highlight w:val="cyan"/>
          <w:highlightCs w:val="cyan"/>
          <w:bdr w:val="single" w:color="dee0e3" w:sz="4" w:space="0"/>
        </w:rPr>
        <w:t xml:space="preserve">Ownable</w:t>
      </w:r>
      <w:r>
        <w:t xml:space="preserve">库限制合约管理员权限，仅允许管理员更新 “市场公允价计算参数”“订单过期时间阈值” 等核心配置，普通用户无修改权限。</w:t>
      </w:r>
    </w:p>
    <w:p>
      <w:pPr>
        <w:pStyle w:val="text"/>
        <w:numPr>
          <w:ilvl w:val="0"/>
          <w:numId w:val="9"/>
        </w:numPr>
      </w:pPr>
      <w:r>
        <w:rPr>
          <w:b/>
          <w:bCs/>
        </w:rPr>
        <w:t xml:space="preserve">Gas 优化措施落地</w:t>
      </w:r>
      <w:r>
        <w:t xml:space="preserve">：</w:t>
      </w:r>
    </w:p>
    <w:p>
      <w:pPr>
        <w:pStyle w:val="text"/>
        <w:numPr>
          <w:ilvl w:val="1"/>
          <w:numId w:val="3"/>
        </w:numPr>
      </w:pPr>
      <w:r>
        <w:t xml:space="preserve">存储结构优化：将低频修改的订单基础信息（如 NFT 合约地址、tokenID）存入 storage，高频读取的订单状态存入 memory，减少 SLOAD/SSTORE 操作消耗。</w:t>
      </w:r>
    </w:p>
    <w:p>
      <w:pPr>
        <w:pStyle w:val="text"/>
        <w:numPr>
          <w:ilvl w:val="1"/>
          <w:numId w:val="3"/>
        </w:numPr>
      </w:pPr>
      <w:r>
        <w:t xml:space="preserve">循环逻辑精简：在订单薄遍历（如市价订单撮合）时，通过 “设置遍历上限”（单次最多遍历 50 条订单）、“提前终止循环”（完成目标数量后立即退出），降低循环带来的 Gas 消耗。</w:t>
      </w:r>
    </w:p>
    <w:p>
      <w:pPr>
        <w:pStyle w:val="text"/>
        <w:numPr>
          <w:ilvl w:val="1"/>
          <w:numId w:val="3"/>
        </w:numPr>
      </w:pPr>
      <w:r>
        <w:t xml:space="preserve">数据压缩：对订单状态采用</w:t>
      </w:r>
      <w:r>
        <w:rPr>
          <w:highlight w:val="cyan"/>
          <w:highlightCs w:val="cyan"/>
          <w:bdr w:val="single" w:color="dee0e3" w:sz="4" w:space="0"/>
        </w:rPr>
        <w:t xml:space="preserve">uint8</w:t>
      </w:r>
      <w:r>
        <w:t xml:space="preserve">类型（仅需 1 字节）而非</w:t>
      </w:r>
      <w:r>
        <w:rPr>
          <w:highlight w:val="cyan"/>
          <w:highlightCs w:val="cyan"/>
          <w:bdr w:val="single" w:color="dee0e3" w:sz="4" w:space="0"/>
        </w:rPr>
        <w:t xml:space="preserve">uint256</w:t>
      </w:r>
      <w:r>
        <w:t xml:space="preserve">，减少数据存储占用；订单 ID 采用 “用户地址 + 区块号 + 随机数” 组合生成，避免重复且无需额外存储 ID 映射。</w:t>
      </w:r>
    </w:p>
    <w:p>
      <w:pPr>
        <w:pStyle w:val="text"/>
        <w:numPr>
          <w:ilvl w:val="1"/>
          <w:numId w:val="3"/>
        </w:numPr>
      </w:pPr>
      <w:r>
        <w:t xml:space="preserve">接口优化：查询接口优先使用</w:t>
      </w:r>
      <w:r>
        <w:rPr>
          <w:highlight w:val="cyan"/>
          <w:highlightCs w:val="cyan"/>
          <w:bdr w:val="single" w:color="dee0e3" w:sz="4" w:space="0"/>
        </w:rPr>
        <w:t xml:space="preserve">view</w:t>
      </w:r>
      <w:r>
        <w:t xml:space="preserve">修饰符，避免状态修改操作；对返回的订单数组采用 “动态长度” 而非固定长度，减少无效数据传输的 Gas 成本。</w:t>
      </w:r>
    </w:p>
    <w:p>
      <w:pPr>
        <w:pStyle w:val="Heading2"/>
      </w:pPr>
      <w:r>
        <w:t xml:space="preserve">四、与前端及外部系统的交互适配</w:t>
      </w:r>
    </w:p>
    <w:p>
      <w:pPr>
        <w:pStyle w:val="text"/>
      </w:pPr>
      <w:r>
        <w:t xml:space="preserve">负责智能合约与前端页面、外部数据服务的交互逻辑设计，确保全流程功能顺畅：</w:t>
      </w:r>
    </w:p>
    <w:p>
      <w:pPr>
        <w:pStyle w:val="text"/>
        <w:numPr>
          <w:ilvl w:val="0"/>
          <w:numId w:val="10"/>
        </w:numPr>
      </w:pPr>
      <w:r>
        <w:rPr>
          <w:b/>
          <w:bCs/>
        </w:rPr>
        <w:t xml:space="preserve">前端调用接口规范定义</w:t>
      </w:r>
      <w:r>
        <w:t xml:space="preserve">：制定清晰的合约接口调用文档，明确每个函数的参数格式（如订单 ID 为 uint256 类型、用户地址为 address 类型）、返回值结构、异常处理方式（如余额不足时返回错误码 4001），便于前端开发人员快速集成。</w:t>
      </w:r>
    </w:p>
    <w:p>
      <w:pPr>
        <w:pStyle w:val="text"/>
        <w:numPr>
          <w:ilvl w:val="0"/>
          <w:numId w:val="10"/>
        </w:numPr>
      </w:pPr>
      <w:r>
        <w:rPr>
          <w:b/>
          <w:bCs/>
        </w:rPr>
        <w:t xml:space="preserve">交易事件监听与通知</w:t>
      </w:r>
      <w:r>
        <w:t xml:space="preserve">：在合约关键操作（如订单创建、交易成交、订单取消）处触发自定义事件（如</w:t>
      </w:r>
      <w:r>
        <w:rPr>
          <w:highlight w:val="cyan"/>
          <w:highlightCs w:val="cyan"/>
          <w:bdr w:val="single" w:color="dee0e3" w:sz="4" w:space="0"/>
        </w:rPr>
        <w:t xml:space="preserve">OrderCreated(uint256 indexed orderId, address indexed user, uint256 type)</w:t>
      </w:r>
      <w:r>
        <w:t xml:space="preserve">），前端通过 WebSocket 监听这些事件，实时更新页面订单状态与订单薄数据，实现 “交易即更新” 的用户体验。</w:t>
      </w:r>
    </w:p>
    <w:p>
      <w:pPr>
        <w:pStyle w:val="text"/>
        <w:numPr>
          <w:ilvl w:val="0"/>
          <w:numId w:val="10"/>
        </w:numPr>
      </w:pPr>
      <w:r>
        <w:rPr>
          <w:b/>
          <w:bCs/>
        </w:rPr>
        <w:t xml:space="preserve">外部价格数据对接</w:t>
      </w:r>
      <w:r>
        <w:t xml:space="preserve">：预留与 Chainlink NFT Price Feeds 的接口，用于市价订单中的公允价计算，合约通过</w:t>
      </w:r>
      <w:r>
        <w:rPr>
          <w:highlight w:val="cyan"/>
          <w:highlightCs w:val="cyan"/>
          <w:bdr w:val="single" w:color="dee0e3" w:sz="4" w:space="0"/>
        </w:rPr>
        <w:t xml:space="preserve">requestPrice(address nftContract, uint256 tokenId)</w:t>
      </w:r>
      <w:r>
        <w:t xml:space="preserve">函数调用 Chainlink 预言机获取 NFT 实时公允价，确保市价交易价格合理，避免用户因价格偏差受损。</w:t>
      </w:r>
    </w:p>
    <w:p>
      <w:pPr>
        <w:pStyle w:val="blockquote"/>
        <w:pBdr>
          <w:left w:val="single" w:color="BBBFC4" w:sz="18" w:space="0"/>
        </w:pBdr>
      </w:pPr>
      <w:r>
        <w:t xml:space="preserve">（注：文档部分内容可能由 AI 生成）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288" w:hanging="288"/>
      </w:pPr>
      <w:rPr>
        <w:color w:val="3370FF"/>
        <w:sz w:val="22"/>
        <w:szCs w:val="22"/>
      </w:rPr>
    </w:lvl>
    <w:lvl w:ilvl="1" w15:tentative="1">
      <w:start w:val="1"/>
      <w:numFmt w:val="lowerLetter"/>
      <w:lvlText w:val="%2."/>
      <w:lvlJc w:val="start"/>
      <w:pPr>
        <w:ind w:left="720" w:hanging="288"/>
      </w:pPr>
      <w:rPr>
        <w:color w:val="3370FF"/>
        <w:sz w:val="22"/>
        <w:szCs w:val="22"/>
      </w:rPr>
    </w:lvl>
    <w:lvl w:ilvl="2" w15:tentative="1">
      <w:start w:val="1"/>
      <w:numFmt w:val="lowerRoman"/>
      <w:lvlText w:val="%3."/>
      <w:lvlJc w:val="start"/>
      <w:pPr>
        <w:ind w:left="1152" w:hanging="288"/>
      </w:pPr>
      <w:rPr>
        <w:color w:val="3370FF"/>
        <w:sz w:val="22"/>
        <w:szCs w:val="22"/>
      </w:rPr>
    </w:lvl>
    <w:lvl w:ilvl="3" w15:tentative="1">
      <w:start w:val="1"/>
      <w:numFmt w:val="decimal"/>
      <w:lvlText w:val="%4."/>
      <w:lvlJc w:val="start"/>
      <w:pPr>
        <w:ind w:left="1583" w:hanging="288"/>
      </w:pPr>
      <w:rPr>
        <w:color w:val="3370FF"/>
        <w:sz w:val="22"/>
        <w:szCs w:val="22"/>
      </w:rPr>
    </w:lvl>
    <w:lvl w:ilvl="4" w15:tentative="1">
      <w:start w:val="1"/>
      <w:numFmt w:val="lowerLetter"/>
      <w:lvlText w:val="%5."/>
      <w:lvlJc w:val="start"/>
      <w:pPr>
        <w:ind w:left="2015" w:hanging="288"/>
      </w:pPr>
      <w:rPr>
        <w:color w:val="3370FF"/>
        <w:sz w:val="22"/>
        <w:szCs w:val="22"/>
      </w:rPr>
    </w:lvl>
    <w:lvl w:ilvl="5" w15:tentative="1">
      <w:start w:val="1"/>
      <w:numFmt w:val="lowerRoman"/>
      <w:lvlText w:val="%6."/>
      <w:lvlJc w:val="start"/>
      <w:pPr>
        <w:ind w:left="2448" w:hanging="288"/>
      </w:pPr>
      <w:rPr>
        <w:color w:val="3370FF"/>
        <w:sz w:val="22"/>
        <w:szCs w:val="22"/>
      </w:rPr>
    </w:lvl>
    <w:lvl w:ilvl="6" w15:tentative="1">
      <w:start w:val="1"/>
      <w:numFmt w:val="decimal"/>
      <w:lvlText w:val="%7."/>
      <w:lvlJc w:val="start"/>
      <w:pPr>
        <w:ind w:left="2879" w:hanging="288"/>
      </w:pPr>
      <w:rPr>
        <w:color w:val="3370FF"/>
        <w:sz w:val="22"/>
        <w:szCs w:val="22"/>
      </w:rPr>
    </w:lvl>
    <w:lvl w:ilvl="7" w15:tentative="1">
      <w:start w:val="1"/>
      <w:numFmt w:val="lowerLetter"/>
      <w:lvlText w:val="%8."/>
      <w:lvlJc w:val="start"/>
      <w:pPr>
        <w:ind w:left="3312" w:hanging="288"/>
      </w:pPr>
      <w:rPr>
        <w:color w:val="3370FF"/>
        <w:sz w:val="22"/>
        <w:szCs w:val="22"/>
      </w:rPr>
    </w:lvl>
    <w:lvl w:ilvl="8" w15:tentative="1">
      <w:start w:val="1"/>
      <w:numFmt w:val="lowerRoman"/>
      <w:lvlText w:val="%9."/>
      <w:lvlJc w:val="start"/>
      <w:pPr>
        <w:ind w:left="3744" w:hanging="288"/>
      </w:pPr>
      <w:rPr>
        <w:color w:val="3370FF"/>
        <w:sz w:val="22"/>
        <w:szCs w:val="22"/>
      </w:rPr>
    </w:lvl>
    <w:lvl w:ilvl="9" w15:tentative="1">
      <w:start w:val="1"/>
      <w:numFmt w:val="decimal"/>
      <w:lvlText w:val="%10."/>
      <w:lvlJc w:val="start"/>
      <w:pPr>
        <w:ind w:left="4176" w:hanging="288"/>
      </w:pPr>
      <w:rPr>
        <w:color w:val="3370FF"/>
        <w:sz w:val="22"/>
        <w:szCs w:val="22"/>
      </w:rPr>
    </w:lvl>
  </w:abstractNum>
  <w:abstractNum w:abstractNumId="3" w15:restartNumberingAfterBreak="0">
    <w:multiLevelType w:val="hybridMultilevel"/>
    <w:lvl w:ilvl="0" w15:tentative="1">
      <w:start w:val="1"/>
      <w:numFmt w:val="bullet"/>
      <w:lvlText w:val="•"/>
      <w:lvlJc w:val="start"/>
      <w:pPr>
        <w:ind w:left="288" w:hanging="288"/>
      </w:pPr>
      <w:rPr>
        <w:color w:val="3370FF"/>
        <w:sz w:val="22"/>
        <w:szCs w:val="22"/>
      </w:rPr>
    </w:lvl>
    <w:lvl w:ilvl="1" w15:tentative="1">
      <w:start w:val="1"/>
      <w:numFmt w:val="bullet"/>
      <w:lvlText w:val="◦"/>
      <w:lvlJc w:val="start"/>
      <w:pPr>
        <w:ind w:left="720" w:hanging="288"/>
      </w:pPr>
      <w:rPr>
        <w:color w:val="3370FF"/>
        <w:sz w:val="22"/>
        <w:szCs w:val="22"/>
      </w:rPr>
    </w:lvl>
    <w:lvl w:ilvl="2" w15:tentative="1">
      <w:start w:val="1"/>
      <w:numFmt w:val="bullet"/>
      <w:lvlText w:val="▪"/>
      <w:lvlJc w:val="start"/>
      <w:pPr>
        <w:ind w:left="1152" w:hanging="288"/>
      </w:pPr>
      <w:rPr>
        <w:color w:val="3370FF"/>
        <w:sz w:val="22"/>
        <w:szCs w:val="22"/>
      </w:rPr>
    </w:lvl>
    <w:lvl w:ilvl="3" w15:tentative="1">
      <w:start w:val="1"/>
      <w:numFmt w:val="bullet"/>
      <w:lvlText w:val="•"/>
      <w:lvlJc w:val="start"/>
      <w:pPr>
        <w:ind w:left="1583" w:hanging="288"/>
      </w:pPr>
      <w:rPr>
        <w:color w:val="3370FF"/>
        <w:sz w:val="22"/>
        <w:szCs w:val="22"/>
      </w:rPr>
    </w:lvl>
    <w:lvl w:ilvl="4" w15:tentative="1">
      <w:start w:val="1"/>
      <w:numFmt w:val="bullet"/>
      <w:lvlText w:val="◦"/>
      <w:lvlJc w:val="start"/>
      <w:pPr>
        <w:ind w:left="2015" w:hanging="288"/>
      </w:pPr>
      <w:rPr>
        <w:color w:val="3370FF"/>
        <w:sz w:val="22"/>
        <w:szCs w:val="22"/>
      </w:rPr>
    </w:lvl>
    <w:lvl w:ilvl="5" w15:tentative="1">
      <w:start w:val="1"/>
      <w:numFmt w:val="bullet"/>
      <w:lvlText w:val="▪"/>
      <w:lvlJc w:val="start"/>
      <w:pPr>
        <w:ind w:left="2448" w:hanging="288"/>
      </w:pPr>
      <w:rPr>
        <w:color w:val="3370FF"/>
        <w:sz w:val="22"/>
        <w:szCs w:val="22"/>
      </w:rPr>
    </w:lvl>
    <w:lvl w:ilvl="6" w15:tentative="1">
      <w:start w:val="1"/>
      <w:numFmt w:val="bullet"/>
      <w:lvlText w:val="•"/>
      <w:lvlJc w:val="start"/>
      <w:pPr>
        <w:ind w:left="2879" w:hanging="288"/>
      </w:pPr>
      <w:rPr>
        <w:color w:val="3370FF"/>
        <w:sz w:val="22"/>
        <w:szCs w:val="22"/>
      </w:rPr>
    </w:lvl>
    <w:lvl w:ilvl="7" w15:tentative="1">
      <w:start w:val="1"/>
      <w:numFmt w:val="bullet"/>
      <w:lvlText w:val="◦"/>
      <w:lvlJc w:val="start"/>
      <w:pPr>
        <w:ind w:left="3312" w:hanging="288"/>
      </w:pPr>
      <w:rPr>
        <w:color w:val="3370FF"/>
        <w:sz w:val="22"/>
        <w:szCs w:val="22"/>
      </w:rPr>
    </w:lvl>
    <w:lvl w:ilvl="8" w15:tentative="1">
      <w:start w:val="1"/>
      <w:numFmt w:val="bullet"/>
      <w:lvlText w:val="▪"/>
      <w:lvlJc w:val="start"/>
      <w:pPr>
        <w:ind w:left="3744" w:hanging="288"/>
      </w:pPr>
      <w:rPr>
        <w:color w:val="3370FF"/>
        <w:sz w:val="22"/>
        <w:szCs w:val="22"/>
      </w:rPr>
    </w:lvl>
    <w:lvl w:ilvl="9" w15:tentative="1">
      <w:start w:val="1"/>
      <w:numFmt w:val="bullet"/>
      <w:lvlText w:val="•"/>
      <w:lvlJc w:val="start"/>
      <w:pPr>
        <w:ind w:left="4176" w:hanging="288"/>
      </w:pPr>
      <w:rPr>
        <w:color w:val="3370FF"/>
        <w:sz w:val="22"/>
        <w:szCs w:val="22"/>
      </w:rPr>
    </w:lvl>
  </w:abstractNum>
  <w:abstractNum w:abstractNumId="4" w15:restartNumberingAfterBreak="0">
    <w:multiLevelType w:val="hybridMultilevel"/>
    <w:lvl w:ilvl="0" w15:tentative="1">
      <w:start w:val="1"/>
      <w:numFmt w:val="custom"/>
      <w:lvlText w:val="☐"/>
      <w:lvlJc w:val="start"/>
      <w:pPr>
        <w:ind w:left="288" w:hanging="288"/>
      </w:pPr>
    </w:lvl>
    <w:lvl w:ilvl="1" w15:tentative="1">
      <w:start w:val="1"/>
      <w:numFmt w:val="custom"/>
      <w:lvlText w:val="☐"/>
      <w:lvlJc w:val="start"/>
      <w:pPr>
        <w:ind w:left="720" w:hanging="288"/>
      </w:pPr>
    </w:lvl>
    <w:lvl w:ilvl="2" w15:tentative="1">
      <w:start w:val="1"/>
      <w:numFmt w:val="custom"/>
      <w:lvlText w:val="☐"/>
      <w:lvlJc w:val="start"/>
      <w:pPr>
        <w:ind w:left="1152" w:hanging="288"/>
      </w:pPr>
    </w:lvl>
    <w:lvl w:ilvl="3" w15:tentative="1">
      <w:start w:val="1"/>
      <w:numFmt w:val="custom"/>
      <w:lvlText w:val="☐"/>
      <w:lvlJc w:val="start"/>
      <w:pPr>
        <w:ind w:left="1583" w:hanging="288"/>
      </w:pPr>
    </w:lvl>
    <w:lvl w:ilvl="4" w15:tentative="1">
      <w:start w:val="1"/>
      <w:numFmt w:val="custom"/>
      <w:lvlText w:val="☐"/>
      <w:lvlJc w:val="start"/>
      <w:pPr>
        <w:ind w:left="2015" w:hanging="288"/>
      </w:pPr>
    </w:lvl>
    <w:lvl w:ilvl="5" w15:tentative="1">
      <w:start w:val="1"/>
      <w:numFmt w:val="custom"/>
      <w:lvlText w:val="☐"/>
      <w:lvlJc w:val="start"/>
      <w:pPr>
        <w:ind w:left="2448" w:hanging="288"/>
      </w:pPr>
    </w:lvl>
    <w:lvl w:ilvl="6" w15:tentative="1">
      <w:start w:val="1"/>
      <w:numFmt w:val="custom"/>
      <w:lvlText w:val="☐"/>
      <w:lvlJc w:val="start"/>
      <w:pPr>
        <w:ind w:left="2879" w:hanging="288"/>
      </w:pPr>
    </w:lvl>
    <w:lvl w:ilvl="7" w15:tentative="1">
      <w:start w:val="1"/>
      <w:numFmt w:val="custom"/>
      <w:lvlText w:val="☐"/>
      <w:lvlJc w:val="start"/>
      <w:pPr>
        <w:ind w:left="3312" w:hanging="288"/>
      </w:pPr>
    </w:lvl>
    <w:lvl w:ilvl="8" w15:tentative="1">
      <w:start w:val="1"/>
      <w:numFmt w:val="custom"/>
      <w:lvlText w:val="☐"/>
      <w:lvlJc w:val="start"/>
      <w:pPr>
        <w:ind w:left="3744" w:hanging="288"/>
      </w:pPr>
    </w:lvl>
    <w:lvl w:ilvl="9" w15:tentative="1">
      <w:start w:val="1"/>
      <w:numFmt w:val="custom"/>
      <w:lvlText w:val="☐"/>
      <w:lvlJc w:val="start"/>
      <w:pPr>
        <w:ind w:left="4176" w:hanging="288"/>
      </w:pPr>
    </w:lvl>
  </w:abstractNum>
  <w:abstractNum w:abstractNumId="5" w15:restartNumberingAfterBreak="0">
    <w:multiLevelType w:val="hybridMultilevel"/>
    <w:lvl w:ilvl="0" w15:tentative="1">
      <w:start w:val="1"/>
      <w:numFmt w:val="custom"/>
      <w:lvlText w:val="☑"/>
      <w:lvlJc w:val="start"/>
      <w:pPr>
        <w:ind w:left="288" w:hanging="288"/>
      </w:pPr>
    </w:lvl>
    <w:lvl w:ilvl="1" w15:tentative="1">
      <w:start w:val="1"/>
      <w:numFmt w:val="custom"/>
      <w:lvlText w:val="☑"/>
      <w:lvlJc w:val="start"/>
      <w:pPr>
        <w:ind w:left="720" w:hanging="288"/>
      </w:pPr>
    </w:lvl>
    <w:lvl w:ilvl="2" w15:tentative="1">
      <w:start w:val="1"/>
      <w:numFmt w:val="custom"/>
      <w:lvlText w:val="☑"/>
      <w:lvlJc w:val="start"/>
      <w:pPr>
        <w:ind w:left="1152" w:hanging="288"/>
      </w:pPr>
    </w:lvl>
    <w:lvl w:ilvl="3" w15:tentative="1">
      <w:start w:val="1"/>
      <w:numFmt w:val="custom"/>
      <w:lvlText w:val="☑"/>
      <w:lvlJc w:val="start"/>
      <w:pPr>
        <w:ind w:left="1583" w:hanging="288"/>
      </w:pPr>
    </w:lvl>
    <w:lvl w:ilvl="4" w15:tentative="1">
      <w:start w:val="1"/>
      <w:numFmt w:val="custom"/>
      <w:lvlText w:val="☑"/>
      <w:lvlJc w:val="start"/>
      <w:pPr>
        <w:ind w:left="2015" w:hanging="288"/>
      </w:pPr>
    </w:lvl>
    <w:lvl w:ilvl="5" w15:tentative="1">
      <w:start w:val="1"/>
      <w:numFmt w:val="custom"/>
      <w:lvlText w:val="☑"/>
      <w:lvlJc w:val="start"/>
      <w:pPr>
        <w:ind w:left="2448" w:hanging="288"/>
      </w:pPr>
    </w:lvl>
    <w:lvl w:ilvl="6" w15:tentative="1">
      <w:start w:val="1"/>
      <w:numFmt w:val="custom"/>
      <w:lvlText w:val="☑"/>
      <w:lvlJc w:val="start"/>
      <w:pPr>
        <w:ind w:left="2879" w:hanging="288"/>
      </w:pPr>
    </w:lvl>
    <w:lvl w:ilvl="7" w15:tentative="1">
      <w:start w:val="1"/>
      <w:numFmt w:val="custom"/>
      <w:lvlText w:val="☑"/>
      <w:lvlJc w:val="start"/>
      <w:pPr>
        <w:ind w:left="3312" w:hanging="288"/>
      </w:pPr>
    </w:lvl>
    <w:lvl w:ilvl="8" w15:tentative="1">
      <w:start w:val="1"/>
      <w:numFmt w:val="custom"/>
      <w:lvlText w:val="☑"/>
      <w:lvlJc w:val="start"/>
      <w:pPr>
        <w:ind w:left="3744" w:hanging="288"/>
      </w:pPr>
    </w:lvl>
    <w:lvl w:ilvl="9" w15:tentative="1">
      <w:start w:val="1"/>
      <w:numFmt w:val="custom"/>
      <w:lvlText w:val="☑"/>
      <w:lvlJc w:val="start"/>
      <w:pPr>
        <w:ind w:left="4176" w:hanging="288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3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pPr>
      <w:spacing w:before="480" w:after="480" w:line="288" w:lineRule="auto"/>
      <w:ind w:left="0"/>
    </w:pPr>
    <w:rPr>
      <w:b/>
      <w:bCs/>
      <w:sz w:val="52"/>
      <w:szCs w:val="52"/>
      <w:rFonts w:ascii="Arial" w:hAnsi="Arial" w:eastAsia="等线" w:cs="Arial"/>
    </w:rPr>
  </w:style>
  <w:style w:type="paragraph" w:styleId="Heading1">
    <w:name w:val="Heading 1"/>
    <w:basedOn w:val="Normal"/>
    <w:next w:val="Normal"/>
    <w:qFormat/>
    <w:pPr>
      <w:spacing w:before="380" w:after="140" w:line="288" w:lineRule="auto"/>
      <w:ind w:left="0"/>
      <w:jc w:val="left"/>
      <w:outlineLvl w:val="0"/>
    </w:pPr>
    <w:rPr>
      <w:b/>
      <w:bCs/>
      <w:sz w:val="36"/>
      <w:szCs w:val="36"/>
      <w:rFonts w:ascii="Arial" w:hAnsi="Arial" w:eastAsia="等线" w:cs="Arial"/>
    </w:rPr>
  </w:style>
  <w:style w:type="paragraph" w:styleId="Heading2">
    <w:name w:val="Heading 2"/>
    <w:basedOn w:val="Normal"/>
    <w:next w:val="Normal"/>
    <w:qFormat/>
    <w:pPr>
      <w:spacing w:before="320" w:after="120" w:line="288" w:lineRule="auto"/>
      <w:ind w:left="0"/>
      <w:jc w:val="left"/>
      <w:outlineLvl w:val="1"/>
    </w:pPr>
    <w:rPr>
      <w:b/>
      <w:bCs/>
      <w:sz w:val="32"/>
      <w:szCs w:val="32"/>
      <w:rFonts w:ascii="Arial" w:hAnsi="Arial" w:eastAsia="等线" w:cs="Arial"/>
    </w:rPr>
  </w:style>
  <w:style w:type="paragraph" w:styleId="Heading3">
    <w:name w:val="Heading 3"/>
    <w:basedOn w:val="Normal"/>
    <w:next w:val="Normal"/>
    <w:qFormat/>
    <w:pPr>
      <w:spacing w:before="300" w:after="120" w:line="288" w:lineRule="auto"/>
      <w:ind w:left="0"/>
      <w:jc w:val="left"/>
      <w:outlineLvl w:val="2"/>
    </w:pPr>
    <w:rPr>
      <w:b/>
      <w:bCs/>
      <w:sz w:val="30"/>
      <w:szCs w:val="30"/>
      <w:rFonts w:ascii="Arial" w:hAnsi="Arial" w:eastAsia="等线" w:cs="Arial"/>
    </w:rPr>
  </w:style>
  <w:style w:type="paragraph" w:styleId="Heading4">
    <w:name w:val="Heading 4"/>
    <w:basedOn w:val="Normal"/>
    <w:next w:val="Normal"/>
    <w:qFormat/>
    <w:pPr>
      <w:spacing w:before="260" w:after="120" w:line="288" w:lineRule="auto"/>
      <w:ind w:left="0"/>
      <w:jc w:val="left"/>
      <w:outlineLvl w:val="3"/>
    </w:pPr>
    <w:rPr>
      <w:b/>
      <w:bCs/>
      <w:sz w:val="28"/>
      <w:szCs w:val="28"/>
      <w:rFonts w:ascii="Arial" w:hAnsi="Arial" w:eastAsia="等线" w:cs="Arial"/>
    </w:rPr>
  </w:style>
  <w:style w:type="paragraph" w:styleId="Heading5">
    <w:name w:val="Heading 5"/>
    <w:basedOn w:val="Normal"/>
    <w:next w:val="Normal"/>
    <w:qFormat/>
    <w:pPr>
      <w:spacing w:before="240" w:after="120" w:line="288" w:lineRule="auto"/>
      <w:ind w:left="0"/>
      <w:jc w:val="left"/>
      <w:outlineLvl w:val="4"/>
    </w:pPr>
    <w:rPr>
      <w:b/>
      <w:bCs/>
      <w:sz w:val="24"/>
      <w:szCs w:val="24"/>
      <w:rFonts w:ascii="Arial" w:hAnsi="Arial" w:eastAsia="等线" w:cs="Arial"/>
    </w:rPr>
  </w:style>
  <w:style w:type="paragraph" w:styleId="Heading6">
    <w:name w:val="Heading 6"/>
    <w:basedOn w:val="Normal"/>
    <w:next w:val="Normal"/>
    <w:qFormat/>
    <w:pPr>
      <w:spacing w:before="240" w:after="120" w:line="288" w:lineRule="auto"/>
      <w:ind w:left="0"/>
      <w:jc w:val="left"/>
      <w:outlineLvl w:val="5"/>
    </w:pPr>
    <w:rPr>
      <w:b/>
      <w:bCs/>
      <w:sz w:val="24"/>
      <w:szCs w:val="24"/>
      <w:rFonts w:ascii="Arial" w:hAnsi="Arial" w:eastAsia="等线" w:cs="Arial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text">
    <w:pPr>
      <w:spacing w:before="120" w:after="120" w:line="288" w:lineRule="auto"/>
      <w:ind w:left="0"/>
      <w:jc w:val="left"/>
    </w:pPr>
    <w:rPr>
      <w:sz w:val="22"/>
      <w:szCs w:val="22"/>
      <w:rFonts w:ascii="Arial" w:hAnsi="Arial" w:eastAsia="等线" w:cs="Arial"/>
    </w:rPr>
  </w:style>
  <w:style w:type="paragraph" w:styleId="blockquote">
    <w:pPr>
      <w:spacing w:before="120" w:after="120" w:line="288" w:lineRule="auto"/>
      <w:ind w:left="0"/>
      <w:jc w:val="left"/>
    </w:pPr>
    <w:rPr>
      <w:color w:val="8F959E"/>
      <w:sz w:val="22"/>
      <w:szCs w:val="22"/>
      <w:rFonts w:ascii="Arial" w:hAnsi="Arial" w:eastAsia="等线" w:cs="Arial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2025-09-22T13:32:07.350Z</dcterms:created>
  <dcterms:modified xsi:type="dcterms:W3CDTF">2025-09-22T13:32:07.350Z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