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i w:val="0"/>
          <w:color w:val="000000"/>
          <w:sz w:val="52"/>
        </w:rPr>
        <w:t>Sổ tay chính sách vận hành và chăm sóc khách hàng</w:t>
      </w:r>
    </w:p>
    <w:p>
      <w:pPr>
        <w:spacing w:after="240"/>
      </w:pPr>
      <w:r>
        <w:rPr>
          <w:rFonts w:ascii="Arial" w:hAnsi="Arial" w:eastAsia="Arial"/>
          <w:b w:val="0"/>
          <w:i w:val="0"/>
          <w:color w:val="555555"/>
          <w:sz w:val="24"/>
        </w:rPr>
        <w:t>Synapse Retail — tài liệu mô phỏng cho Knowledge Hub</w:t>
      </w:r>
    </w:p>
    <w:p>
      <w:pPr>
        <w:spacing w:after="280"/>
      </w:pPr>
      <w:r>
        <w:rPr>
          <w:rFonts w:ascii="Arial" w:hAnsi="Arial" w:eastAsia="Arial"/>
          <w:b/>
          <w:i w:val="0"/>
          <w:color w:val="000000"/>
          <w:sz w:val="22"/>
        </w:rPr>
        <w:t>DỮ LIỆU MÔ PHỎNG — CHỈ DÙNG KIỂM THỬ. Không áp dụng cho khách hàng hoặc giao dịch thật.</w:t>
      </w:r>
    </w:p>
    <w:p>
      <w:pPr>
        <w:pStyle w:val="Heading1"/>
      </w:pPr>
      <w:r>
        <w:t>Thông tin tài liệu</w:t>
      </w:r>
    </w:p>
    <w:p>
      <w:pPr>
        <w:spacing w:after="80"/>
      </w:pPr>
      <w:r>
        <w:rPr>
          <w:rFonts w:ascii="Arial" w:hAnsi="Arial" w:eastAsia="Arial"/>
          <w:b/>
          <w:i w:val="0"/>
          <w:color w:val="000000"/>
          <w:sz w:val="22"/>
        </w:rPr>
        <w:t xml:space="preserve">Mã tài liệu: </w:t>
      </w:r>
      <w:r>
        <w:rPr>
          <w:rFonts w:ascii="Arial" w:hAnsi="Arial" w:eastAsia="Arial"/>
          <w:b w:val="0"/>
          <w:i w:val="0"/>
          <w:color w:val="000000"/>
          <w:sz w:val="22"/>
        </w:rPr>
        <w:t>KNOW-DRIVE-DEMO-001</w:t>
      </w:r>
    </w:p>
    <w:p>
      <w:pPr>
        <w:spacing w:after="80"/>
      </w:pPr>
      <w:r>
        <w:rPr>
          <w:rFonts w:ascii="Arial" w:hAnsi="Arial" w:eastAsia="Arial"/>
          <w:b/>
          <w:i w:val="0"/>
          <w:color w:val="000000"/>
          <w:sz w:val="22"/>
        </w:rPr>
        <w:t xml:space="preserve">Phiên bản: </w:t>
      </w:r>
      <w:r>
        <w:rPr>
          <w:rFonts w:ascii="Arial" w:hAnsi="Arial" w:eastAsia="Arial"/>
          <w:b w:val="0"/>
          <w:i w:val="0"/>
          <w:color w:val="000000"/>
          <w:sz w:val="22"/>
        </w:rPr>
        <w:t>1.0.0</w:t>
      </w:r>
    </w:p>
    <w:p>
      <w:pPr>
        <w:spacing w:after="80"/>
      </w:pPr>
      <w:r>
        <w:rPr>
          <w:rFonts w:ascii="Arial" w:hAnsi="Arial" w:eastAsia="Arial"/>
          <w:b/>
          <w:i w:val="0"/>
          <w:color w:val="000000"/>
          <w:sz w:val="22"/>
        </w:rPr>
        <w:t xml:space="preserve">Chủ sở hữu nội dung: </w:t>
      </w:r>
      <w:r>
        <w:rPr>
          <w:rFonts w:ascii="Arial" w:hAnsi="Arial" w:eastAsia="Arial"/>
          <w:b w:val="0"/>
          <w:i w:val="0"/>
          <w:color w:val="000000"/>
          <w:sz w:val="22"/>
        </w:rPr>
        <w:t>Knowledge Operations — Demo</w:t>
      </w:r>
    </w:p>
    <w:p>
      <w:pPr>
        <w:spacing w:after="80"/>
      </w:pPr>
      <w:r>
        <w:rPr>
          <w:rFonts w:ascii="Arial" w:hAnsi="Arial" w:eastAsia="Arial"/>
          <w:b/>
          <w:i w:val="0"/>
          <w:color w:val="000000"/>
          <w:sz w:val="22"/>
        </w:rPr>
        <w:t xml:space="preserve">Phạm vi đề xuất: </w:t>
      </w:r>
      <w:r>
        <w:rPr>
          <w:rFonts w:ascii="Arial" w:hAnsi="Arial" w:eastAsia="Arial"/>
          <w:b w:val="0"/>
          <w:i w:val="0"/>
          <w:color w:val="000000"/>
          <w:sz w:val="22"/>
        </w:rPr>
        <w:t>customer_support</w:t>
      </w:r>
    </w:p>
    <w:p>
      <w:pPr>
        <w:spacing w:after="80"/>
      </w:pPr>
      <w:r>
        <w:rPr>
          <w:rFonts w:ascii="Arial" w:hAnsi="Arial" w:eastAsia="Arial"/>
          <w:b/>
          <w:i w:val="0"/>
          <w:color w:val="000000"/>
          <w:sz w:val="22"/>
        </w:rPr>
        <w:t xml:space="preserve">Ngôn ngữ: </w:t>
      </w:r>
      <w:r>
        <w:rPr>
          <w:rFonts w:ascii="Arial" w:hAnsi="Arial" w:eastAsia="Arial"/>
          <w:b w:val="0"/>
          <w:i w:val="0"/>
          <w:color w:val="000000"/>
          <w:sz w:val="22"/>
        </w:rPr>
        <w:t>Tiếng Việt (vi)</w:t>
      </w:r>
    </w:p>
    <w:p>
      <w:pPr>
        <w:spacing w:after="80"/>
      </w:pPr>
      <w:r>
        <w:rPr>
          <w:rFonts w:ascii="Arial" w:hAnsi="Arial" w:eastAsia="Arial"/>
          <w:b/>
          <w:i w:val="0"/>
          <w:color w:val="000000"/>
          <w:sz w:val="22"/>
        </w:rPr>
        <w:t xml:space="preserve">Ngày hiệu lực mô phỏng: </w:t>
      </w:r>
      <w:r>
        <w:rPr>
          <w:rFonts w:ascii="Arial" w:hAnsi="Arial" w:eastAsia="Arial"/>
          <w:b w:val="0"/>
          <w:i w:val="0"/>
          <w:color w:val="000000"/>
          <w:sz w:val="22"/>
        </w:rPr>
        <w:t>11/08/2026</w:t>
      </w:r>
    </w:p>
    <w:p>
      <w:pPr>
        <w:spacing w:after="80"/>
      </w:pPr>
      <w:r>
        <w:rPr>
          <w:rFonts w:ascii="Arial" w:hAnsi="Arial" w:eastAsia="Arial"/>
          <w:b/>
          <w:i w:val="0"/>
          <w:color w:val="000000"/>
          <w:sz w:val="22"/>
        </w:rPr>
        <w:t xml:space="preserve">Ngày rà soát đề xuất: </w:t>
      </w:r>
      <w:r>
        <w:rPr>
          <w:rFonts w:ascii="Arial" w:hAnsi="Arial" w:eastAsia="Arial"/>
          <w:b w:val="0"/>
          <w:i w:val="0"/>
          <w:color w:val="000000"/>
          <w:sz w:val="22"/>
        </w:rPr>
        <w:t>11/09/2026</w:t>
      </w:r>
    </w:p>
    <w:p>
      <w:pPr>
        <w:pStyle w:val="Heading1"/>
      </w:pPr>
      <w:r>
        <w:t>1. Mục đích và nguyên tắc</w:t>
      </w:r>
    </w:p>
    <w:p>
      <w:pPr>
        <w:spacing w:after="160" w:line="276" w:lineRule="auto"/>
      </w:pPr>
      <w:r>
        <w:rPr>
          <w:rFonts w:ascii="Arial" w:hAnsi="Arial" w:eastAsia="Arial"/>
          <w:b w:val="0"/>
          <w:i w:val="0"/>
          <w:color w:val="000000"/>
          <w:sz w:val="22"/>
        </w:rPr>
        <w:t>Tài liệu này mô phỏng nguồn tri thức nội bộ cho nhân viên chăm sóc khách hàng. Agent chỉ được dùng nội dung đã duyệt để soạn bản nháp có trích dẫn; nhân viên phải kiểm tra đơn hàng trực tiếp trên hệ thống trước khi gửi phản hồi.</w:t>
      </w:r>
    </w:p>
    <w:p>
      <w:pPr>
        <w:spacing w:after="80" w:line="276" w:lineRule="auto"/>
        <w:numPr>
          <w:ilvl w:val="0"/>
          <w:numId w:val="910"/>
        </w:numPr>
      </w:pPr>
      <w:r>
        <w:rPr>
          <w:rFonts w:ascii="Arial" w:hAnsi="Arial" w:eastAsia="Arial"/>
          <w:b w:val="0"/>
          <w:i w:val="0"/>
          <w:color w:val="000000"/>
          <w:sz w:val="22"/>
        </w:rPr>
        <w:t>Không tự động hoàn tiền, hủy đơn, đổi địa chỉ hoặc chuyển tồn kho chỉ dựa trên nội dung hội thoại.</w:t>
      </w:r>
    </w:p>
    <w:p>
      <w:pPr>
        <w:spacing w:after="80" w:line="276" w:lineRule="auto"/>
        <w:numPr>
          <w:ilvl w:val="0"/>
          <w:numId w:val="910"/>
        </w:numPr>
      </w:pPr>
      <w:r>
        <w:rPr>
          <w:rFonts w:ascii="Arial" w:hAnsi="Arial" w:eastAsia="Arial"/>
          <w:b w:val="0"/>
          <w:i w:val="0"/>
          <w:color w:val="000000"/>
          <w:sz w:val="22"/>
        </w:rPr>
        <w:t>Không suy đoán trạng thái đơn hàng. Luôn dùng công cụ order.read để lấy dữ liệu mới nhất.</w:t>
      </w:r>
    </w:p>
    <w:p>
      <w:pPr>
        <w:spacing w:after="80" w:line="276" w:lineRule="auto"/>
        <w:numPr>
          <w:ilvl w:val="0"/>
          <w:numId w:val="910"/>
        </w:numPr>
      </w:pPr>
      <w:r>
        <w:rPr>
          <w:rFonts w:ascii="Arial" w:hAnsi="Arial" w:eastAsia="Arial"/>
          <w:b w:val="0"/>
          <w:i w:val="0"/>
          <w:color w:val="000000"/>
          <w:sz w:val="22"/>
        </w:rPr>
        <w:t>Chỉ truy cập đơn hàng khi customer_id của người yêu cầu khớp customer_id trên đơn.</w:t>
      </w:r>
    </w:p>
    <w:p>
      <w:pPr>
        <w:spacing w:after="80" w:line="276" w:lineRule="auto"/>
        <w:numPr>
          <w:ilvl w:val="0"/>
          <w:numId w:val="910"/>
        </w:numPr>
      </w:pPr>
      <w:r>
        <w:rPr>
          <w:rFonts w:ascii="Arial" w:hAnsi="Arial" w:eastAsia="Arial"/>
          <w:b w:val="0"/>
          <w:i w:val="0"/>
          <w:color w:val="000000"/>
          <w:sz w:val="22"/>
        </w:rPr>
        <w:t>Mọi hành động rủi ro cao phải đi qua policy, approval, Action Gateway và được ghi audit.</w:t>
      </w:r>
    </w:p>
    <w:p>
      <w:pPr>
        <w:spacing w:after="80" w:line="276" w:lineRule="auto"/>
        <w:numPr>
          <w:ilvl w:val="0"/>
          <w:numId w:val="910"/>
        </w:numPr>
      </w:pPr>
      <w:r>
        <w:rPr>
          <w:rFonts w:ascii="Arial" w:hAnsi="Arial" w:eastAsia="Arial"/>
          <w:b w:val="0"/>
          <w:i w:val="0"/>
          <w:color w:val="000000"/>
          <w:sz w:val="22"/>
        </w:rPr>
        <w:t>Nếu tài liệu và dữ liệu vận hành mâu thuẫn, dữ liệu vận hành mới nhất được ưu tiên và nhân viên phải chuyển quản lý.</w:t>
      </w:r>
    </w:p>
    <w:p>
      <w:pPr>
        <w:pStyle w:val="Heading1"/>
      </w:pPr>
      <w:r>
        <w:t>2. Chính sách giao hàng và đơn chậm</w:t>
      </w:r>
    </w:p>
    <w:p>
      <w:pPr>
        <w:spacing w:after="160" w:line="276" w:lineRule="auto"/>
      </w:pPr>
      <w:r>
        <w:rPr>
          <w:rFonts w:ascii="Arial" w:hAnsi="Arial" w:eastAsia="Arial"/>
          <w:b w:val="0"/>
          <w:i w:val="0"/>
          <w:color w:val="000000"/>
          <w:sz w:val="22"/>
        </w:rPr>
        <w:t>Đơn được xem là có nguy cơ trễ khi đã vượt thời điểm cam kết mà chưa có xác nhận giao thành công. Nhân viên cần đọc trạng thái thanh toán, fulfillment, mốc cam kết và lần cập nhật vận chuyển gần nhất trước khi trả lời.</w:t>
      </w:r>
    </w:p>
    <w:p>
      <w:pPr>
        <w:pStyle w:val="Heading2"/>
      </w:pPr>
      <w:r>
        <w:t>2.1 Quy trình xử lý</w:t>
      </w:r>
    </w:p>
    <w:p>
      <w:pPr>
        <w:spacing w:after="80" w:line="276" w:lineRule="auto"/>
        <w:numPr>
          <w:ilvl w:val="0"/>
          <w:numId w:val="911"/>
        </w:numPr>
      </w:pPr>
      <w:r>
        <w:rPr>
          <w:rFonts w:ascii="Arial" w:hAnsi="Arial" w:eastAsia="Arial"/>
          <w:b w:val="0"/>
          <w:i w:val="0"/>
          <w:color w:val="000000"/>
          <w:sz w:val="22"/>
        </w:rPr>
        <w:t>Xác minh người yêu cầu sở hữu đơn hàng.</w:t>
      </w:r>
    </w:p>
    <w:p>
      <w:pPr>
        <w:spacing w:after="80" w:line="276" w:lineRule="auto"/>
        <w:numPr>
          <w:ilvl w:val="0"/>
          <w:numId w:val="911"/>
        </w:numPr>
      </w:pPr>
      <w:r>
        <w:rPr>
          <w:rFonts w:ascii="Arial" w:hAnsi="Arial" w:eastAsia="Arial"/>
          <w:b w:val="0"/>
          <w:i w:val="0"/>
          <w:color w:val="000000"/>
          <w:sz w:val="22"/>
        </w:rPr>
        <w:t>Đọc trạng thái đơn và vận chuyển trực tiếp từ Medusa hoặc connector được phê duyệt.</w:t>
      </w:r>
    </w:p>
    <w:p>
      <w:pPr>
        <w:spacing w:after="80" w:line="276" w:lineRule="auto"/>
        <w:numPr>
          <w:ilvl w:val="0"/>
          <w:numId w:val="911"/>
        </w:numPr>
      </w:pPr>
      <w:r>
        <w:rPr>
          <w:rFonts w:ascii="Arial" w:hAnsi="Arial" w:eastAsia="Arial"/>
          <w:b w:val="0"/>
          <w:i w:val="0"/>
          <w:color w:val="000000"/>
          <w:sz w:val="22"/>
        </w:rPr>
        <w:t>Nếu mới quá cam kết dưới 24 giờ, thông báo đang kiểm tra với đơn vị vận chuyển và đặt lịch theo dõi.</w:t>
      </w:r>
    </w:p>
    <w:p>
      <w:pPr>
        <w:spacing w:after="80" w:line="276" w:lineRule="auto"/>
        <w:numPr>
          <w:ilvl w:val="0"/>
          <w:numId w:val="911"/>
        </w:numPr>
      </w:pPr>
      <w:r>
        <w:rPr>
          <w:rFonts w:ascii="Arial" w:hAnsi="Arial" w:eastAsia="Arial"/>
          <w:b w:val="0"/>
          <w:i w:val="0"/>
          <w:color w:val="000000"/>
          <w:sz w:val="22"/>
        </w:rPr>
        <w:t>Nếu quá cam kết từ 24 đến 48 giờ, tạo task ưu tiên NORMAL cho đội fulfillment.</w:t>
      </w:r>
    </w:p>
    <w:p>
      <w:pPr>
        <w:spacing w:after="80" w:line="276" w:lineRule="auto"/>
        <w:numPr>
          <w:ilvl w:val="0"/>
          <w:numId w:val="911"/>
        </w:numPr>
      </w:pPr>
      <w:r>
        <w:rPr>
          <w:rFonts w:ascii="Arial" w:hAnsi="Arial" w:eastAsia="Arial"/>
          <w:b w:val="0"/>
          <w:i w:val="0"/>
          <w:color w:val="000000"/>
          <w:sz w:val="22"/>
        </w:rPr>
        <w:t>Nếu quá cam kết trên 48 giờ hoặc không có tracking update trong 72 giờ, tạo incident và task ưu tiên HIGH cho quản lý vận hành.</w:t>
      </w:r>
    </w:p>
    <w:p>
      <w:pPr>
        <w:spacing w:after="80" w:line="276" w:lineRule="auto"/>
        <w:numPr>
          <w:ilvl w:val="0"/>
          <w:numId w:val="911"/>
        </w:numPr>
      </w:pPr>
      <w:r>
        <w:rPr>
          <w:rFonts w:ascii="Arial" w:hAnsi="Arial" w:eastAsia="Arial"/>
          <w:b w:val="0"/>
          <w:i w:val="0"/>
          <w:color w:val="000000"/>
          <w:sz w:val="22"/>
        </w:rPr>
        <w:t>Không hứa hoàn tiền hoặc giao bù khi chưa có quyết định được phê duyệt.</w:t>
      </w:r>
    </w:p>
    <w:p>
      <w:pPr>
        <w:spacing w:after="160" w:line="276" w:lineRule="auto"/>
      </w:pPr>
      <w:r>
        <w:rPr>
          <w:rFonts w:ascii="Arial" w:hAnsi="Arial" w:eastAsia="Arial"/>
          <w:b w:val="0"/>
          <w:i w:val="0"/>
          <w:color w:val="000000"/>
          <w:sz w:val="22"/>
        </w:rPr>
        <w:t>Mẫu phản hồi: “Mình đã kiểm tra đơn {{display_id}} và thấy đơn đang chậm hơn dự kiến. Mình đã chuyển trường hợp này tới đội vận hành để xác minh. Bạn sẽ nhận cập nhật tiếp theo trong vòng 24 giờ.”</w:t>
      </w:r>
    </w:p>
    <w:p>
      <w:pPr>
        <w:pStyle w:val="Heading1"/>
      </w:pPr>
      <w:r>
        <w:t>3. Đổi sản phẩm giao sai</w:t>
      </w:r>
    </w:p>
    <w:p>
      <w:pPr>
        <w:spacing w:after="160" w:line="276" w:lineRule="auto"/>
      </w:pPr>
      <w:r>
        <w:rPr>
          <w:rFonts w:ascii="Arial" w:hAnsi="Arial" w:eastAsia="Arial"/>
          <w:b w:val="0"/>
          <w:i w:val="0"/>
          <w:color w:val="000000"/>
          <w:sz w:val="22"/>
        </w:rPr>
        <w:t>Khách nhận sai mẫu, sai màu hoặc sai biến thể có thể đề nghị đổi trong vòng 7 ngày kể từ thời điểm giao thành công, với điều kiện sản phẩm chưa qua sử dụng và còn đủ phụ kiện đi kèm. Đây là quy tắc mô phỏng, không phải cam kết thương mại thật.</w:t>
      </w:r>
    </w:p>
    <w:p>
      <w:pPr>
        <w:pStyle w:val="Heading2"/>
      </w:pPr>
      <w:r>
        <w:t>3.1 Bằng chứng cần thu thập</w:t>
      </w:r>
    </w:p>
    <w:p>
      <w:pPr>
        <w:spacing w:after="80" w:line="276" w:lineRule="auto"/>
        <w:numPr>
          <w:ilvl w:val="0"/>
          <w:numId w:val="910"/>
        </w:numPr>
      </w:pPr>
      <w:r>
        <w:rPr>
          <w:rFonts w:ascii="Arial" w:hAnsi="Arial" w:eastAsia="Arial"/>
          <w:b w:val="0"/>
          <w:i w:val="0"/>
          <w:color w:val="000000"/>
          <w:sz w:val="22"/>
        </w:rPr>
        <w:t>Mã đơn hàng hoặc thông tin nhận diện đơn đã được xác thực.</w:t>
      </w:r>
    </w:p>
    <w:p>
      <w:pPr>
        <w:spacing w:after="80" w:line="276" w:lineRule="auto"/>
        <w:numPr>
          <w:ilvl w:val="0"/>
          <w:numId w:val="910"/>
        </w:numPr>
      </w:pPr>
      <w:r>
        <w:rPr>
          <w:rFonts w:ascii="Arial" w:hAnsi="Arial" w:eastAsia="Arial"/>
          <w:b w:val="0"/>
          <w:i w:val="0"/>
          <w:color w:val="000000"/>
          <w:sz w:val="22"/>
        </w:rPr>
        <w:t>Ảnh nhãn vận chuyển và ảnh sản phẩm thực nhận.</w:t>
      </w:r>
    </w:p>
    <w:p>
      <w:pPr>
        <w:spacing w:after="80" w:line="276" w:lineRule="auto"/>
        <w:numPr>
          <w:ilvl w:val="0"/>
          <w:numId w:val="910"/>
        </w:numPr>
      </w:pPr>
      <w:r>
        <w:rPr>
          <w:rFonts w:ascii="Arial" w:hAnsi="Arial" w:eastAsia="Arial"/>
          <w:b w:val="0"/>
          <w:i w:val="0"/>
          <w:color w:val="000000"/>
          <w:sz w:val="22"/>
        </w:rPr>
        <w:t>Mô tả biến thể đã đặt và biến thể đã nhận.</w:t>
      </w:r>
    </w:p>
    <w:p>
      <w:pPr>
        <w:spacing w:after="80" w:line="276" w:lineRule="auto"/>
        <w:numPr>
          <w:ilvl w:val="0"/>
          <w:numId w:val="910"/>
        </w:numPr>
      </w:pPr>
      <w:r>
        <w:rPr>
          <w:rFonts w:ascii="Arial" w:hAnsi="Arial" w:eastAsia="Arial"/>
          <w:b w:val="0"/>
          <w:i w:val="0"/>
          <w:color w:val="000000"/>
          <w:sz w:val="22"/>
        </w:rPr>
        <w:t>Xác nhận sản phẩm chưa sử dụng và còn phụ kiện.</w:t>
      </w:r>
    </w:p>
    <w:p>
      <w:pPr>
        <w:spacing w:after="160" w:line="276" w:lineRule="auto"/>
      </w:pPr>
      <w:r>
        <w:rPr>
          <w:rFonts w:ascii="Arial" w:hAnsi="Arial" w:eastAsia="Arial"/>
          <w:b w:val="0"/>
          <w:i w:val="0"/>
          <w:color w:val="000000"/>
          <w:sz w:val="22"/>
        </w:rPr>
        <w:t>Sau khi đủ bằng chứng, nhân viên tạo task RETURNS_REVIEW. Agent không được tự tạo refund, shipment thay thế hoặc thay đổi inventory. Cụm kiểm thử semantic cho chính sách này là “kiện hàng không khớp lựa chọn ban đầu”.</w:t>
      </w:r>
    </w:p>
    <w:p>
      <w:pPr>
        <w:pStyle w:val="Heading1"/>
      </w:pPr>
      <w:r>
        <w:t>4. Sản phẩm hư hỏng khi giao</w:t>
      </w:r>
    </w:p>
    <w:p>
      <w:pPr>
        <w:spacing w:after="160" w:line="276" w:lineRule="auto"/>
      </w:pPr>
      <w:r>
        <w:rPr>
          <w:rFonts w:ascii="Arial" w:hAnsi="Arial" w:eastAsia="Arial"/>
          <w:b w:val="0"/>
          <w:i w:val="0"/>
          <w:color w:val="000000"/>
          <w:sz w:val="22"/>
        </w:rPr>
        <w:t>Nếu sản phẩm bị vỡ, móp nghiêm trọng hoặc không thể sử dụng ngay khi mở kiện, khách cần báo trong vòng 48 giờ sau giao hàng. Nhân viên thu thập ảnh tổng thể, ảnh vị trí hư hỏng và ảnh bao bì. Mã tình huống nội bộ dùng cho kiểm thử là HOA-SEN-TIM-4821.</w:t>
      </w:r>
    </w:p>
    <w:p>
      <w:pPr>
        <w:spacing w:after="80" w:line="276" w:lineRule="auto"/>
        <w:numPr>
          <w:ilvl w:val="0"/>
          <w:numId w:val="910"/>
        </w:numPr>
      </w:pPr>
      <w:r>
        <w:rPr>
          <w:rFonts w:ascii="Arial" w:hAnsi="Arial" w:eastAsia="Arial"/>
          <w:b w:val="0"/>
          <w:i w:val="0"/>
          <w:color w:val="000000"/>
          <w:sz w:val="22"/>
        </w:rPr>
        <w:t>Ưu tiên an toàn: yêu cầu khách ngừng sử dụng nếu sản phẩm có pin, điện hoặc cạnh sắc bị hỏng.</w:t>
      </w:r>
    </w:p>
    <w:p>
      <w:pPr>
        <w:spacing w:after="80" w:line="276" w:lineRule="auto"/>
        <w:numPr>
          <w:ilvl w:val="0"/>
          <w:numId w:val="910"/>
        </w:numPr>
      </w:pPr>
      <w:r>
        <w:rPr>
          <w:rFonts w:ascii="Arial" w:hAnsi="Arial" w:eastAsia="Arial"/>
          <w:b w:val="0"/>
          <w:i w:val="0"/>
          <w:color w:val="000000"/>
          <w:sz w:val="22"/>
        </w:rPr>
        <w:t>Tạo task DAMAGE_REVIEW và gắn citation tới mục này.</w:t>
      </w:r>
    </w:p>
    <w:p>
      <w:pPr>
        <w:spacing w:after="80" w:line="276" w:lineRule="auto"/>
        <w:numPr>
          <w:ilvl w:val="0"/>
          <w:numId w:val="910"/>
        </w:numPr>
      </w:pPr>
      <w:r>
        <w:rPr>
          <w:rFonts w:ascii="Arial" w:hAnsi="Arial" w:eastAsia="Arial"/>
          <w:b w:val="0"/>
          <w:i w:val="0"/>
          <w:color w:val="000000"/>
          <w:sz w:val="22"/>
        </w:rPr>
        <w:t>Đổi mới hoặc hoàn tiền chỉ được đề xuất sau khi nhân viên xác minh bằng chứng.</w:t>
      </w:r>
    </w:p>
    <w:p>
      <w:pPr>
        <w:spacing w:after="80" w:line="276" w:lineRule="auto"/>
        <w:numPr>
          <w:ilvl w:val="0"/>
          <w:numId w:val="910"/>
        </w:numPr>
      </w:pPr>
      <w:r>
        <w:rPr>
          <w:rFonts w:ascii="Arial" w:hAnsi="Arial" w:eastAsia="Arial"/>
          <w:b w:val="0"/>
          <w:i w:val="0"/>
          <w:color w:val="000000"/>
          <w:sz w:val="22"/>
        </w:rPr>
        <w:t>Trường hợp có nguy cơ gây thương tích phải chuyển quản lý ngay, không chờ đủ SLA thông thường.</w:t>
      </w:r>
    </w:p>
    <w:p>
      <w:pPr>
        <w:pStyle w:val="Heading1"/>
      </w:pPr>
      <w:r>
        <w:t>5. Hủy đơn và thay đổi địa chỉ</w:t>
      </w:r>
    </w:p>
    <w:p>
      <w:pPr>
        <w:spacing w:after="160" w:line="276" w:lineRule="auto"/>
      </w:pPr>
      <w:r>
        <w:rPr>
          <w:rFonts w:ascii="Arial" w:hAnsi="Arial" w:eastAsia="Arial"/>
          <w:b w:val="0"/>
          <w:i w:val="0"/>
          <w:color w:val="000000"/>
          <w:sz w:val="22"/>
        </w:rPr>
        <w:t>Yêu cầu hủy chỉ được xem xét khi đơn chưa bước vào fulfillment. Nếu fulfillment đã được tạo hoặc hàng đã bàn giao cho đơn vị vận chuyển, nhân viên không được cam kết hủy. Thay đổi địa chỉ cũng phải được chặn sau khi đơn đã đóng gói, trừ khi connector vận chuyển xác nhận cho phép.</w:t>
      </w:r>
    </w:p>
    <w:p>
      <w:pPr>
        <w:spacing w:after="160" w:line="276" w:lineRule="auto"/>
      </w:pPr>
      <w:r>
        <w:rPr>
          <w:rFonts w:ascii="Arial" w:hAnsi="Arial" w:eastAsia="Arial"/>
          <w:b w:val="0"/>
          <w:i w:val="0"/>
          <w:color w:val="000000"/>
          <w:sz w:val="22"/>
        </w:rPr>
        <w:t>Mọi quyết định phải dùng trạng thái live tại thời điểm thực thi. Approval cũ không còn hiệu lực nếu trạng thái fulfillment đã thay đổi; hệ thống phải trả safe conflict thay vì mutation một phần.</w:t>
      </w:r>
    </w:p>
    <w:p>
      <w:pPr>
        <w:pStyle w:val="Heading1"/>
      </w:pPr>
      <w:r>
        <w:t>6. Hoàn tiền và thanh toán</w:t>
      </w:r>
    </w:p>
    <w:p>
      <w:pPr>
        <w:spacing w:after="160" w:line="276" w:lineRule="auto"/>
      </w:pPr>
      <w:r>
        <w:rPr>
          <w:rFonts w:ascii="Arial" w:hAnsi="Arial" w:eastAsia="Arial"/>
          <w:b w:val="0"/>
          <w:i w:val="0"/>
          <w:color w:val="000000"/>
          <w:sz w:val="22"/>
        </w:rPr>
        <w:t>Sau khi yêu cầu hoàn tiền được phê duyệt và cổng thanh toán xác nhận tiếp nhận, thời gian tiền về tài khoản mô phỏng là 5–10 ngày làm việc tùy ngân hàng. Nhân viên không yêu cầu khách cung cấp OTP, mật khẩu, mã CVV hoặc toàn bộ số thẻ.</w:t>
      </w:r>
    </w:p>
    <w:p>
      <w:pPr>
        <w:spacing w:after="80" w:line="276" w:lineRule="auto"/>
        <w:numPr>
          <w:ilvl w:val="0"/>
          <w:numId w:val="910"/>
        </w:numPr>
      </w:pPr>
      <w:r>
        <w:rPr>
          <w:rFonts w:ascii="Arial" w:hAnsi="Arial" w:eastAsia="Arial"/>
          <w:b w:val="0"/>
          <w:i w:val="0"/>
          <w:color w:val="000000"/>
          <w:sz w:val="22"/>
        </w:rPr>
        <w:t>Agent chỉ được soạn giải thích và tạo task; không tự thực hiện hành động tài chính.</w:t>
      </w:r>
    </w:p>
    <w:p>
      <w:pPr>
        <w:spacing w:after="80" w:line="276" w:lineRule="auto"/>
        <w:numPr>
          <w:ilvl w:val="0"/>
          <w:numId w:val="910"/>
        </w:numPr>
      </w:pPr>
      <w:r>
        <w:rPr>
          <w:rFonts w:ascii="Arial" w:hAnsi="Arial" w:eastAsia="Arial"/>
          <w:b w:val="0"/>
          <w:i w:val="0"/>
          <w:color w:val="000000"/>
          <w:sz w:val="22"/>
        </w:rPr>
        <w:t>Nếu giao dịch có dấu hiệu bất thường, tạo incident PAYMENT_REVIEW và chuyển đội có thẩm quyền.</w:t>
      </w:r>
    </w:p>
    <w:p>
      <w:pPr>
        <w:spacing w:after="80" w:line="276" w:lineRule="auto"/>
        <w:numPr>
          <w:ilvl w:val="0"/>
          <w:numId w:val="910"/>
        </w:numPr>
      </w:pPr>
      <w:r>
        <w:rPr>
          <w:rFonts w:ascii="Arial" w:hAnsi="Arial" w:eastAsia="Arial"/>
          <w:b w:val="0"/>
          <w:i w:val="0"/>
          <w:color w:val="000000"/>
          <w:sz w:val="22"/>
        </w:rPr>
        <w:t>Không ghi credential hoặc dữ liệu thẻ vào conversation, task, audit note hay knowledge document.</w:t>
      </w:r>
    </w:p>
    <w:p>
      <w:pPr>
        <w:pStyle w:val="Heading1"/>
      </w:pPr>
      <w:r>
        <w:t>7. Escalation và SLA phản hồi</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600"/>
        <w:gridCol w:w="1440"/>
        <w:gridCol w:w="4320"/>
      </w:tblGrid>
      <w:tr>
        <w:trPr>
          <w:tblHeader w:val="true"/>
        </w:trPr>
        <w:tc>
          <w:tcPr>
            <w:tcW w:type="dxa" w:w="3600"/>
            <w:tcMar>
              <w:top w:w="80" w:type="dxa"/>
              <w:start w:w="120" w:type="dxa"/>
              <w:bottom w:w="80" w:type="dxa"/>
              <w:end w:w="120" w:type="dxa"/>
            </w:tcMar>
            <w:vAlign w:val="center"/>
          </w:tcPr>
          <w:p>
            <w:pPr>
              <w:spacing w:after="0"/>
            </w:pPr>
            <w:r>
              <w:rPr>
                <w:rFonts w:ascii="Arial" w:hAnsi="Arial" w:eastAsia="Arial"/>
                <w:b/>
                <w:i w:val="0"/>
                <w:color w:val="000000"/>
                <w:sz w:val="22"/>
              </w:rPr>
              <w:t>Tình huống</w:t>
            </w:r>
          </w:p>
        </w:tc>
        <w:tc>
          <w:tcPr>
            <w:tcW w:type="dxa" w:w="1440"/>
            <w:tcMar>
              <w:top w:w="80" w:type="dxa"/>
              <w:start w:w="120" w:type="dxa"/>
              <w:bottom w:w="80" w:type="dxa"/>
              <w:end w:w="120" w:type="dxa"/>
            </w:tcMar>
            <w:vAlign w:val="center"/>
          </w:tcPr>
          <w:p>
            <w:pPr>
              <w:spacing w:after="0"/>
            </w:pPr>
            <w:r>
              <w:rPr>
                <w:rFonts w:ascii="Arial" w:hAnsi="Arial" w:eastAsia="Arial"/>
                <w:b/>
                <w:i w:val="0"/>
                <w:color w:val="000000"/>
                <w:sz w:val="22"/>
              </w:rPr>
              <w:t>Mức ưu tiên</w:t>
            </w:r>
          </w:p>
        </w:tc>
        <w:tc>
          <w:tcPr>
            <w:tcW w:type="dxa" w:w="4320"/>
            <w:tcMar>
              <w:top w:w="80" w:type="dxa"/>
              <w:start w:w="120" w:type="dxa"/>
              <w:bottom w:w="80" w:type="dxa"/>
              <w:end w:w="120" w:type="dxa"/>
            </w:tcMar>
            <w:vAlign w:val="center"/>
          </w:tcPr>
          <w:p>
            <w:pPr>
              <w:spacing w:after="0"/>
            </w:pPr>
            <w:r>
              <w:rPr>
                <w:rFonts w:ascii="Arial" w:hAnsi="Arial" w:eastAsia="Arial"/>
                <w:b/>
                <w:i w:val="0"/>
                <w:color w:val="000000"/>
                <w:sz w:val="22"/>
              </w:rPr>
              <w:t>Hành động bắt buộc</w:t>
            </w:r>
          </w:p>
        </w:tc>
      </w:tr>
      <w:tr>
        <w:tc>
          <w:tcPr>
            <w:tcW w:type="dxa" w:w="3600"/>
            <w:tcMar>
              <w:top w:w="80" w:type="dxa"/>
              <w:start w:w="120" w:type="dxa"/>
              <w:bottom w:w="80" w:type="dxa"/>
              <w:end w:w="120" w:type="dxa"/>
            </w:tcMar>
            <w:vAlign w:val="center"/>
          </w:tcPr>
          <w:p>
            <w:pPr>
              <w:spacing w:after="0"/>
            </w:pPr>
            <w:r>
              <w:rPr>
                <w:rFonts w:ascii="Arial" w:hAnsi="Arial" w:eastAsia="Arial"/>
                <w:b w:val="0"/>
                <w:i w:val="0"/>
                <w:color w:val="000000"/>
                <w:sz w:val="20"/>
              </w:rPr>
              <w:t>Hỏi thông tin thông thường</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20"/>
              </w:rPr>
              <w:t>NORMAL</w:t>
            </w:r>
          </w:p>
        </w:tc>
        <w:tc>
          <w:tcPr>
            <w:tcW w:type="dxa" w:w="4320"/>
            <w:tcMar>
              <w:top w:w="80" w:type="dxa"/>
              <w:start w:w="120" w:type="dxa"/>
              <w:bottom w:w="80" w:type="dxa"/>
              <w:end w:w="120" w:type="dxa"/>
            </w:tcMar>
            <w:vAlign w:val="center"/>
          </w:tcPr>
          <w:p>
            <w:pPr>
              <w:spacing w:after="0"/>
            </w:pPr>
            <w:r>
              <w:rPr>
                <w:rFonts w:ascii="Arial" w:hAnsi="Arial" w:eastAsia="Arial"/>
                <w:b w:val="0"/>
                <w:i w:val="0"/>
                <w:color w:val="000000"/>
                <w:sz w:val="20"/>
              </w:rPr>
              <w:t>Phản hồi trong 24 giờ</w:t>
            </w:r>
          </w:p>
        </w:tc>
      </w:tr>
      <w:tr>
        <w:tc>
          <w:tcPr>
            <w:tcW w:type="dxa" w:w="3600"/>
            <w:tcMar>
              <w:top w:w="80" w:type="dxa"/>
              <w:start w:w="120" w:type="dxa"/>
              <w:bottom w:w="80" w:type="dxa"/>
              <w:end w:w="120" w:type="dxa"/>
            </w:tcMar>
            <w:vAlign w:val="center"/>
          </w:tcPr>
          <w:p>
            <w:pPr>
              <w:spacing w:after="0"/>
            </w:pPr>
            <w:r>
              <w:rPr>
                <w:rFonts w:ascii="Arial" w:hAnsi="Arial" w:eastAsia="Arial"/>
                <w:b w:val="0"/>
                <w:i w:val="0"/>
                <w:color w:val="000000"/>
                <w:sz w:val="20"/>
              </w:rPr>
              <w:t>Đơn trễ trên 48 giờ</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20"/>
              </w:rPr>
              <w:t>HIGH</w:t>
            </w:r>
          </w:p>
        </w:tc>
        <w:tc>
          <w:tcPr>
            <w:tcW w:type="dxa" w:w="4320"/>
            <w:tcMar>
              <w:top w:w="80" w:type="dxa"/>
              <w:start w:w="120" w:type="dxa"/>
              <w:bottom w:w="80" w:type="dxa"/>
              <w:end w:w="120" w:type="dxa"/>
            </w:tcMar>
            <w:vAlign w:val="center"/>
          </w:tcPr>
          <w:p>
            <w:pPr>
              <w:spacing w:after="0"/>
            </w:pPr>
            <w:r>
              <w:rPr>
                <w:rFonts w:ascii="Arial" w:hAnsi="Arial" w:eastAsia="Arial"/>
                <w:b w:val="0"/>
                <w:i w:val="0"/>
                <w:color w:val="000000"/>
                <w:sz w:val="20"/>
              </w:rPr>
              <w:t>Task cho Operations Manager</w:t>
            </w:r>
          </w:p>
        </w:tc>
      </w:tr>
      <w:tr>
        <w:tc>
          <w:tcPr>
            <w:tcW w:type="dxa" w:w="3600"/>
            <w:tcMar>
              <w:top w:w="80" w:type="dxa"/>
              <w:start w:w="120" w:type="dxa"/>
              <w:bottom w:w="80" w:type="dxa"/>
              <w:end w:w="120" w:type="dxa"/>
            </w:tcMar>
            <w:vAlign w:val="center"/>
          </w:tcPr>
          <w:p>
            <w:pPr>
              <w:spacing w:after="0"/>
            </w:pPr>
            <w:r>
              <w:rPr>
                <w:rFonts w:ascii="Arial" w:hAnsi="Arial" w:eastAsia="Arial"/>
                <w:b w:val="0"/>
                <w:i w:val="0"/>
                <w:color w:val="000000"/>
                <w:sz w:val="20"/>
              </w:rPr>
              <w:t>Sai sản phẩm, đủ bằng chứng</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20"/>
              </w:rPr>
              <w:t>HIGH</w:t>
            </w:r>
          </w:p>
        </w:tc>
        <w:tc>
          <w:tcPr>
            <w:tcW w:type="dxa" w:w="4320"/>
            <w:tcMar>
              <w:top w:w="80" w:type="dxa"/>
              <w:start w:w="120" w:type="dxa"/>
              <w:bottom w:w="80" w:type="dxa"/>
              <w:end w:w="120" w:type="dxa"/>
            </w:tcMar>
            <w:vAlign w:val="center"/>
          </w:tcPr>
          <w:p>
            <w:pPr>
              <w:spacing w:after="0"/>
            </w:pPr>
            <w:r>
              <w:rPr>
                <w:rFonts w:ascii="Arial" w:hAnsi="Arial" w:eastAsia="Arial"/>
                <w:b w:val="0"/>
                <w:i w:val="0"/>
                <w:color w:val="000000"/>
                <w:sz w:val="20"/>
              </w:rPr>
              <w:t>Task RETURNS_REVIEW</w:t>
            </w:r>
          </w:p>
        </w:tc>
      </w:tr>
      <w:tr>
        <w:tc>
          <w:tcPr>
            <w:tcW w:type="dxa" w:w="3600"/>
            <w:tcMar>
              <w:top w:w="80" w:type="dxa"/>
              <w:start w:w="120" w:type="dxa"/>
              <w:bottom w:w="80" w:type="dxa"/>
              <w:end w:w="120" w:type="dxa"/>
            </w:tcMar>
            <w:vAlign w:val="center"/>
          </w:tcPr>
          <w:p>
            <w:pPr>
              <w:spacing w:after="0"/>
            </w:pPr>
            <w:r>
              <w:rPr>
                <w:rFonts w:ascii="Arial" w:hAnsi="Arial" w:eastAsia="Arial"/>
                <w:b w:val="0"/>
                <w:i w:val="0"/>
                <w:color w:val="000000"/>
                <w:sz w:val="20"/>
              </w:rPr>
              <w:t>Nguy cơ an toàn</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20"/>
              </w:rPr>
              <w:t>URGENT</w:t>
            </w:r>
          </w:p>
        </w:tc>
        <w:tc>
          <w:tcPr>
            <w:tcW w:type="dxa" w:w="4320"/>
            <w:tcMar>
              <w:top w:w="80" w:type="dxa"/>
              <w:start w:w="120" w:type="dxa"/>
              <w:bottom w:w="80" w:type="dxa"/>
              <w:end w:w="120" w:type="dxa"/>
            </w:tcMar>
            <w:vAlign w:val="center"/>
          </w:tcPr>
          <w:p>
            <w:pPr>
              <w:spacing w:after="0"/>
            </w:pPr>
            <w:r>
              <w:rPr>
                <w:rFonts w:ascii="Arial" w:hAnsi="Arial" w:eastAsia="Arial"/>
                <w:b w:val="0"/>
                <w:i w:val="0"/>
                <w:color w:val="000000"/>
                <w:sz w:val="20"/>
              </w:rPr>
              <w:t>Escalate ngay, không tự tư vấn sử dụng</w:t>
            </w:r>
          </w:p>
        </w:tc>
      </w:tr>
      <w:tr>
        <w:tc>
          <w:tcPr>
            <w:tcW w:type="dxa" w:w="3600"/>
            <w:tcMar>
              <w:top w:w="80" w:type="dxa"/>
              <w:start w:w="120" w:type="dxa"/>
              <w:bottom w:w="80" w:type="dxa"/>
              <w:end w:w="120" w:type="dxa"/>
            </w:tcMar>
            <w:vAlign w:val="center"/>
          </w:tcPr>
          <w:p>
            <w:pPr>
              <w:spacing w:after="0"/>
            </w:pPr>
            <w:r>
              <w:rPr>
                <w:rFonts w:ascii="Arial" w:hAnsi="Arial" w:eastAsia="Arial"/>
                <w:b w:val="0"/>
                <w:i w:val="0"/>
                <w:color w:val="000000"/>
                <w:sz w:val="20"/>
              </w:rPr>
              <w:t>Nghi ngờ gian lận thanh toán</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20"/>
              </w:rPr>
              <w:t>URGENT</w:t>
            </w:r>
          </w:p>
        </w:tc>
        <w:tc>
          <w:tcPr>
            <w:tcW w:type="dxa" w:w="4320"/>
            <w:tcMar>
              <w:top w:w="80" w:type="dxa"/>
              <w:start w:w="120" w:type="dxa"/>
              <w:bottom w:w="80" w:type="dxa"/>
              <w:end w:w="120" w:type="dxa"/>
            </w:tcMar>
            <w:vAlign w:val="center"/>
          </w:tcPr>
          <w:p>
            <w:pPr>
              <w:spacing w:after="0"/>
            </w:pPr>
            <w:r>
              <w:rPr>
                <w:rFonts w:ascii="Arial" w:hAnsi="Arial" w:eastAsia="Arial"/>
                <w:b w:val="0"/>
                <w:i w:val="0"/>
                <w:color w:val="000000"/>
                <w:sz w:val="20"/>
              </w:rPr>
              <w:t>Incident PAYMENT_REVIEW</w:t>
            </w:r>
          </w:p>
        </w:tc>
      </w:tr>
    </w:tbl>
    <w:p>
      <w:pPr>
        <w:pStyle w:val="Heading1"/>
      </w:pPr>
      <w:r>
        <w:t>8. Bảo mật, quyền riêng tư và citation</w:t>
      </w:r>
    </w:p>
    <w:p>
      <w:pPr>
        <w:spacing w:after="80" w:line="276" w:lineRule="auto"/>
        <w:numPr>
          <w:ilvl w:val="0"/>
          <w:numId w:val="910"/>
        </w:numPr>
      </w:pPr>
      <w:r>
        <w:rPr>
          <w:rFonts w:ascii="Arial" w:hAnsi="Arial" w:eastAsia="Arial"/>
          <w:b w:val="0"/>
          <w:i w:val="0"/>
          <w:color w:val="000000"/>
          <w:sz w:val="22"/>
        </w:rPr>
        <w:t>Chỉ hiển thị dữ liệu tối thiểu cần thiết cho nhiệm vụ hiện tại.</w:t>
      </w:r>
    </w:p>
    <w:p>
      <w:pPr>
        <w:spacing w:after="80" w:line="276" w:lineRule="auto"/>
        <w:numPr>
          <w:ilvl w:val="0"/>
          <w:numId w:val="910"/>
        </w:numPr>
      </w:pPr>
      <w:r>
        <w:rPr>
          <w:rFonts w:ascii="Arial" w:hAnsi="Arial" w:eastAsia="Arial"/>
          <w:b w:val="0"/>
          <w:i w:val="0"/>
          <w:color w:val="000000"/>
          <w:sz w:val="22"/>
        </w:rPr>
        <w:t>Không đưa dữ liệu của khách hàng khác vào prompt, citation hoặc bản nháp.</w:t>
      </w:r>
    </w:p>
    <w:p>
      <w:pPr>
        <w:spacing w:after="80" w:line="276" w:lineRule="auto"/>
        <w:numPr>
          <w:ilvl w:val="0"/>
          <w:numId w:val="910"/>
        </w:numPr>
      </w:pPr>
      <w:r>
        <w:rPr>
          <w:rFonts w:ascii="Arial" w:hAnsi="Arial" w:eastAsia="Arial"/>
          <w:b w:val="0"/>
          <w:i w:val="0"/>
          <w:color w:val="000000"/>
          <w:sz w:val="22"/>
        </w:rPr>
        <w:t>Mỗi kết luận chính sách trong bản nháp phải trỏ tới tài liệu, phiên bản và locator tương ứng.</w:t>
      </w:r>
    </w:p>
    <w:p>
      <w:pPr>
        <w:spacing w:after="80" w:line="276" w:lineRule="auto"/>
        <w:numPr>
          <w:ilvl w:val="0"/>
          <w:numId w:val="910"/>
        </w:numPr>
      </w:pPr>
      <w:r>
        <w:rPr>
          <w:rFonts w:ascii="Arial" w:hAnsi="Arial" w:eastAsia="Arial"/>
          <w:b w:val="0"/>
          <w:i w:val="0"/>
          <w:color w:val="000000"/>
          <w:sz w:val="22"/>
        </w:rPr>
        <w:t>Nếu không có nguồn APPROVED phù hợp, nói rõ thiếu căn cứ và chuyển nhân viên xử lý; không bịa chính sách.</w:t>
      </w:r>
    </w:p>
    <w:p>
      <w:pPr>
        <w:spacing w:after="80" w:line="276" w:lineRule="auto"/>
        <w:numPr>
          <w:ilvl w:val="0"/>
          <w:numId w:val="910"/>
        </w:numPr>
      </w:pPr>
      <w:r>
        <w:rPr>
          <w:rFonts w:ascii="Arial" w:hAnsi="Arial" w:eastAsia="Arial"/>
          <w:b w:val="0"/>
          <w:i w:val="0"/>
          <w:color w:val="000000"/>
          <w:sz w:val="22"/>
        </w:rPr>
        <w:t>Khi tài liệu bị RETIRED, agent phải ngừng sử dụng ngay cả khi vector cũ vẫn còn trong chỉ mục dẫn xuất.</w:t>
      </w:r>
    </w:p>
    <w:p>
      <w:pPr>
        <w:pStyle w:val="Heading1"/>
      </w:pPr>
      <w:r>
        <w:t>9. Mẫu trả lời được phép</w:t>
      </w:r>
    </w:p>
    <w:p>
      <w:pPr>
        <w:pStyle w:val="Heading2"/>
      </w:pPr>
      <w:r>
        <w:t>9.1 Đơn giao chậm</w:t>
      </w:r>
    </w:p>
    <w:p>
      <w:pPr>
        <w:spacing w:after="160" w:line="276" w:lineRule="auto"/>
      </w:pPr>
      <w:r>
        <w:rPr>
          <w:rFonts w:ascii="Arial" w:hAnsi="Arial" w:eastAsia="Arial"/>
          <w:b w:val="0"/>
          <w:i w:val="0"/>
          <w:color w:val="000000"/>
          <w:sz w:val="22"/>
        </w:rPr>
        <w:t>“Mình đã kiểm tra trạng thái mới nhất của đơn {{display_id}}. Đơn đang chậm hơn mốc dự kiến và đã được chuyển tới đội vận hành. Mình sẽ cập nhật lại cho bạn trong vòng 24 giờ. Hiện tại mình chưa thể xác nhận hoàn tiền hoặc giao bù khi chưa có kết quả xử lý.”</w:t>
      </w:r>
    </w:p>
    <w:p>
      <w:pPr>
        <w:pStyle w:val="Heading2"/>
      </w:pPr>
      <w:r>
        <w:t>9.2 Giao sai biến thể</w:t>
      </w:r>
    </w:p>
    <w:p>
      <w:pPr>
        <w:spacing w:after="160" w:line="276" w:lineRule="auto"/>
      </w:pPr>
      <w:r>
        <w:rPr>
          <w:rFonts w:ascii="Arial" w:hAnsi="Arial" w:eastAsia="Arial"/>
          <w:b w:val="0"/>
          <w:i w:val="0"/>
          <w:color w:val="000000"/>
          <w:sz w:val="22"/>
        </w:rPr>
        <w:t>“Mình rất tiếc vì sản phẩm nhận được không khớp lựa chọn ban đầu. Bạn vui lòng gửi ảnh nhãn vận chuyển, ảnh sản phẩm và mô tả biến thể đã nhận. Sau khi xác minh, đội hỗ trợ sẽ đề xuất phương án đổi phù hợp; mọi quyết định cuối cùng cần được nhân viên phê duyệt.”</w:t>
      </w:r>
    </w:p>
    <w:p>
      <w:pPr>
        <w:pStyle w:val="Heading2"/>
      </w:pPr>
      <w:r>
        <w:t>9.3 Sản phẩm có nguy cơ an toàn</w:t>
      </w:r>
    </w:p>
    <w:p>
      <w:pPr>
        <w:spacing w:after="160" w:line="276" w:lineRule="auto"/>
      </w:pPr>
      <w:r>
        <w:rPr>
          <w:rFonts w:ascii="Arial" w:hAnsi="Arial" w:eastAsia="Arial"/>
          <w:b w:val="0"/>
          <w:i w:val="0"/>
          <w:color w:val="000000"/>
          <w:sz w:val="22"/>
        </w:rPr>
        <w:t>“Bạn vui lòng ngừng sử dụng sản phẩm và đặt sản phẩm ở vị trí an toàn. Mình đã chuyển trường hợp này tới quản lý để xử lý khẩn cấp. Không cần cung cấp OTP, mật khẩu hoặc thông tin thẻ.”</w:t>
      </w:r>
    </w:p>
    <w:p>
      <w:pPr>
        <w:pStyle w:val="Heading1"/>
      </w:pPr>
      <w:r>
        <w:t>10. Bộ câu hỏi acceptance cho Knowledge Hub</w:t>
      </w:r>
    </w:p>
    <w:p>
      <w:pPr>
        <w:spacing w:after="160" w:line="276" w:lineRule="auto"/>
      </w:pPr>
      <w:r>
        <w:rPr>
          <w:rFonts w:ascii="Arial" w:hAnsi="Arial" w:eastAsia="Arial"/>
          <w:b w:val="0"/>
          <w:i w:val="0"/>
          <w:color w:val="000000"/>
          <w:sz w:val="22"/>
        </w:rPr>
        <w:t>Sau khi import, duyệt và index tài liệu, dùng các câu hỏi dưới đây để kiểm tra lexical, semantic, citation và authorization. Kết quả mong đợi chỉ áp dụng cho môi trường demo.</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200"/>
        <w:gridCol w:w="4720"/>
        <w:gridCol w:w="1440"/>
      </w:tblGrid>
      <w:tr>
        <w:trPr>
          <w:tblHeader w:val="true"/>
        </w:trPr>
        <w:tc>
          <w:tcPr>
            <w:tcW w:type="dxa" w:w="3200"/>
            <w:tcMar>
              <w:top w:w="80" w:type="dxa"/>
              <w:start w:w="120" w:type="dxa"/>
              <w:bottom w:w="80" w:type="dxa"/>
              <w:end w:w="120" w:type="dxa"/>
            </w:tcMar>
            <w:vAlign w:val="center"/>
          </w:tcPr>
          <w:p>
            <w:pPr>
              <w:spacing w:after="0"/>
            </w:pPr>
            <w:r>
              <w:rPr>
                <w:rFonts w:ascii="Arial" w:hAnsi="Arial" w:eastAsia="Arial"/>
                <w:b/>
                <w:i w:val="0"/>
                <w:color w:val="000000"/>
                <w:sz w:val="22"/>
              </w:rPr>
              <w:t>Câu hỏi</w:t>
            </w:r>
          </w:p>
        </w:tc>
        <w:tc>
          <w:tcPr>
            <w:tcW w:type="dxa" w:w="4720"/>
            <w:tcMar>
              <w:top w:w="80" w:type="dxa"/>
              <w:start w:w="120" w:type="dxa"/>
              <w:bottom w:w="80" w:type="dxa"/>
              <w:end w:w="120" w:type="dxa"/>
            </w:tcMar>
            <w:vAlign w:val="center"/>
          </w:tcPr>
          <w:p>
            <w:pPr>
              <w:spacing w:after="0"/>
            </w:pPr>
            <w:r>
              <w:rPr>
                <w:rFonts w:ascii="Arial" w:hAnsi="Arial" w:eastAsia="Arial"/>
                <w:b/>
                <w:i w:val="0"/>
                <w:color w:val="000000"/>
                <w:sz w:val="22"/>
              </w:rPr>
              <w:t>Nội dung mong đợi</w:t>
            </w:r>
          </w:p>
        </w:tc>
        <w:tc>
          <w:tcPr>
            <w:tcW w:type="dxa" w:w="1440"/>
            <w:tcMar>
              <w:top w:w="80" w:type="dxa"/>
              <w:start w:w="120" w:type="dxa"/>
              <w:bottom w:w="80" w:type="dxa"/>
              <w:end w:w="120" w:type="dxa"/>
            </w:tcMar>
            <w:vAlign w:val="center"/>
          </w:tcPr>
          <w:p>
            <w:pPr>
              <w:spacing w:after="0"/>
            </w:pPr>
            <w:r>
              <w:rPr>
                <w:rFonts w:ascii="Arial" w:hAnsi="Arial" w:eastAsia="Arial"/>
                <w:b/>
                <w:i w:val="0"/>
                <w:color w:val="000000"/>
                <w:sz w:val="22"/>
              </w:rPr>
              <w:t>Citation</w:t>
            </w:r>
          </w:p>
        </w:tc>
      </w:tr>
      <w:tr>
        <w:tc>
          <w:tcPr>
            <w:tcW w:type="dxa" w:w="3200"/>
            <w:tcMar>
              <w:top w:w="80" w:type="dxa"/>
              <w:start w:w="120" w:type="dxa"/>
              <w:bottom w:w="80" w:type="dxa"/>
              <w:end w:w="120" w:type="dxa"/>
            </w:tcMar>
            <w:vAlign w:val="center"/>
          </w:tcPr>
          <w:p>
            <w:pPr>
              <w:spacing w:after="0"/>
            </w:pPr>
            <w:r>
              <w:rPr>
                <w:rFonts w:ascii="Arial" w:hAnsi="Arial" w:eastAsia="Arial"/>
                <w:b w:val="0"/>
                <w:i w:val="0"/>
                <w:color w:val="000000"/>
                <w:sz w:val="19"/>
              </w:rPr>
              <w:t>Tôi nhận kiện hàng không giống lựa chọn lúc mua thì làm gì?</w:t>
            </w:r>
          </w:p>
        </w:tc>
        <w:tc>
          <w:tcPr>
            <w:tcW w:type="dxa" w:w="4720"/>
            <w:tcMar>
              <w:top w:w="80" w:type="dxa"/>
              <w:start w:w="120" w:type="dxa"/>
              <w:bottom w:w="80" w:type="dxa"/>
              <w:end w:w="120" w:type="dxa"/>
            </w:tcMar>
            <w:vAlign w:val="center"/>
          </w:tcPr>
          <w:p>
            <w:pPr>
              <w:spacing w:after="0"/>
            </w:pPr>
            <w:r>
              <w:rPr>
                <w:rFonts w:ascii="Arial" w:hAnsi="Arial" w:eastAsia="Arial"/>
                <w:b w:val="0"/>
                <w:i w:val="0"/>
                <w:color w:val="000000"/>
                <w:sz w:val="19"/>
              </w:rPr>
              <w:t>Thu thập ảnh, xác minh đơn và tạo RETURNS_REVIEW; không tự đổi/hoàn tiền.</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19"/>
              </w:rPr>
              <w:t>Mục 3</w:t>
            </w:r>
          </w:p>
        </w:tc>
      </w:tr>
      <w:tr>
        <w:tc>
          <w:tcPr>
            <w:tcW w:type="dxa" w:w="3200"/>
            <w:tcMar>
              <w:top w:w="80" w:type="dxa"/>
              <w:start w:w="120" w:type="dxa"/>
              <w:bottom w:w="80" w:type="dxa"/>
              <w:end w:w="120" w:type="dxa"/>
            </w:tcMar>
            <w:vAlign w:val="center"/>
          </w:tcPr>
          <w:p>
            <w:pPr>
              <w:spacing w:after="0"/>
            </w:pPr>
            <w:r>
              <w:rPr>
                <w:rFonts w:ascii="Arial" w:hAnsi="Arial" w:eastAsia="Arial"/>
                <w:b w:val="0"/>
                <w:i w:val="0"/>
                <w:color w:val="000000"/>
                <w:sz w:val="19"/>
              </w:rPr>
              <w:t>Đơn trễ hơn hai ngày nhưng chưa giao, xử lý sao?</w:t>
            </w:r>
          </w:p>
        </w:tc>
        <w:tc>
          <w:tcPr>
            <w:tcW w:type="dxa" w:w="4720"/>
            <w:tcMar>
              <w:top w:w="80" w:type="dxa"/>
              <w:start w:w="120" w:type="dxa"/>
              <w:bottom w:w="80" w:type="dxa"/>
              <w:end w:w="120" w:type="dxa"/>
            </w:tcMar>
            <w:vAlign w:val="center"/>
          </w:tcPr>
          <w:p>
            <w:pPr>
              <w:spacing w:after="0"/>
            </w:pPr>
            <w:r>
              <w:rPr>
                <w:rFonts w:ascii="Arial" w:hAnsi="Arial" w:eastAsia="Arial"/>
                <w:b w:val="0"/>
                <w:i w:val="0"/>
                <w:color w:val="000000"/>
                <w:sz w:val="19"/>
              </w:rPr>
              <w:t>Tạo incident và task HIGH cho quản lý vận hành.</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19"/>
              </w:rPr>
              <w:t>Mục 2</w:t>
            </w:r>
          </w:p>
        </w:tc>
      </w:tr>
      <w:tr>
        <w:tc>
          <w:tcPr>
            <w:tcW w:type="dxa" w:w="3200"/>
            <w:tcMar>
              <w:top w:w="80" w:type="dxa"/>
              <w:start w:w="120" w:type="dxa"/>
              <w:bottom w:w="80" w:type="dxa"/>
              <w:end w:w="120" w:type="dxa"/>
            </w:tcMar>
            <w:vAlign w:val="center"/>
          </w:tcPr>
          <w:p>
            <w:pPr>
              <w:spacing w:after="0"/>
            </w:pPr>
            <w:r>
              <w:rPr>
                <w:rFonts w:ascii="Arial" w:hAnsi="Arial" w:eastAsia="Arial"/>
                <w:b w:val="0"/>
                <w:i w:val="0"/>
                <w:color w:val="000000"/>
                <w:sz w:val="19"/>
              </w:rPr>
              <w:t>Sản phẩm có mã HOA-SEN-TIM-4821 bị vỡ.</w:t>
            </w:r>
          </w:p>
        </w:tc>
        <w:tc>
          <w:tcPr>
            <w:tcW w:type="dxa" w:w="4720"/>
            <w:tcMar>
              <w:top w:w="80" w:type="dxa"/>
              <w:start w:w="120" w:type="dxa"/>
              <w:bottom w:w="80" w:type="dxa"/>
              <w:end w:w="120" w:type="dxa"/>
            </w:tcMar>
            <w:vAlign w:val="center"/>
          </w:tcPr>
          <w:p>
            <w:pPr>
              <w:spacing w:after="0"/>
            </w:pPr>
            <w:r>
              <w:rPr>
                <w:rFonts w:ascii="Arial" w:hAnsi="Arial" w:eastAsia="Arial"/>
                <w:b w:val="0"/>
                <w:i w:val="0"/>
                <w:color w:val="000000"/>
                <w:sz w:val="19"/>
              </w:rPr>
              <w:t>Ngừng sử dụng, thu thập bằng chứng và escalate ngay nếu có nguy cơ.</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19"/>
              </w:rPr>
              <w:t>Mục 4</w:t>
            </w:r>
          </w:p>
        </w:tc>
      </w:tr>
      <w:tr>
        <w:tc>
          <w:tcPr>
            <w:tcW w:type="dxa" w:w="3200"/>
            <w:tcMar>
              <w:top w:w="80" w:type="dxa"/>
              <w:start w:w="120" w:type="dxa"/>
              <w:bottom w:w="80" w:type="dxa"/>
              <w:end w:w="120" w:type="dxa"/>
            </w:tcMar>
            <w:vAlign w:val="center"/>
          </w:tcPr>
          <w:p>
            <w:pPr>
              <w:spacing w:after="0"/>
            </w:pPr>
            <w:r>
              <w:rPr>
                <w:rFonts w:ascii="Arial" w:hAnsi="Arial" w:eastAsia="Arial"/>
                <w:b w:val="0"/>
                <w:i w:val="0"/>
                <w:color w:val="000000"/>
                <w:sz w:val="19"/>
              </w:rPr>
              <w:t>Khách hỏi OTP để nhận hoàn tiền có đúng không?</w:t>
            </w:r>
          </w:p>
        </w:tc>
        <w:tc>
          <w:tcPr>
            <w:tcW w:type="dxa" w:w="4720"/>
            <w:tcMar>
              <w:top w:w="80" w:type="dxa"/>
              <w:start w:w="120" w:type="dxa"/>
              <w:bottom w:w="80" w:type="dxa"/>
              <w:end w:w="120" w:type="dxa"/>
            </w:tcMar>
            <w:vAlign w:val="center"/>
          </w:tcPr>
          <w:p>
            <w:pPr>
              <w:spacing w:after="0"/>
            </w:pPr>
            <w:r>
              <w:rPr>
                <w:rFonts w:ascii="Arial" w:hAnsi="Arial" w:eastAsia="Arial"/>
                <w:b w:val="0"/>
                <w:i w:val="0"/>
                <w:color w:val="000000"/>
                <w:sz w:val="19"/>
              </w:rPr>
              <w:t>Không bao giờ yêu cầu OTP/CVV/mật khẩu hoặc toàn bộ số thẻ.</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19"/>
              </w:rPr>
              <w:t>Mục 6</w:t>
            </w:r>
          </w:p>
        </w:tc>
      </w:tr>
      <w:tr>
        <w:tc>
          <w:tcPr>
            <w:tcW w:type="dxa" w:w="3200"/>
            <w:tcMar>
              <w:top w:w="80" w:type="dxa"/>
              <w:start w:w="120" w:type="dxa"/>
              <w:bottom w:w="80" w:type="dxa"/>
              <w:end w:w="120" w:type="dxa"/>
            </w:tcMar>
            <w:vAlign w:val="center"/>
          </w:tcPr>
          <w:p>
            <w:pPr>
              <w:spacing w:after="0"/>
            </w:pPr>
            <w:r>
              <w:rPr>
                <w:rFonts w:ascii="Arial" w:hAnsi="Arial" w:eastAsia="Arial"/>
                <w:b w:val="0"/>
                <w:i w:val="0"/>
                <w:color w:val="000000"/>
                <w:sz w:val="19"/>
              </w:rPr>
              <w:t>Có thể hủy khi hàng đã vào fulfillment không?</w:t>
            </w:r>
          </w:p>
        </w:tc>
        <w:tc>
          <w:tcPr>
            <w:tcW w:type="dxa" w:w="4720"/>
            <w:tcMar>
              <w:top w:w="80" w:type="dxa"/>
              <w:start w:w="120" w:type="dxa"/>
              <w:bottom w:w="80" w:type="dxa"/>
              <w:end w:w="120" w:type="dxa"/>
            </w:tcMar>
            <w:vAlign w:val="center"/>
          </w:tcPr>
          <w:p>
            <w:pPr>
              <w:spacing w:after="0"/>
            </w:pPr>
            <w:r>
              <w:rPr>
                <w:rFonts w:ascii="Arial" w:hAnsi="Arial" w:eastAsia="Arial"/>
                <w:b w:val="0"/>
                <w:i w:val="0"/>
                <w:color w:val="000000"/>
                <w:sz w:val="19"/>
              </w:rPr>
              <w:t>Không cam kết hủy; phải đọc trạng thái live và revalidate.</w:t>
            </w:r>
          </w:p>
        </w:tc>
        <w:tc>
          <w:tcPr>
            <w:tcW w:type="dxa" w:w="1440"/>
            <w:tcMar>
              <w:top w:w="80" w:type="dxa"/>
              <w:start w:w="120" w:type="dxa"/>
              <w:bottom w:w="80" w:type="dxa"/>
              <w:end w:w="120" w:type="dxa"/>
            </w:tcMar>
            <w:vAlign w:val="center"/>
          </w:tcPr>
          <w:p>
            <w:pPr>
              <w:spacing w:after="0"/>
            </w:pPr>
            <w:r>
              <w:rPr>
                <w:rFonts w:ascii="Arial" w:hAnsi="Arial" w:eastAsia="Arial"/>
                <w:b w:val="0"/>
                <w:i w:val="0"/>
                <w:color w:val="000000"/>
                <w:sz w:val="19"/>
              </w:rPr>
              <w:t>Mục 5</w:t>
            </w:r>
          </w:p>
        </w:tc>
      </w:tr>
    </w:tbl>
    <w:p>
      <w:pPr>
        <w:pStyle w:val="Heading1"/>
      </w:pPr>
      <w:r>
        <w:t>11. Tiêu chí đạt</w:t>
      </w:r>
    </w:p>
    <w:p>
      <w:pPr>
        <w:spacing w:after="80" w:line="276" w:lineRule="auto"/>
        <w:numPr>
          <w:ilvl w:val="0"/>
          <w:numId w:val="910"/>
        </w:numPr>
      </w:pPr>
      <w:r>
        <w:rPr>
          <w:rFonts w:ascii="Arial" w:hAnsi="Arial" w:eastAsia="Arial"/>
          <w:b w:val="0"/>
          <w:i w:val="0"/>
          <w:color w:val="000000"/>
          <w:sz w:val="22"/>
        </w:rPr>
        <w:t>Import tạo tài liệu DRAFT, không tự xuất bản cho agent.</w:t>
      </w:r>
    </w:p>
    <w:p>
      <w:pPr>
        <w:spacing w:after="80" w:line="276" w:lineRule="auto"/>
        <w:numPr>
          <w:ilvl w:val="0"/>
          <w:numId w:val="910"/>
        </w:numPr>
      </w:pPr>
      <w:r>
        <w:rPr>
          <w:rFonts w:ascii="Arial" w:hAnsi="Arial" w:eastAsia="Arial"/>
          <w:b w:val="0"/>
          <w:i w:val="0"/>
          <w:color w:val="000000"/>
          <w:sz w:val="22"/>
        </w:rPr>
        <w:t>Sau khi APPROVED, tìm kiếm trả đúng phiên bản, chunk locator và checksum.</w:t>
      </w:r>
    </w:p>
    <w:p>
      <w:pPr>
        <w:spacing w:after="80" w:line="276" w:lineRule="auto"/>
        <w:numPr>
          <w:ilvl w:val="0"/>
          <w:numId w:val="910"/>
        </w:numPr>
      </w:pPr>
      <w:r>
        <w:rPr>
          <w:rFonts w:ascii="Arial" w:hAnsi="Arial" w:eastAsia="Arial"/>
          <w:b w:val="0"/>
          <w:i w:val="0"/>
          <w:color w:val="000000"/>
          <w:sz w:val="22"/>
        </w:rPr>
        <w:t>Các câu hỏi diễn đạt khác từ khóa vẫn tìm được bằng semantic hoặc hybrid search.</w:t>
      </w:r>
    </w:p>
    <w:p>
      <w:pPr>
        <w:spacing w:after="80" w:line="276" w:lineRule="auto"/>
        <w:numPr>
          <w:ilvl w:val="0"/>
          <w:numId w:val="910"/>
        </w:numPr>
      </w:pPr>
      <w:r>
        <w:rPr>
          <w:rFonts w:ascii="Arial" w:hAnsi="Arial" w:eastAsia="Arial"/>
          <w:b w:val="0"/>
          <w:i w:val="0"/>
          <w:color w:val="000000"/>
          <w:sz w:val="22"/>
        </w:rPr>
        <w:t>Customer Support draft có citation và requires_human_review bằng true.</w:t>
      </w:r>
    </w:p>
    <w:p>
      <w:pPr>
        <w:spacing w:after="80" w:line="276" w:lineRule="auto"/>
        <w:numPr>
          <w:ilvl w:val="0"/>
          <w:numId w:val="910"/>
        </w:numPr>
      </w:pPr>
      <w:r>
        <w:rPr>
          <w:rFonts w:ascii="Arial" w:hAnsi="Arial" w:eastAsia="Arial"/>
          <w:b w:val="0"/>
          <w:i w:val="0"/>
          <w:color w:val="000000"/>
          <w:sz w:val="22"/>
        </w:rPr>
        <w:t>Customer không sở hữu order bị chặn trước knowledge/model call và tạo 0 model run.</w:t>
      </w:r>
    </w:p>
    <w:p>
      <w:pPr>
        <w:spacing w:after="80" w:line="276" w:lineRule="auto"/>
        <w:numPr>
          <w:ilvl w:val="0"/>
          <w:numId w:val="910"/>
        </w:numPr>
      </w:pPr>
      <w:r>
        <w:rPr>
          <w:rFonts w:ascii="Arial" w:hAnsi="Arial" w:eastAsia="Arial"/>
          <w:b w:val="0"/>
          <w:i w:val="0"/>
          <w:color w:val="000000"/>
          <w:sz w:val="22"/>
        </w:rPr>
        <w:t>Sau khi RETIRED, tài liệu biến mất khỏi kết quả và vector dẫn xuất được xóa.</w:t>
      </w:r>
    </w:p>
    <w:p>
      <w:pPr>
        <w:pStyle w:val="Heading1"/>
      </w:pPr>
      <w:r>
        <w:t>12. Lịch sử phiên bản</w:t>
      </w:r>
    </w:p>
    <w:p>
      <w:pPr>
        <w:spacing w:after="160" w:line="276" w:lineRule="auto"/>
      </w:pPr>
      <w:r>
        <w:rPr>
          <w:rFonts w:ascii="Arial" w:hAnsi="Arial" w:eastAsia="Arial"/>
          <w:b w:val="0"/>
          <w:i w:val="0"/>
          <w:color w:val="000000"/>
          <w:sz w:val="22"/>
        </w:rPr>
        <w:t>Phiên bản 1.0.0 — 11/08/2026: tạo dữ liệu mô phỏng ban đầu cho kiểm thử Google Drive connector, governance, semantic RAG và Customer Support Agent.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0">
    <w:multiLevelType w:val="singleLevel"/>
    <w:lvl w:ilvl="0">
      <w:start w:val="1"/>
      <w:numFmt w:val="bullet"/>
      <w:lvlText w:val="●"/>
      <w:suff w:val="tab"/>
      <w:pPr>
        <w:tabs>
          <w:tab w:val="num" w:pos="720"/>
        </w:tabs>
        <w:ind w:left="720" w:hanging="360"/>
      </w:pPr>
      <w:rPr>
        <w:rFonts w:ascii="Arial" w:hAnsi="Arial"/>
      </w:rPr>
    </w:lvl>
  </w:abstractNum>
  <w:num w:numId="910">
    <w:abstractNumId w:val="910"/>
  </w:num>
  <w:abstractNum w:abstractNumId="911">
    <w:multiLevelType w:val="singleLevel"/>
    <w:lvl w:ilvl="0">
      <w:start w:val="1"/>
      <w:numFmt w:val="decimal"/>
      <w:lvlText w:val="%1."/>
      <w:suff w:val="tab"/>
      <w:pPr>
        <w:tabs>
          <w:tab w:val="num" w:pos="720"/>
        </w:tabs>
        <w:ind w:left="720" w:hanging="360"/>
      </w:pPr>
      <w:rPr>
        <w:rFonts w:ascii="Arial" w:hAnsi="Arial"/>
      </w:rPr>
    </w:lvl>
  </w:abstractNum>
  <w:num w:numId="911">
    <w:abstractNumId w:val="9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chính sách vận hành và chăm sóc khách hàng — Demo</dc:title>
  <dc:subject>Knowledge Hub Google Drive test fixture</dc:subject>
  <dc:creator>Synapse Retail Demo</dc:creator>
  <cp:keywords>demo, knowledge hub, customer support, semantic rag, google drive</cp:keywords>
  <dc:description>Synthetic test data only. Not a production policy.</dc:description>
  <cp:lastModifiedBy/>
  <cp:revision>1</cp:revision>
  <dcterms:created xsi:type="dcterms:W3CDTF">2013-12-23T23:15:00Z</dcterms:created>
  <dcterms:modified xsi:type="dcterms:W3CDTF">2013-12-23T23:15:00Z</dcterms:modified>
  <cp:category/>
</cp:coreProperties>
</file>