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74B5"/>
          <w:sz w:val="20"/>
        </w:rPr>
        <w:t>NỘI DUNG ĐỀ XUẤT BỔ SUNG VÀO BÁO CÁO V2</w:t>
      </w:r>
    </w:p>
    <w:p>
      <w:pPr>
        <w:keepNext/>
        <w:spacing w:before="0" w:after="100"/>
      </w:pPr>
      <w:r>
        <w:rPr>
          <w:rFonts w:ascii="Calibri" w:hAnsi="Calibri"/>
          <w:b/>
          <w:color w:val="0B2545"/>
          <w:sz w:val="44"/>
        </w:rPr>
        <w:t>KHẢO SÁT DEEPLOG VÀ CÂN NHẮC MỞ RỘNG HƯỚNG NGHIÊN CỨU</w:t>
      </w:r>
    </w:p>
    <w:p>
      <w:pPr>
        <w:spacing w:before="0" w:after="240"/>
      </w:pPr>
      <w:r>
        <w:rPr>
          <w:rFonts w:ascii="Calibri" w:hAnsi="Calibri"/>
          <w:i/>
          <w:color w:val="5B6573"/>
          <w:sz w:val="21"/>
        </w:rPr>
        <w:t>Mục độc lập để sao chép sau phần “Drain và cách tạo log template”; số mục có thể điều chỉnh khi ghép tài liệu.</w:t>
      </w:r>
    </w:p>
    <w:p>
      <w:pPr>
        <w:pStyle w:val="Callout"/>
        <w:shd w:fill="EDF3F9"/>
        <w:pBdr>
          <w:left w:val="single" w:sz="18" w:space="8" w:color="2E74B5"/>
        </w:pBdr>
      </w:pPr>
      <w:r>
        <w:rPr>
          <w:rFonts w:ascii="Calibri" w:hAnsi="Calibri"/>
          <w:b/>
          <w:color w:val="0B2545"/>
          <w:sz w:val="22"/>
        </w:rPr>
        <w:t xml:space="preserve">Trạng thái đề xuất: </w:t>
      </w:r>
      <w:r>
        <w:rPr>
          <w:rFonts w:ascii="Calibri" w:hAnsi="Calibri"/>
          <w:color w:val="0B2545"/>
          <w:sz w:val="22"/>
        </w:rPr>
        <w:t>DeepLog mới là hướng mở rộng đang được cân nhắc, chưa phải thành phần bắt buộc của sản phẩm. Nhóm đề nghị giảng viên góp ý về độ sâu nghiên cứu phù hợp trước khi mở rộng phạm vi triển khai và đánh giá.</w:t>
      </w:r>
    </w:p>
    <w:p>
      <w:pPr>
        <w:pStyle w:val="Heading1"/>
      </w:pPr>
      <w:r>
        <w:t>5.5. KHẢO SÁT DEEPLOG VÀ CÂN NHẮC MỞ RỘNG HƯỚNG NGHIÊN CỨU</w:t>
      </w:r>
    </w:p>
    <w:p>
      <w:pPr>
        <w:pStyle w:val="Heading2"/>
      </w:pPr>
      <w:r>
        <w:t>5.5.1. Lý do khảo sát thêm một hướng sử dụng học sâu</w:t>
      </w:r>
    </w:p>
    <w:p>
      <w:pPr/>
      <w:r>
        <w:rPr>
          <w:rFonts w:ascii="Calibri" w:hAnsi="Calibri"/>
          <w:color w:val="1F2937"/>
          <w:sz w:val="22"/>
        </w:rPr>
        <w:t>Trong giai đoạn hiện tại, nhóm ưu tiên nghiên cứu chức năng AI và tạm lùi phần trình bày các chức năng nghiệp vụ cơ bản. Tuy nhiên, điều đó không làm cho kiến trúc microservice trở thành phần nền có thể tách khỏi bài toán AI. Khi một giao dịch đi qua nhiều service, dấu vết của cùng một hành trình có thể nằm ở nhiều nguồn, xuất hiện xen kẽ và chịu ảnh hưởng của retry, độ trễ hoặc lỗi từng phần. Chất lượng của dữ liệu quan sát vì vậy phụ thuộc trực tiếp vào cách các service ghi log và truyền mã tương quan.</w:t>
      </w:r>
    </w:p>
    <w:p>
      <w:pPr/>
      <w:r>
        <w:rPr>
          <w:rFonts w:ascii="Calibri" w:hAnsi="Calibri"/>
          <w:color w:val="1F2937"/>
          <w:sz w:val="22"/>
        </w:rPr>
        <w:t>Hướng hiện tại dùng Drain để gom các thông điệp gần giống thành log template, fingerprint để gom những lần xuất hiện cùng dạng lỗi, sau đó tạo context cho người vận hành hoặc LLM. Cách làm này giúp giảm số lượng dòng cần đọc nhưng chưa tự học được thứ tự hoạt động bình thường của hệ thống. DeepLog được khảo sát như một bước đi sâu hơn: thay vì chỉ hỏi “dòng log này thuộc mẫu nào”, mô hình còn xem xét “mẫu log này có xuất hiện đúng vị trí thường thấy trong chuỗi thực thi hay không”.</w:t>
      </w:r>
    </w:p>
    <w:p>
      <w:pPr>
        <w:pStyle w:val="Heading2"/>
      </w:pPr>
      <w:r>
        <w:t>5.5.2. DeepLog là gì và hoạt động như thế nào</w:t>
      </w:r>
    </w:p>
    <w:p>
      <w:pPr/>
      <w:r>
        <w:rPr>
          <w:rFonts w:ascii="Calibri" w:hAnsi="Calibri"/>
          <w:color w:val="1F2937"/>
          <w:sz w:val="22"/>
        </w:rPr>
        <w:t>DeepLog là phương pháp phát hiện bất thường từ log bằng mạng LSTM, được Min Du và cộng sự công bố tại hội nghị ACM CCS năm 2017 [1]. Mỗi dòng log trước hết được parser tách thành log key hoặc log template và các giá trị tham số. Mô hình được huấn luyện chủ yếu bằng các chuỗi log của quá trình thực thi bình thường, sau đó dự đoán những log key có khả năng xuất hiện tiếp theo. Nếu log thực tế lệch khỏi các khả năng đã học, vị trí đó được đánh dấu là bất thường để tiếp tục kiểm tra.</w:t>
      </w:r>
    </w:p>
    <w:p>
      <w:pPr>
        <w:pStyle w:val="CodeBlock"/>
        <w:shd w:fill="F4F6F9"/>
      </w:pPr>
      <w:r>
        <w:rPr>
          <w:rFonts w:ascii="Consolas" w:hAnsi="Consolas"/>
          <w:color w:val="0B2545"/>
          <w:sz w:val="17"/>
        </w:rPr>
        <w:t>Raw log → log parser → template/log key → chuỗi theo trace hoặc tác vụ</w:t>
        <w:br/>
        <w:t xml:space="preserve">       → mô hình LSTM → dự đoán bước tiếp theo → cảnh báo bất thường</w:t>
      </w:r>
    </w:p>
    <w:p>
      <w:pPr/>
      <w:r>
        <w:rPr>
          <w:rFonts w:ascii="Calibri" w:hAnsi="Calibri"/>
          <w:color w:val="1F2937"/>
          <w:sz w:val="22"/>
        </w:rPr>
        <w:t>DeepLog không đọc toàn bộ stack trace theo cách một LLM đọc văn bản và cũng không tự kết luận nguyên nhân gốc. Đầu ra phù hợp nhất của nó là một tín hiệu cho biết chuỗi nào, tại thời điểm nào và ở vị trí nào đang khác với hành vi bình thường. Bài báo gốc còn sử dụng giá trị tham số và workflow để hỗ trợ chẩn đoán, nhưng kết luận cuối cùng vẫn cần đối chiếu với bằng chứng vận hành.</w:t>
      </w:r>
    </w:p>
    <w:p>
      <w:pPr>
        <w:pStyle w:val="Heading2"/>
      </w:pPr>
      <w:r>
        <w:t>5.5.3. Đầu vào và đầu ra cụ thể</w:t>
      </w:r>
    </w:p>
    <w:p>
      <w:pPr/>
      <w:r>
        <w:rPr>
          <w:rFonts w:ascii="Calibri" w:hAnsi="Calibri"/>
          <w:color w:val="1F2937"/>
          <w:sz w:val="22"/>
        </w:rPr>
        <w:t>Ví dụ một dòng log thô có thể được chuẩn hóa như sau:</w:t>
      </w:r>
    </w:p>
    <w:p>
      <w:pPr>
        <w:pStyle w:val="CodeBlock"/>
        <w:shd w:fill="F4F6F9"/>
      </w:pPr>
      <w:r>
        <w:rPr>
          <w:rFonts w:ascii="Consolas" w:hAnsi="Consolas"/>
          <w:color w:val="0B2545"/>
          <w:sz w:val="17"/>
        </w:rPr>
        <w:t>2026-08-15T10:42:17.301+07:00 ERROR</w:t>
        <w:br/>
        <w:t>service=component-a trace_id=7f3a9c</w:t>
        <w:br/>
        <w:t>Payment callback failed for order ORD-1042 after 3000 ms</w:t>
        <w:br/>
        <w:br/>
        <w:t>Template T-27: Payment callback failed for order &lt;*&gt; after &lt;*&gt; ms</w:t>
      </w:r>
    </w:p>
    <w:tbl>
      <w:tblPr>
        <w:tblStyle w:val="TableGrid"/>
        <w:tblW w:type="dxa" w:w="9360"/>
        <w:jc w:val="left"/>
        <w:tblLayout w:type="fixed"/>
        <w:tblLook w:firstColumn="1" w:firstRow="1" w:lastColumn="0" w:lastRow="0" w:noHBand="0" w:noVBand="1" w:val="04A0"/>
        <w:tblInd w:w="120" w:type="dxa"/>
      </w:tblPr>
      <w:tblGrid>
        <w:gridCol w:w="1944"/>
        <w:gridCol w:w="3816"/>
        <w:gridCol w:w="3600"/>
      </w:tblGrid>
      <w:tr>
        <w:trPr>
          <w:tblHeader w:val="true"/>
        </w:trPr>
        <w:tc>
          <w:tcPr>
            <w:tcW w:type="dxa" w:w="1944"/>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Bước xử lý</w:t>
            </w:r>
          </w:p>
        </w:tc>
        <w:tc>
          <w:tcPr>
            <w:tcW w:type="dxa" w:w="3816"/>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Đầu vào cụ thể</w:t>
            </w:r>
          </w:p>
        </w:tc>
        <w:tc>
          <w:tcPr>
            <w:tcW w:type="dxa" w:w="3600"/>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Đầu ra sử dụng tiếp</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1. Chuẩn hóa</w:t>
            </w:r>
          </w:p>
        </w:tc>
        <w:tc>
          <w:tcPr>
            <w:tcW w:type="dxa" w:w="3816"/>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Raw log có thời gian, service, level, message, trace_id và tham số biến đổi.</w:t>
            </w:r>
          </w:p>
        </w:tc>
        <w:tc>
          <w:tcPr>
            <w:tcW w:type="dxa" w:w="3600"/>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Template/log key như T-27 và vector tham số.</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2. Tạo chuỗi</w:t>
            </w:r>
          </w:p>
        </w:tc>
        <w:tc>
          <w:tcPr>
            <w:tcW w:type="dxa" w:w="3816"/>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Các template được liên kết theo trace_id, session hoặc tác vụ có thể xác định.</w:t>
            </w:r>
          </w:p>
        </w:tc>
        <w:tc>
          <w:tcPr>
            <w:tcW w:type="dxa" w:w="3600"/>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Ví dụ: T-04 → T-11 → T-18 → T-27.</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3. Huấn luyện</w:t>
            </w:r>
          </w:p>
        </w:tc>
        <w:tc>
          <w:tcPr>
            <w:tcW w:type="dxa" w:w="3816"/>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Nhiều chuỗi được xác nhận là hoạt động bình thường.</w:t>
            </w:r>
          </w:p>
        </w:tc>
        <w:tc>
          <w:tcPr>
            <w:tcW w:type="dxa" w:w="3600"/>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Mô hình dự đoán thứ tự log thường gặp.</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4. Phát hiện</w:t>
            </w:r>
          </w:p>
        </w:tc>
        <w:tc>
          <w:tcPr>
            <w:tcW w:type="dxa" w:w="3816"/>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Chuỗi log mới phát sinh khi hệ thống vận hành.</w:t>
            </w:r>
          </w:p>
        </w:tc>
        <w:tc>
          <w:tcPr>
            <w:tcW w:type="dxa" w:w="3600"/>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Vị trí bất thường, log key liên quan và mức cảnh báo.</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5. Tạo context</w:t>
            </w:r>
          </w:p>
        </w:tc>
        <w:tc>
          <w:tcPr>
            <w:tcW w:type="dxa" w:w="3816"/>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Trace chứa bất thường, exception, health check và metadata liên quan.</w:t>
            </w:r>
          </w:p>
        </w:tc>
        <w:tc>
          <w:tcPr>
            <w:tcW w:type="dxa" w:w="3600"/>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Bằng chứng để người vận hành hoặc LLM hình thành giả thuyết.</w:t>
            </w:r>
          </w:p>
        </w:tc>
      </w:tr>
    </w:tbl>
    <w:p>
      <w:pPr/>
      <w:r>
        <w:rPr>
          <w:rFonts w:ascii="Calibri" w:hAnsi="Calibri"/>
          <w:color w:val="1F2937"/>
          <w:sz w:val="22"/>
        </w:rPr>
        <w:t>Một chuỗi bình thường có thể là:</w:t>
      </w:r>
    </w:p>
    <w:p>
      <w:pPr>
        <w:pStyle w:val="CodeBlock"/>
        <w:shd w:fill="F4F6F9"/>
      </w:pPr>
      <w:r>
        <w:rPr>
          <w:rFonts w:ascii="Consolas" w:hAnsi="Consolas"/>
          <w:color w:val="0B2545"/>
          <w:sz w:val="17"/>
        </w:rPr>
        <w:t>T-01 ORDER_CREATED → T-05 INVENTORY_HELD → T-12 PAYMENT_REQUESTED</w:t>
        <w:br/>
        <w:t>→ T-18 PAYMENT_CONFIRMED → T-23 TICKET_ISSUED</w:t>
      </w:r>
    </w:p>
    <w:p>
      <w:pPr/>
      <w:r>
        <w:rPr>
          <w:rFonts w:ascii="Calibri" w:hAnsi="Calibri"/>
          <w:color w:val="1F2937"/>
          <w:sz w:val="22"/>
        </w:rPr>
        <w:t>Trong khi đó, chuỗi cần kiểm tra có thể là:</w:t>
      </w:r>
    </w:p>
    <w:p>
      <w:pPr>
        <w:pStyle w:val="CodeBlock"/>
        <w:shd w:fill="F4F6F9"/>
      </w:pPr>
      <w:r>
        <w:rPr>
          <w:rFonts w:ascii="Consolas" w:hAnsi="Consolas"/>
          <w:color w:val="0B2545"/>
          <w:sz w:val="17"/>
        </w:rPr>
        <w:t>T-01 → T-05 → T-12 → T-27 PAYMENT_CALLBACK_TIMEOUT → T-27</w:t>
      </w:r>
    </w:p>
    <w:p>
      <w:pPr/>
      <w:r>
        <w:rPr>
          <w:rFonts w:ascii="Calibri" w:hAnsi="Calibri"/>
          <w:color w:val="1F2937"/>
          <w:sz w:val="22"/>
        </w:rPr>
        <w:t>DeepLog có thể đánh dấu T-27 là sự kiện không được kỳ vọng tại vị trí này hoặc việc lặp T-27 là một trình tự hiếm. Kết quả đó chưa chứng minh lỗi nằm ở mạng, service thanh toán hay hệ thống phụ thuộc; nó chỉ giúp thu hẹp trace và thời điểm cần đọc sâu hơn.</w:t>
      </w:r>
    </w:p>
    <w:p>
      <w:pPr>
        <w:pStyle w:val="Heading2"/>
      </w:pPr>
      <w:r>
        <w:t>5.5.4. Quan hệ giữa DeepLog và hướng trợ lý đang đề xuất</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Thành phần</w:t>
            </w:r>
          </w:p>
        </w:tc>
        <w:tc>
          <w:tcPr>
            <w:tcW w:type="dxa" w:w="7128"/>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Vai trò trong chuỗi xử lý</w:t>
            </w:r>
          </w:p>
        </w:tc>
      </w:tr>
      <w:tr>
        <w:tc>
          <w:tcPr>
            <w:tcW w:type="dxa" w:w="22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Drain</w:t>
            </w:r>
          </w:p>
        </w:tc>
        <w:tc>
          <w:tcPr>
            <w:tcW w:type="dxa" w:w="7128"/>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Rút phần ổn định của thông điệp để tạo template; không tự phát hiện chuỗi bất thường.</w:t>
            </w:r>
          </w:p>
        </w:tc>
      </w:tr>
      <w:tr>
        <w:tc>
          <w:tcPr>
            <w:tcW w:type="dxa" w:w="22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Fingerprint</w:t>
            </w:r>
          </w:p>
        </w:tc>
        <w:tc>
          <w:tcPr>
            <w:tcW w:type="dxa" w:w="7128"/>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Gom nhiều lần xuất hiện có cùng đặc trưng lỗi; không kết luận nguyên nhân.</w:t>
            </w:r>
          </w:p>
        </w:tc>
      </w:tr>
      <w:tr>
        <w:tc>
          <w:tcPr>
            <w:tcW w:type="dxa" w:w="22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DeepLog</w:t>
            </w:r>
          </w:p>
        </w:tc>
        <w:tc>
          <w:tcPr>
            <w:tcW w:type="dxa" w:w="7128"/>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Học thứ tự template bình thường và phát hiện vị trí lệch khỏi chuỗi đã học.</w:t>
            </w:r>
          </w:p>
        </w:tc>
      </w:tr>
      <w:tr>
        <w:tc>
          <w:tcPr>
            <w:tcW w:type="dxa" w:w="22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Context builder</w:t>
            </w:r>
          </w:p>
        </w:tc>
        <w:tc>
          <w:tcPr>
            <w:tcW w:type="dxa" w:w="7128"/>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Lấy trace, exception, frame ứng dụng, health check và các bằng chứng liên quan đến cảnh báo.</w:t>
            </w:r>
          </w:p>
        </w:tc>
      </w:tr>
      <w:tr>
        <w:tc>
          <w:tcPr>
            <w:tcW w:type="dxa" w:w="22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LLM hoặc người vận hành</w:t>
            </w:r>
          </w:p>
        </w:tc>
        <w:tc>
          <w:tcPr>
            <w:tcW w:type="dxa" w:w="7128"/>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Diễn giải context, đưa ra nguyên nhân khả dĩ và bước kiểm tra tiếp theo; không tự động sửa hệ thống.</w:t>
            </w:r>
          </w:p>
        </w:tc>
      </w:tr>
    </w:tbl>
    <w:p>
      <w:pPr/>
      <w:r>
        <w:rPr>
          <w:rFonts w:ascii="Calibri" w:hAnsi="Calibri"/>
          <w:color w:val="1F2937"/>
          <w:sz w:val="22"/>
        </w:rPr>
        <w:t>Theo cách ghép trên, DeepLog không thay thế Drain hoặc LLM. Drain tạo từ vựng ổn định từ log; DeepLog học quy luật thứ tự của từ vựng đó; context builder truy xuất bằng chứng đầy đủ; LLM hoặc người vận hành mới thực hiện bước diễn giải. Đây là một pipeline có nhiều tầng kiểm chứng thay vì đưa toàn bộ log thô trực tiếp vào mô hình ngôn ngữ.</w:t>
      </w:r>
    </w:p>
    <w:p>
      <w:pPr>
        <w:pStyle w:val="Heading2"/>
      </w:pPr>
      <w:r>
        <w:t>5.5.5. Vì sao hướng này gắn với bài toán microservice</w:t>
      </w:r>
    </w:p>
    <w:p>
      <w:pPr/>
      <w:r>
        <w:rPr>
          <w:rFonts w:ascii="Calibri" w:hAnsi="Calibri"/>
          <w:color w:val="1F2937"/>
          <w:sz w:val="22"/>
        </w:rPr>
        <w:t>Trong hệ thống đơn khối, thứ tự log thường dễ gắn với một tiến trình hơn. Trong hệ thống microservice, log của nhiều yêu cầu và nhiều thành phần có thể xen kẽ trong cùng kho tập trung. Nếu DeepLog học trực tiếp dòng thời gian toàn cục, mô hình có thể coi sự xen kẽ bình thường là bất thường hoặc học nhầm một chuỗi không đại diện cho bất kỳ giao dịch nào.</w:t>
      </w:r>
    </w:p>
    <w:p>
      <w:pPr/>
      <w:r>
        <w:rPr>
          <w:rFonts w:ascii="Calibri" w:hAnsi="Calibri"/>
          <w:color w:val="1F2937"/>
          <w:sz w:val="22"/>
        </w:rPr>
        <w:t>Vì vậy, điều kiện để thử nghiệm DeepLog không chỉ là có nhiều log. Nhóm còn phải chuẩn hóa tối thiểu các trường thời gian, service, level, template_id, trace_id/span_id, mã nghiệp vụ được phép sử dụng và loại exception; sau đó tách chuỗi theo cùng một request hoặc luồng nghiệp vụ. Phần microservice do đó cần xuất hiện trong báo cáo ở mức đủ để giải thích nguồn gốc dữ liệu, cách liên kết xuyên service và điều kiện đánh giá, dù báo cáo AI chưa cần trình bày toàn bộ quyết định tách service vật lý.</w:t>
      </w:r>
    </w:p>
    <w:p>
      <w:pPr>
        <w:pStyle w:val="Callout"/>
        <w:shd w:fill="EDF3F9"/>
        <w:pBdr>
          <w:left w:val="single" w:sz="18" w:space="8" w:color="2E74B5"/>
        </w:pBdr>
      </w:pPr>
      <w:r>
        <w:rPr>
          <w:rFonts w:ascii="Calibri" w:hAnsi="Calibri"/>
          <w:b/>
          <w:color w:val="0B2545"/>
          <w:sz w:val="22"/>
        </w:rPr>
        <w:t xml:space="preserve">Ý nghĩa đối với trục nghiên cứu chính: </w:t>
      </w:r>
      <w:r>
        <w:rPr>
          <w:rFonts w:ascii="Calibri" w:hAnsi="Calibri"/>
          <w:color w:val="0B2545"/>
          <w:sz w:val="22"/>
        </w:rPr>
        <w:t>DeepLog chỉ có giá trị khi hệ thống phân tán cung cấp dấu vết đủ tốt. Vì thế, thử nghiệm này không tách khỏi trục độ tin cậy của FlashTicket; nó dùng chính các ca retry, lỗi từng phần và chuỗi trạng thái bất thường để kiểm tra khả năng quan sát và chẩn đoán.</w:t>
      </w:r>
    </w:p>
    <w:p>
      <w:pPr>
        <w:pStyle w:val="Heading2"/>
      </w:pPr>
      <w:r>
        <w:t>5.5.6. Giá trị nghiên cứu và rủi ro mở rộng phạm vi</w:t>
      </w:r>
    </w:p>
    <w:p>
      <w:pPr/>
      <w:r>
        <w:rPr>
          <w:rFonts w:ascii="Calibri" w:hAnsi="Calibri"/>
          <w:color w:val="1F2937"/>
          <w:sz w:val="22"/>
        </w:rPr>
        <w:t>Việc bổ sung DeepLog có thể làm rõ hơn yếu tố học máy của chức năng AI: nhóm có thể so sánh phát hiện theo luật/template với phát hiện dựa trên chuỗi, đo tỷ lệ phát hiện đúng, cảnh báo nhầm và khả năng chỉ ra vị trí bất thường. Tuy nhiên, hướng này kéo theo một bài toán thực nghiệm riêng gồm chuẩn bị tập log bình thường, tách chuỗi đúng, lựa chọn cửa sổ quan sát, huấn luyện mô hình, chọn ngưỡng và kiểm soát log drift sau mỗi lần triển khai.</w:t>
      </w:r>
    </w:p>
    <w:p>
      <w:pPr/>
      <w:r>
        <w:rPr>
          <w:rFonts w:ascii="Calibri" w:hAnsi="Calibri"/>
          <w:color w:val="1F2937"/>
          <w:sz w:val="22"/>
        </w:rPr>
        <w:t>Rủi ro lớn nhất là phạm vi đồ án bị chia nhỏ: vừa phải hoàn thiện nền tảng microservice và kiểm chứng độ tin cậy, vừa xây dựng trợ lý chẩn đoán, vừa huấn luyện và đánh giá mô hình chuỗi. Nếu dữ liệu bình thường chưa đủ hoặc trace_id chưa nhất quán, kết quả DeepLog có thể tạo nhiều cảnh báo nhầm và không đủ cơ sở để bảo vệ như một đóng góp chính.</w:t>
      </w:r>
    </w:p>
    <w:p>
      <w:pPr>
        <w:pStyle w:val="Heading2"/>
      </w:pPr>
      <w:r>
        <w:t>5.5.7. Các mức phạm vi để xin ý kiến giảng viên</w:t>
      </w:r>
    </w:p>
    <w:tbl>
      <w:tblPr>
        <w:tblStyle w:val="TableGrid"/>
        <w:tblW w:type="dxa" w:w="9360"/>
        <w:jc w:val="left"/>
        <w:tblLayout w:type="fixed"/>
        <w:tblLook w:firstColumn="1" w:firstRow="1" w:lastColumn="0" w:lastRow="0" w:noHBand="0" w:noVBand="1" w:val="04A0"/>
        <w:tblInd w:w="120" w:type="dxa"/>
      </w:tblPr>
      <w:tblGrid>
        <w:gridCol w:w="1944"/>
        <w:gridCol w:w="4032"/>
        <w:gridCol w:w="3384"/>
      </w:tblGrid>
      <w:tr>
        <w:trPr>
          <w:tblHeader w:val="true"/>
        </w:trPr>
        <w:tc>
          <w:tcPr>
            <w:tcW w:type="dxa" w:w="1944"/>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Mức phạm vi</w:t>
            </w:r>
          </w:p>
        </w:tc>
        <w:tc>
          <w:tcPr>
            <w:tcW w:type="dxa" w:w="4032"/>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Nội dung thực hiện</w:t>
            </w:r>
          </w:p>
        </w:tc>
        <w:tc>
          <w:tcPr>
            <w:tcW w:type="dxa" w:w="3384"/>
            <w:vAlign w:val="center"/>
            <w:tcMar>
              <w:top w:w="80" w:type="dxa"/>
              <w:start w:w="120" w:type="dxa"/>
              <w:bottom w:w="80" w:type="dxa"/>
              <w:end w:w="120" w:type="dxa"/>
            </w:tcMar>
            <w:shd w:fill="F2F4F7"/>
          </w:tcPr>
          <w:p>
            <w:pPr>
              <w:spacing w:before="0" w:after="60" w:line="240" w:lineRule="auto"/>
              <w:jc w:val="left"/>
            </w:pPr>
            <w:r>
              <w:rPr>
                <w:rFonts w:ascii="Calibri" w:hAnsi="Calibri"/>
                <w:b/>
                <w:color w:val="1F2937"/>
                <w:sz w:val="19"/>
              </w:rPr>
              <w:t>Đánh đổi chính</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A. Giữ lõi hiện tại</w:t>
            </w:r>
          </w:p>
        </w:tc>
        <w:tc>
          <w:tcPr>
            <w:tcW w:type="dxa" w:w="40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Drain + fingerprint + liên kết trace + context builder; LLM là tầng diễn giải tùy chọn.</w:t>
            </w:r>
          </w:p>
        </w:tc>
        <w:tc>
          <w:tcPr>
            <w:tcW w:type="dxa" w:w="338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An toàn tiến độ nhưng phần học sâu chỉ dừng ở khảo sát tài liệu.</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B. Thử nghiệm giới hạn</w:t>
            </w:r>
          </w:p>
        </w:tc>
        <w:tc>
          <w:tcPr>
            <w:tcW w:type="dxa" w:w="40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Huấn luyện DeepLog trên một luồng có trace rõ, so sánh với cách theo luật/template trên tập ca nhỏ.</w:t>
            </w:r>
          </w:p>
        </w:tc>
        <w:tc>
          <w:tcPr>
            <w:tcW w:type="dxa" w:w="338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Có chiều sâu AI và số liệu so sánh, nhưng vẫn cần thêm dữ liệu và thời gian đánh giá.</w:t>
            </w:r>
          </w:p>
        </w:tc>
      </w:tr>
      <w:tr>
        <w:tc>
          <w:tcPr>
            <w:tcW w:type="dxa" w:w="194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C. Tích hợp đa service</w:t>
            </w:r>
          </w:p>
        </w:tc>
        <w:tc>
          <w:tcPr>
            <w:tcW w:type="dxa" w:w="4032"/>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Phát hiện trực tuyến trên nhiều luồng, liên kết cảnh báo vào trợ lý và hỗ trợ cập nhật mô hình.</w:t>
            </w:r>
          </w:p>
        </w:tc>
        <w:tc>
          <w:tcPr>
            <w:tcW w:type="dxa" w:w="3384"/>
            <w:vAlign w:val="center"/>
            <w:tcMar>
              <w:top w:w="80" w:type="dxa"/>
              <w:start w:w="120" w:type="dxa"/>
              <w:bottom w:w="80" w:type="dxa"/>
              <w:end w:w="120" w:type="dxa"/>
            </w:tcMar>
          </w:tcPr>
          <w:p>
            <w:pPr>
              <w:spacing w:before="0" w:after="60" w:line="240" w:lineRule="auto"/>
              <w:jc w:val="left"/>
            </w:pPr>
            <w:r>
              <w:rPr>
                <w:rFonts w:ascii="Calibri" w:hAnsi="Calibri"/>
                <w:b w:val="0"/>
                <w:color w:val="1F2937"/>
                <w:sz w:val="19"/>
              </w:rPr>
              <w:t>Giá trị trình diễn cao nhưng phạm vi, rủi ro dữ liệu và chi phí vận hành lớn nhất.</w:t>
            </w:r>
          </w:p>
        </w:tc>
      </w:tr>
    </w:tbl>
    <w:p>
      <w:pPr>
        <w:pStyle w:val="Heading2"/>
      </w:pPr>
      <w:r>
        <w:t>5.5.8. Nội dung đề nghị giảng viên góp ý</w:t>
      </w:r>
    </w:p>
    <w:p>
      <w:pPr/>
      <w:r>
        <w:rPr>
          <w:rFonts w:ascii="Calibri" w:hAnsi="Calibri"/>
          <w:color w:val="1F2937"/>
          <w:sz w:val="22"/>
        </w:rPr>
        <w:t>Ở thời điểm lập báo cáo, nhóm chưa chốt việc tích hợp DeepLog vào phạm vi bắt buộc. Mức B là phương án trung gian đáng cân nhắc vì cho phép chứng minh một hướng học sâu trên phạm vi kiểm soát được, trong khi mức C chỉ nên mở khi dữ liệu, chuẩn trace và thời gian triển khai được bảo đảm. Nếu các điều kiện này chưa đạt, DeepLog sẽ được giữ ở mức khảo sát hoặc hướng phát triển tiếp theo, không dùng kết quả thử nghiệm nhỏ để tuyên bố khả năng chẩn đoán cho toàn hệ thống.</w:t>
      </w:r>
    </w:p>
    <w:p>
      <w:pPr/>
      <w:r>
        <w:rPr>
          <w:rFonts w:ascii="Calibri" w:hAnsi="Calibri"/>
          <w:color w:val="1F2937"/>
          <w:sz w:val="22"/>
        </w:rPr>
        <w:t>Nhóm mong nhận được góp ý về hai điểm: độ sâu AI tối thiểu cần chứng minh trong kỳ bảo vệ; và việc một thử nghiệm DeepLog giới hạn có tạo giá trị hơn so với tập trung hoàn thiện pipeline Drain - fingerprint - context builder và đánh giá trên nhiều ca sự cố có nguyên nhân biết trước hay không. Ý kiến này sẽ giúp nhóm khóa phạm vi trước khi đầu tư vào tập dữ liệu, huấn luyện và tích hợp.</w:t>
      </w:r>
    </w:p>
    <w:p>
      <w:pPr>
        <w:pStyle w:val="Heading1"/>
      </w:pPr>
      <w:r>
        <w:t>TÀI LIỆU THAM KHẢO ĐỀ XUẤT</w:t>
      </w:r>
    </w:p>
    <w:p>
      <w:pPr/>
      <w:r>
        <w:rPr>
          <w:rFonts w:ascii="Calibri" w:hAnsi="Calibri"/>
          <w:color w:val="1F2937"/>
          <w:sz w:val="22"/>
        </w:rPr>
        <w:t>[1] M. Du, F. Li, G. Zheng, V. Srikumar, “DeepLog: Anomaly Detection and Diagnosis from System Logs through Deep Learning,” Proceedings of ACM CCS, 2017. DOI: 10.1145/3133956.3134015.</w:t>
      </w:r>
    </w:p>
    <w:p>
      <w:pPr/>
      <w:r>
        <w:rPr>
          <w:rFonts w:ascii="Calibri" w:hAnsi="Calibri"/>
          <w:color w:val="1F2937"/>
          <w:sz w:val="22"/>
        </w:rPr>
        <w:t>[2] P. He, J. Zhu, Z. Zheng, M. R. Lyu, “Drain: An Online Log Parsing Approach with Fixed Depth Tree,” Proceedings of IEEE ICWS, 2017. DOI: 10.1109/ICWS.2017.13.</w:t>
      </w:r>
    </w:p>
    <w:p>
      <w:pPr/>
      <w:r>
        <w:rPr>
          <w:rFonts w:ascii="Calibri" w:hAnsi="Calibri"/>
          <w:color w:val="1F2937"/>
          <w:sz w:val="22"/>
        </w:rPr>
        <w:t>[3] OpenTelemetry, “Logging specification - Log Correlation,” https://opentelemetry.io/docs/specs/otel/logs/.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Trang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FLASHTICKET PLATFORM  |  NỘI DUNG BỔ SUNG DEEPLOG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173" w:right="115"/>
      <w:jc w:val="left"/>
    </w:pPr>
    <w:rPr>
      <w:rFonts w:ascii="Consolas" w:hAnsi="Consolas"/>
      <w:sz w:val="17"/>
    </w:rPr>
  </w:style>
  <w:style w:type="paragraph" w:customStyle="1" w:styleId="Callout">
    <w:name w:val="Callout"/>
    <w:pPr>
      <w:spacing w:before="80" w:after="200" w:line="264" w:lineRule="auto"/>
      <w:ind w:left="173" w:right="144"/>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Khảo sát DeepLog và cân nhắc mở rộng hướng nghiên cứu</dc:title>
  <dc:subject>Nội dung bổ sung cho báo cáo định hướng chức năng AI của FlashTicket Platform</dc:subject>
  <dc:creator>FlashTicket Platform</dc:creator>
  <cp:keywords>DeepLog, log anomaly detection, microservice, incident diagnosis</cp:keywords>
  <dc:description>generated by python-docx</dc:description>
  <cp:lastModifiedBy/>
  <cp:revision>1</cp:revision>
  <dcterms:created xsi:type="dcterms:W3CDTF">2013-12-23T23:15:00Z</dcterms:created>
  <dcterms:modified xsi:type="dcterms:W3CDTF">2013-12-23T23:15:00Z</dcterms:modified>
  <cp:category/>
</cp:coreProperties>
</file>