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1"/>
        <w:spacing w:before="80" w:after="80" w:line="276" w:lineRule="auto"/>
        <w:jc w:val="center"/>
        <w:rPr>
          <w:sz w:val="24"/>
          <w:szCs w:val="24"/>
        </w:rPr>
      </w:pPr>
      <w:r>
        <w:rPr>
          <w:sz w:val="24"/>
          <w:szCs w:val="24"/>
        </w:rPr>
        <w:t xml:space="preserve">Số : </w:t>
      </w:r>
      <w:r w:rsidR="0041341B">
        <w:rPr>
          <w:sz w:val="24"/>
          <w:szCs w:val="24"/>
        </w:rPr>
        <w:t>………</w:t>
      </w:r>
      <w:r>
        <w:rPr>
          <w:sz w:val="24"/>
          <w:szCs w:val="24"/>
        </w:rPr>
        <w:t>/SBD-TTKCXN/1</w:t>
      </w:r>
      <w:r w:rsidR="0041341B">
        <w:rPr>
          <w:sz w:val="24"/>
          <w:szCs w:val="24"/>
        </w:rPr>
        <w:t>7</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Hôm nay, ngày      tháng       năm 201</w:t>
      </w:r>
      <w:r w:rsidR="0041341B">
        <w:rPr>
          <w:sz w:val="24"/>
          <w:szCs w:val="24"/>
        </w:rPr>
        <w:t>7</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Ngoại Thương Việt Nam - CN Bến Thành</w:t>
      </w:r>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Bên B đồng ý bán và bên A đồng ý mua các thiết bị và dịch vụ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0" w:name="_gjdgxs" w:colFirst="0" w:colLast="0"/>
            <w:bookmarkEnd w:id="0"/>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Pr="006A15C4"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A6171E" w:rsidRPr="006A15C4" w:rsidRDefault="00A6171E" w:rsidP="00A6171E">
      <w:pPr>
        <w:pStyle w:val="Normal1"/>
        <w:numPr>
          <w:ilvl w:val="0"/>
          <w:numId w:val="14"/>
        </w:numPr>
        <w:spacing w:line="360" w:lineRule="auto"/>
        <w:ind w:right="261"/>
        <w:jc w:val="both"/>
        <w:rPr>
          <w:color w:val="auto"/>
          <w:sz w:val="24"/>
          <w:szCs w:val="24"/>
        </w:rPr>
      </w:pPr>
      <w:r w:rsidRPr="006A15C4">
        <w:rPr>
          <w:color w:val="auto"/>
          <w:sz w:val="24"/>
          <w:szCs w:val="24"/>
        </w:rPr>
        <w:t>Về kỹ thuật:  Xử lý sự cố, cài đặt phần mềm, cập nhật phiên bản OS</w:t>
      </w:r>
    </w:p>
    <w:p w:rsidR="00A6171E" w:rsidRPr="006A15C4" w:rsidRDefault="00A6171E" w:rsidP="00A6171E">
      <w:pPr>
        <w:pStyle w:val="Normal1"/>
        <w:numPr>
          <w:ilvl w:val="0"/>
          <w:numId w:val="14"/>
        </w:numPr>
        <w:spacing w:line="360" w:lineRule="auto"/>
        <w:rPr>
          <w:color w:val="auto"/>
          <w:sz w:val="24"/>
          <w:szCs w:val="24"/>
        </w:rPr>
      </w:pPr>
      <w:r w:rsidRPr="006A15C4">
        <w:rPr>
          <w:color w:val="auto"/>
          <w:sz w:val="24"/>
          <w:szCs w:val="24"/>
        </w:rPr>
        <w:t>Kiểm tra định kỳ (health-check) server 1 tuần/lần</w:t>
      </w:r>
    </w:p>
    <w:p w:rsidR="00A6171E" w:rsidRPr="006A15C4" w:rsidRDefault="00A6171E" w:rsidP="00A6171E">
      <w:pPr>
        <w:pStyle w:val="Normal1"/>
        <w:numPr>
          <w:ilvl w:val="0"/>
          <w:numId w:val="14"/>
        </w:numPr>
        <w:spacing w:line="360" w:lineRule="auto"/>
        <w:ind w:right="263"/>
        <w:jc w:val="both"/>
        <w:rPr>
          <w:color w:val="auto"/>
          <w:sz w:val="24"/>
          <w:szCs w:val="24"/>
        </w:rPr>
      </w:pPr>
      <w:r w:rsidRPr="006A15C4">
        <w:rPr>
          <w:color w:val="auto"/>
          <w:sz w:val="24"/>
          <w:szCs w:val="24"/>
        </w:rPr>
        <w:t>Đề xuất các giải pháp nhằm đảm bảo an toàn và tối ưu hoạt động hệ thống</w:t>
      </w:r>
    </w:p>
    <w:p w:rsidR="003970B8" w:rsidRDefault="003970B8" w:rsidP="008C6EAB">
      <w:pPr>
        <w:pStyle w:val="Heading2"/>
        <w:spacing w:line="360" w:lineRule="auto"/>
        <w:ind w:right="263"/>
        <w:jc w:val="both"/>
        <w:rPr>
          <w:sz w:val="24"/>
          <w:szCs w:val="24"/>
          <w:u w:val="single"/>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lastRenderedPageBreak/>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lastRenderedPageBreak/>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lastRenderedPageBreak/>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bookmarkStart w:id="1" w:name="_GoBack"/>
      <w:bookmarkEnd w:id="1"/>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pPr>
            <w:r>
              <w:rPr>
                <w:b/>
                <w:sz w:val="24"/>
                <w:szCs w:val="24"/>
              </w:rPr>
              <w:t>NGUYỄN THỊ NGỌC VÂN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5A2" w:rsidRDefault="00EC35A2" w:rsidP="000433EC">
      <w:r>
        <w:separator/>
      </w:r>
    </w:p>
  </w:endnote>
  <w:endnote w:type="continuationSeparator" w:id="1">
    <w:p w:rsidR="00EC35A2" w:rsidRDefault="00EC35A2" w:rsidP="00043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352C9D">
      <w:fldChar w:fldCharType="begin"/>
    </w:r>
    <w:r w:rsidR="00565A3D">
      <w:instrText>PAGE</w:instrText>
    </w:r>
    <w:r w:rsidR="00352C9D">
      <w:fldChar w:fldCharType="separate"/>
    </w:r>
    <w:r w:rsidR="006E0234">
      <w:rPr>
        <w:noProof/>
      </w:rPr>
      <w:t>6</w:t>
    </w:r>
    <w:r w:rsidR="00352C9D">
      <w:rPr>
        <w:noProof/>
      </w:rPr>
      <w:fldChar w:fldCharType="end"/>
    </w:r>
    <w:r w:rsidR="00650585">
      <w:t xml:space="preserve"> /</w:t>
    </w:r>
    <w:r w:rsidR="00794B80">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5A2" w:rsidRDefault="00EC35A2" w:rsidP="000433EC">
      <w:r>
        <w:separator/>
      </w:r>
    </w:p>
  </w:footnote>
  <w:footnote w:type="continuationSeparator" w:id="1">
    <w:p w:rsidR="00EC35A2" w:rsidRDefault="00EC35A2" w:rsidP="00043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3EC" w:rsidRDefault="000433EC" w:rsidP="00B539E6">
    <w:pPr>
      <w:pStyle w:val="Normal1"/>
      <w:tabs>
        <w:tab w:val="left" w:pos="1306"/>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3">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4">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6">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7">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9">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0">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1">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2">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3">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8"/>
  </w:num>
  <w:num w:numId="2">
    <w:abstractNumId w:val="3"/>
  </w:num>
  <w:num w:numId="3">
    <w:abstractNumId w:val="7"/>
  </w:num>
  <w:num w:numId="4">
    <w:abstractNumId w:val="9"/>
  </w:num>
  <w:num w:numId="5">
    <w:abstractNumId w:val="1"/>
  </w:num>
  <w:num w:numId="6">
    <w:abstractNumId w:val="10"/>
  </w:num>
  <w:num w:numId="7">
    <w:abstractNumId w:val="13"/>
  </w:num>
  <w:num w:numId="8">
    <w:abstractNumId w:val="2"/>
  </w:num>
  <w:num w:numId="9">
    <w:abstractNumId w:val="6"/>
  </w:num>
  <w:num w:numId="10">
    <w:abstractNumId w:val="5"/>
  </w:num>
  <w:num w:numId="11">
    <w:abstractNumId w:val="0"/>
  </w:num>
  <w:num w:numId="12">
    <w:abstractNumId w:val="11"/>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0433EC"/>
    <w:rsid w:val="0003118F"/>
    <w:rsid w:val="000433EC"/>
    <w:rsid w:val="00043D87"/>
    <w:rsid w:val="000711D8"/>
    <w:rsid w:val="0008106D"/>
    <w:rsid w:val="000B1015"/>
    <w:rsid w:val="00105665"/>
    <w:rsid w:val="00173560"/>
    <w:rsid w:val="00176AF5"/>
    <w:rsid w:val="00181B0B"/>
    <w:rsid w:val="001932AF"/>
    <w:rsid w:val="001A134F"/>
    <w:rsid w:val="001B633F"/>
    <w:rsid w:val="001D2141"/>
    <w:rsid w:val="001D4B34"/>
    <w:rsid w:val="001F0B55"/>
    <w:rsid w:val="00222449"/>
    <w:rsid w:val="00233C6F"/>
    <w:rsid w:val="00242E52"/>
    <w:rsid w:val="003200D3"/>
    <w:rsid w:val="003456FD"/>
    <w:rsid w:val="00352C9D"/>
    <w:rsid w:val="0036035B"/>
    <w:rsid w:val="003970B8"/>
    <w:rsid w:val="003C1F0F"/>
    <w:rsid w:val="003C2BD4"/>
    <w:rsid w:val="003E3D06"/>
    <w:rsid w:val="00400A7A"/>
    <w:rsid w:val="00412B00"/>
    <w:rsid w:val="0041341B"/>
    <w:rsid w:val="004A2C99"/>
    <w:rsid w:val="004E066E"/>
    <w:rsid w:val="00505552"/>
    <w:rsid w:val="00565A3D"/>
    <w:rsid w:val="00583B1A"/>
    <w:rsid w:val="005A6659"/>
    <w:rsid w:val="005B3DCA"/>
    <w:rsid w:val="0060629D"/>
    <w:rsid w:val="00631284"/>
    <w:rsid w:val="00641648"/>
    <w:rsid w:val="00650585"/>
    <w:rsid w:val="00697ADA"/>
    <w:rsid w:val="006A15C4"/>
    <w:rsid w:val="006A1975"/>
    <w:rsid w:val="006E0234"/>
    <w:rsid w:val="00727043"/>
    <w:rsid w:val="007507B2"/>
    <w:rsid w:val="00763310"/>
    <w:rsid w:val="0076762D"/>
    <w:rsid w:val="00772C6B"/>
    <w:rsid w:val="00794B80"/>
    <w:rsid w:val="007A5DCD"/>
    <w:rsid w:val="007B7015"/>
    <w:rsid w:val="00816D92"/>
    <w:rsid w:val="00836164"/>
    <w:rsid w:val="00846EF7"/>
    <w:rsid w:val="00887C67"/>
    <w:rsid w:val="008C6EAB"/>
    <w:rsid w:val="00962390"/>
    <w:rsid w:val="0099363F"/>
    <w:rsid w:val="009E43B0"/>
    <w:rsid w:val="009E64DB"/>
    <w:rsid w:val="00A04EE9"/>
    <w:rsid w:val="00A43E80"/>
    <w:rsid w:val="00A6171E"/>
    <w:rsid w:val="00A97D15"/>
    <w:rsid w:val="00AB4BCD"/>
    <w:rsid w:val="00AF099B"/>
    <w:rsid w:val="00B10AC5"/>
    <w:rsid w:val="00B2363B"/>
    <w:rsid w:val="00B539E6"/>
    <w:rsid w:val="00CD49E1"/>
    <w:rsid w:val="00CE1949"/>
    <w:rsid w:val="00DA1723"/>
    <w:rsid w:val="00E11EE3"/>
    <w:rsid w:val="00E1239D"/>
    <w:rsid w:val="00E231AC"/>
    <w:rsid w:val="00E97124"/>
    <w:rsid w:val="00EB6742"/>
    <w:rsid w:val="00EC35A2"/>
    <w:rsid w:val="00EC733E"/>
    <w:rsid w:val="00ED60FF"/>
    <w:rsid w:val="00F16403"/>
    <w:rsid w:val="00F66DE7"/>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433EC"/>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433EC"/>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68</cp:revision>
  <dcterms:created xsi:type="dcterms:W3CDTF">2016-11-21T02:51:00Z</dcterms:created>
  <dcterms:modified xsi:type="dcterms:W3CDTF">2017-03-17T08:43:00Z</dcterms:modified>
</cp:coreProperties>
</file>