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2000"/>
      </w:pPr>
    </w:p>
    <w:p>
      <w:pPr>
        <w:spacing w:after="200"/>
        <w:jc w:val="center"/>
      </w:pPr>
      <w:r>
        <w:rPr>
          <w:rFonts w:ascii="Arial" w:cs="Arial" w:eastAsia="Arial" w:hAnsi="Arial"/>
          <w:b/>
          <w:bCs/>
          <w:color w:val="1B2A4A"/>
          <w:sz w:val="72"/>
          <w:szCs w:val="72"/>
        </w:rPr>
        <w:t xml:space="preserve">LEVAWORKS</w:t>
      </w:r>
    </w:p>
    <w:p>
      <w:pPr>
        <w:spacing w:after="100"/>
        <w:jc w:val="center"/>
      </w:pPr>
      <w:r>
        <w:rPr>
          <w:rFonts w:ascii="Arial" w:cs="Arial" w:eastAsia="Arial" w:hAnsi="Arial"/>
          <w:i/>
          <w:iCs/>
          <w:color w:val="3A7CA5"/>
          <w:sz w:val="32"/>
          <w:szCs w:val="32"/>
        </w:rPr>
        <w:t xml:space="preserve">Your Leverage.</w:t>
      </w:r>
    </w:p>
    <w:p>
      <w:pPr>
        <w:spacing w:after="600"/>
      </w:pPr>
    </w:p>
    <w:p>
      <w:pPr>
        <w:pBdr>
          <w:top w:val="single" w:color="D4A574" w:sz="2"/>
        </w:pBdr>
        <w:spacing w:after="400" w:before="400"/>
        <w:jc w:val="center"/>
      </w:pPr>
    </w:p>
    <w:p>
      <w:pPr>
        <w:spacing w:after="200"/>
      </w:pPr>
    </w:p>
    <w:p>
      <w:pPr>
        <w:spacing w:after="200"/>
        <w:jc w:val="center"/>
      </w:pPr>
      <w:r>
        <w:rPr>
          <w:rFonts w:ascii="Arial" w:cs="Arial" w:eastAsia="Arial" w:hAnsi="Arial"/>
          <w:b/>
          <w:bCs/>
          <w:color w:val="0D1B2A"/>
          <w:sz w:val="40"/>
          <w:szCs w:val="40"/>
        </w:rPr>
        <w:t xml:space="preserve">GO-TO-MARKET STRATEGY</w:t>
      </w:r>
    </w:p>
    <w:p>
      <w:pPr>
        <w:spacing w:after="200"/>
        <w:jc w:val="center"/>
      </w:pPr>
      <w:r>
        <w:rPr>
          <w:rFonts w:ascii="Arial" w:cs="Arial" w:eastAsia="Arial" w:hAnsi="Arial"/>
          <w:color w:val="6B7280"/>
          <w:sz w:val="28"/>
          <w:szCs w:val="28"/>
        </w:rPr>
        <w:t xml:space="preserve">Q2 2026 Launch Plan</w:t>
      </w:r>
    </w:p>
    <w:p>
      <w:pPr>
        <w:spacing w:after="1200"/>
      </w:pPr>
    </w:p>
    <w:p>
      <w:pPr>
        <w:spacing w:after="100"/>
        <w:jc w:val="center"/>
      </w:pPr>
      <w:r>
        <w:rPr>
          <w:rFonts w:ascii="Arial" w:cs="Arial" w:eastAsia="Arial" w:hAnsi="Arial"/>
          <w:color w:val="6B7280"/>
          <w:sz w:val="22"/>
          <w:szCs w:val="22"/>
        </w:rPr>
        <w:t xml:space="preserve">Prepared by Robert Dawson</w:t>
      </w:r>
    </w:p>
    <w:p>
      <w:pPr>
        <w:spacing w:after="100"/>
        <w:jc w:val="center"/>
      </w:pPr>
      <w:r>
        <w:rPr>
          <w:rFonts w:ascii="Arial" w:cs="Arial" w:eastAsia="Arial" w:hAnsi="Arial"/>
          <w:color w:val="6B7280"/>
          <w:sz w:val="22"/>
          <w:szCs w:val="22"/>
        </w:rPr>
        <w:t xml:space="preserve">Founder &amp; CEO, LevaWorks</w:t>
      </w:r>
    </w:p>
    <w:p>
      <w:pPr>
        <w:jc w:val="center"/>
      </w:pPr>
      <w:r>
        <w:rPr>
          <w:rFonts w:ascii="Arial" w:cs="Arial" w:eastAsia="Arial" w:hAnsi="Arial"/>
          <w:color w:val="6B7280"/>
          <w:sz w:val="22"/>
          <w:szCs w:val="22"/>
        </w:rPr>
        <w:t xml:space="preserve">March 2026</w:t>
      </w:r>
    </w:p>
    <w:p>
      <w:pPr>
        <w:sectPr>
          <w:pgSz w:w="12240" w:h="15840" w:orient="portrait"/>
          <w:pgMar w:top="1440" w:right="1440" w:bottom="1440" w:left="1440" w:header="708" w:footer="708" w:gutter="0"/>
          <w:pgNumType/>
          <w:docGrid w:linePitch="360"/>
        </w:sectPr>
      </w:pPr>
    </w:p>
    <w:p>
      <w:pPr>
        <w:pStyle w:val="Heading1"/>
      </w:pPr>
      <w:r>
        <w:t xml:space="preserve">Executive Summary</w:t>
      </w:r>
    </w:p>
    <w:p>
      <w:pPr>
        <w:spacing w:after="200"/>
      </w:pPr>
      <w:r>
        <w:t xml:space="preserve">LevaWorks is the next evolution of Simply Business Apps. We build AI-powered custom applications that give small businesses leverage they have never had — the ability to operate like companies ten times their size without ten times the staff, budget, or complexity.</w:t>
      </w:r>
    </w:p>
    <w:p>
      <w:pPr>
        <w:spacing w:after="200"/>
      </w:pPr>
      <w:r>
        <w:t xml:space="preserve">Leva means lever in Italian. We are the leverage behind your business.</w:t>
      </w:r>
    </w:p>
    <w:p>
      <w:pPr>
        <w:spacing w:after="200"/>
      </w:pPr>
      <w:r>
        <w:t xml:space="preserve">This document outlines our go-to-market strategy for the LevaWorks rebrand and expansion, building on a proven foundation of 59% year-over-year revenue growth for clients, a repeatable sales motion, and a technical architecture (Claude Code + headless Shopify) that lets us build custom commerce apps in days, not months.</w:t>
      </w:r>
    </w:p>
    <w:p>
      <w:pPr>
        <w:pStyle w:val="Heading2"/>
      </w:pPr>
      <w:r>
        <w:t xml:space="preserve">The Opportunity</w:t>
      </w:r>
    </w:p>
    <w:p>
      <w:pPr>
        <w:spacing w:after="200"/>
      </w:pPr>
      <w:r>
        <w:t xml:space="preserve">Small businesses are drowning. They are running their operations on sticky notes, spreadsheets, and phone calls. The tools available to them are either too simple (generic website builders) or too expensive (enterprise platforms). There is no one building custom, AI-powered applications specifically designed for the bakery doing $500K in revenue, the restaurant expanding to three locations, or the florist trying to break into corporate gifting.</w:t>
      </w:r>
    </w:p>
    <w:p>
      <w:pPr>
        <w:spacing w:after="200"/>
      </w:pPr>
      <w:r>
        <w:t xml:space="preserve">LevaWorks fills this gap. We sit at the intersection of consultative trust and AI-native technology, building apps that solve specific problems for specific businesses. Not templates. Not platforms. Custom leverage.</w:t>
      </w:r>
    </w:p>
    <w:p>
      <w:pPr>
        <w:pStyle w:val="Heading2"/>
      </w:pPr>
      <w:r>
        <w:t xml:space="preserve">Our Unfair Advantage</w:t>
      </w:r>
    </w:p>
    <w:p>
      <w:pPr>
        <w:pStyle w:val="ListParagraph"/>
        <w:numPr>
          <w:ilvl w:val="0"/>
          <w:numId w:val="2"/>
        </w:numPr>
        <w:spacing w:after="120"/>
      </w:pPr>
      <w:r>
        <w:rPr>
          <w:b/>
          <w:bCs/>
        </w:rPr>
        <w:t xml:space="preserve">Proven results: </w:t>
      </w:r>
      <w:r>
        <w:t xml:space="preserve">40–60% YOY revenue growth delivered consistently across clients</w:t>
      </w:r>
    </w:p>
    <w:p>
      <w:pPr>
        <w:pStyle w:val="ListParagraph"/>
        <w:numPr>
          <w:ilvl w:val="0"/>
          <w:numId w:val="2"/>
        </w:numPr>
        <w:spacing w:after="120"/>
      </w:pPr>
      <w:r>
        <w:rPr>
          <w:b/>
          <w:bCs/>
        </w:rPr>
        <w:t xml:space="preserve">Speed to delivery: </w:t>
      </w:r>
      <w:r>
        <w:t xml:space="preserve">Claude Code + headless Shopify architecture enables custom app builds in days, not months</w:t>
      </w:r>
    </w:p>
    <w:p>
      <w:pPr>
        <w:pStyle w:val="ListParagraph"/>
        <w:numPr>
          <w:ilvl w:val="0"/>
          <w:numId w:val="2"/>
        </w:numPr>
        <w:spacing w:after="120"/>
      </w:pPr>
      <w:r>
        <w:rPr>
          <w:b/>
          <w:bCs/>
        </w:rPr>
        <w:t xml:space="preserve">Trust-first sales motion: </w:t>
      </w:r>
      <w:r>
        <w:t xml:space="preserve">Website entry builds trust before expanding into apps and retainers</w:t>
      </w:r>
    </w:p>
    <w:p>
      <w:pPr>
        <w:pStyle w:val="ListParagraph"/>
        <w:numPr>
          <w:ilvl w:val="0"/>
          <w:numId w:val="2"/>
        </w:numPr>
        <w:spacing w:after="120"/>
      </w:pPr>
      <w:r>
        <w:rPr>
          <w:b/>
          <w:bCs/>
        </w:rPr>
        <w:t xml:space="preserve">Deep domain expertise: </w:t>
      </w:r>
      <w:r>
        <w:t xml:space="preserve">Master’s in Computer Science + enterprise architecture background (Oracle, TAWANI, Sirius) applied to the SMB market</w:t>
      </w:r>
    </w:p>
    <w:p>
      <w:pPr>
        <w:pStyle w:val="ListParagraph"/>
        <w:numPr>
          <w:ilvl w:val="0"/>
          <w:numId w:val="2"/>
        </w:numPr>
        <w:spacing w:after="200"/>
      </w:pPr>
      <w:r>
        <w:rPr>
          <w:b/>
          <w:bCs/>
        </w:rPr>
        <w:t xml:space="preserve">Consultative relationship model: </w:t>
      </w:r>
      <w:r>
        <w:t xml:space="preserve">We identify problems through partnership, not by leading with technology</w:t>
      </w:r>
    </w:p>
    <w:p>
      <w:r>
        <w:br w:type="page"/>
      </w:r>
    </w:p>
    <w:p>
      <w:pPr>
        <w:pStyle w:val="Heading1"/>
      </w:pPr>
      <w:r>
        <w:t xml:space="preserve">Brand Identity</w:t>
      </w:r>
    </w:p>
    <w:p>
      <w:pPr>
        <w:pStyle w:val="Heading2"/>
      </w:pPr>
      <w:r>
        <w:t xml:space="preserve">The Name</w:t>
      </w:r>
    </w:p>
    <w:p>
      <w:pPr>
        <w:spacing w:after="200"/>
      </w:pPr>
      <w:r>
        <w:t xml:space="preserve">LevaWorks. Two words. Four syllables. It is a name and a declaration: the lever works. Our tools deliver. Our approach gets results.</w:t>
      </w:r>
    </w:p>
    <w:p>
      <w:pPr>
        <w:spacing w:after="200"/>
      </w:pPr>
      <w:r>
        <w:t xml:space="preserve">Leva (Italian) means lever — a force multiplier. Works signals both a workshop where things are built and a promise that what we build actually works.</w:t>
      </w:r>
    </w:p>
    <w:p>
      <w:pPr>
        <w:pStyle w:val="Heading2"/>
      </w:pPr>
      <w:r>
        <w:t xml:space="preserve">Brand Voice</w:t>
      </w:r>
    </w:p>
    <w:p>
      <w:pPr>
        <w:pStyle w:val="ListParagraph"/>
        <w:numPr>
          <w:ilvl w:val="0"/>
          <w:numId w:val="3"/>
        </w:numPr>
        <w:spacing w:after="120"/>
      </w:pPr>
      <w:r>
        <w:rPr>
          <w:b/>
          <w:bCs/>
        </w:rPr>
        <w:t xml:space="preserve">Confident, not arrogant. </w:t>
      </w:r>
      <w:r>
        <w:t xml:space="preserve">We know what we are doing. We have done it before. We will do it for you.</w:t>
      </w:r>
    </w:p>
    <w:p>
      <w:pPr>
        <w:pStyle w:val="ListParagraph"/>
        <w:numPr>
          <w:ilvl w:val="0"/>
          <w:numId w:val="3"/>
        </w:numPr>
        <w:spacing w:after="120"/>
      </w:pPr>
      <w:r>
        <w:rPr>
          <w:b/>
          <w:bCs/>
        </w:rPr>
        <w:t xml:space="preserve">Warm, not corporate. </w:t>
      </w:r>
      <w:r>
        <w:t xml:space="preserve">We sit at the counter with you, not across a conference table.</w:t>
      </w:r>
    </w:p>
    <w:p>
      <w:pPr>
        <w:pStyle w:val="ListParagraph"/>
        <w:numPr>
          <w:ilvl w:val="0"/>
          <w:numId w:val="3"/>
        </w:numPr>
        <w:spacing w:after="120"/>
      </w:pPr>
      <w:r>
        <w:rPr>
          <w:b/>
          <w:bCs/>
        </w:rPr>
        <w:t xml:space="preserve">Direct, not salesy. </w:t>
      </w:r>
      <w:r>
        <w:t xml:space="preserve">We tell you what you need, not what sounds impressive.</w:t>
      </w:r>
    </w:p>
    <w:p>
      <w:pPr>
        <w:pStyle w:val="ListParagraph"/>
        <w:numPr>
          <w:ilvl w:val="0"/>
          <w:numId w:val="3"/>
        </w:numPr>
        <w:spacing w:after="200"/>
      </w:pPr>
      <w:r>
        <w:rPr>
          <w:b/>
          <w:bCs/>
        </w:rPr>
        <w:t xml:space="preserve">Builder energy, not agency polish. </w:t>
      </w:r>
      <w:r>
        <w:t xml:space="preserve">We make things. We ship things. We fix things.</w:t>
      </w:r>
    </w:p>
    <w:p>
      <w:pPr>
        <w:pStyle w:val="Heading2"/>
      </w:pPr>
      <w:r>
        <w:t xml:space="preserve">Tagline Options</w:t>
      </w:r>
    </w:p>
    <w:p>
      <w:pPr>
        <w:pStyle w:val="ListParagraph"/>
        <w:numPr>
          <w:ilvl w:val="0"/>
          <w:numId w:val="4"/>
        </w:numPr>
        <w:spacing w:after="120"/>
      </w:pPr>
      <w:r>
        <w:rPr>
          <w:i/>
          <w:iCs/>
        </w:rPr>
        <w:t xml:space="preserve">"Your leverage."</w:t>
      </w:r>
      <w:r>
        <w:t xml:space="preserve"> — Simple. Confident. Positions the customer.</w:t>
      </w:r>
    </w:p>
    <w:p>
      <w:pPr>
        <w:pStyle w:val="ListParagraph"/>
        <w:numPr>
          <w:ilvl w:val="0"/>
          <w:numId w:val="4"/>
        </w:numPr>
        <w:spacing w:after="120"/>
      </w:pPr>
      <w:r>
        <w:rPr>
          <w:i/>
          <w:iCs/>
        </w:rPr>
        <w:t xml:space="preserve">"Small business. Big leverage."</w:t>
      </w:r>
      <w:r>
        <w:t xml:space="preserve"> — Aspirational. Speaks directly to SMB identity.</w:t>
      </w:r>
    </w:p>
    <w:p>
      <w:pPr>
        <w:pStyle w:val="ListParagraph"/>
        <w:numPr>
          <w:ilvl w:val="0"/>
          <w:numId w:val="4"/>
        </w:numPr>
        <w:spacing w:after="200"/>
      </w:pPr>
      <w:r>
        <w:rPr>
          <w:i/>
          <w:iCs/>
        </w:rPr>
        <w:t xml:space="preserve">"We make it work."</w:t>
      </w:r>
      <w:r>
        <w:t xml:space="preserve"> — Double meaning. Promise of results.</w:t>
      </w:r>
    </w:p>
    <w:p>
      <w:pPr>
        <w:pStyle w:val="Heading2"/>
      </w:pPr>
      <w:r>
        <w:t xml:space="preserve">StoryBrand Messaging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Element</w:t>
            </w:r>
          </w:p>
        </w:tc>
        <w:tc>
          <w:tcPr>
            <w:tcW w:type="dxa" w:w="656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LevaWorks Application</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sz w:val="20"/>
                <w:szCs w:val="20"/>
              </w:rPr>
              <w:t xml:space="preserve">Hero</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Small business owner (baker, restaurateur, florist, caterer) who is ready to grow but hitting a wall</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sz w:val="20"/>
                <w:szCs w:val="20"/>
              </w:rPr>
              <w:t xml:space="preserve">External Problem</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Manual processes, missed orders, no online presence, can’t scale without more staff</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sz w:val="20"/>
                <w:szCs w:val="20"/>
              </w:rPr>
              <w:t xml:space="preserve">Internal Problem</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"I’m working harder than ever but the business isn’t growing. I feel stuck. I don’t know where to start with technology."</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sz w:val="20"/>
                <w:szCs w:val="20"/>
              </w:rPr>
              <w:t xml:space="preserve">Philosophical Problem</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Hardworking business owners deserve the same tools that big companies use. Technology should work for you, not confuse you.</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sz w:val="20"/>
                <w:szCs w:val="20"/>
              </w:rPr>
              <w:t xml:space="preserve">Guide</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LevaWorks — we’ve driven 40–60% revenue growth for businesses like yours. We know your world because we’ve been in your kitchen, your shop, your back office.</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sz w:val="20"/>
                <w:szCs w:val="20"/>
              </w:rPr>
              <w:t xml:space="preserve">Plan</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1) We start with your digital front door. 2) We find the bottlenecks killing your growth. 3) We build the app that fixes it.</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sz w:val="20"/>
                <w:szCs w:val="20"/>
              </w:rPr>
              <w:t xml:space="preserve">Success</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More orders. Less chaos. You actually take a day off. Your business runs even when you’re not there.</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sz w:val="20"/>
                <w:szCs w:val="20"/>
              </w:rPr>
              <w:t xml:space="preserve">Failure</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Staying stuck. Watching competitors pass you. Working 80-hour weeks forever. Leaving money on the table.</w:t>
            </w:r>
          </w:p>
        </w:tc>
      </w:tr>
    </w:tbl>
    <w:p>
      <w:pPr>
        <w:spacing w:after="200"/>
      </w:pPr>
    </w:p>
    <w:p>
      <w:r>
        <w:br w:type="page"/>
      </w:r>
    </w:p>
    <w:p>
      <w:pPr>
        <w:pStyle w:val="Heading1"/>
      </w:pPr>
      <w:r>
        <w:t xml:space="preserve">Target Market</w:t>
      </w:r>
    </w:p>
    <w:p>
      <w:pPr>
        <w:pStyle w:val="Heading2"/>
      </w:pPr>
      <w:r>
        <w:t xml:space="preserve">Primary Segments</w:t>
      </w:r>
    </w:p>
    <w:p>
      <w:pPr>
        <w:pStyle w:val="Heading3"/>
      </w:pPr>
      <w:r>
        <w:t xml:space="preserve">Segment 1: Independent Bakeries &amp; Specialty Food</w:t>
      </w:r>
    </w:p>
    <w:p>
      <w:pPr>
        <w:spacing w:after="200"/>
      </w:pPr>
      <w:r>
        <w:t xml:space="preserve">Revenue range: $200K–$2M annually. These are owner-operated bakeries, specialty food shops, and artisan producers who have outgrown their current systems. They are taking orders by phone, managing production on whiteboards, and losing corporate catering revenue because they have no digital ordering infrastructure. LevaWorks proven territory — Brown Sugar Bakery is the flagship case study (59% YOY revenue growth).</w:t>
      </w:r>
    </w:p>
    <w:p>
      <w:pPr>
        <w:pStyle w:val="Heading3"/>
      </w:pPr>
      <w:r>
        <w:t xml:space="preserve">Segment 2: Restaurants &amp; Caterers (1–10 Locations)</w:t>
      </w:r>
    </w:p>
    <w:p>
      <w:pPr>
        <w:spacing w:after="200"/>
      </w:pPr>
      <w:r>
        <w:t xml:space="preserve">Revenue range: $500K–$5M annually. Multi-location operators and independent caterers who need systems to scale without drowning in complexity. Online ordering, catering platforms, delivery coordination, and menu management. The Cater Pro product and Soul Delivered experience directly serve this segment.</w:t>
      </w:r>
    </w:p>
    <w:p>
      <w:pPr>
        <w:pStyle w:val="Heading3"/>
      </w:pPr>
      <w:r>
        <w:t xml:space="preserve">Segment 3: Local Retail &amp; Service Businesses</w:t>
      </w:r>
    </w:p>
    <w:p>
      <w:pPr>
        <w:spacing w:after="200"/>
      </w:pPr>
      <w:r>
        <w:t xml:space="preserve">Revenue range: $200K–$3M annually. Florists, gift shops, service providers who want to compete online. Corporate gifting, subscription models, and B2B ordering are the high-value use cases. Maison de Fleurs and the Corporate Gifting App represent this segment.</w:t>
      </w:r>
    </w:p>
    <w:p>
      <w:pPr>
        <w:pStyle w:val="Heading2"/>
      </w:pPr>
      <w:r>
        <w:t xml:space="preserve">Ideal Customer Profile</w:t>
      </w:r>
    </w:p>
    <w:p>
      <w:pPr>
        <w:pStyle w:val="ListParagraph"/>
        <w:numPr>
          <w:ilvl w:val="0"/>
          <w:numId w:val="5"/>
        </w:numPr>
        <w:spacing w:after="120"/>
      </w:pPr>
      <w:r>
        <w:t xml:space="preserve">Owner-operated or small management team (1–15 employees)</w:t>
      </w:r>
    </w:p>
    <w:p>
      <w:pPr>
        <w:pStyle w:val="ListParagraph"/>
        <w:numPr>
          <w:ilvl w:val="0"/>
          <w:numId w:val="5"/>
        </w:numPr>
        <w:spacing w:after="120"/>
      </w:pPr>
      <w:r>
        <w:t xml:space="preserve">Revenue between $200K and $5M annually</w:t>
      </w:r>
    </w:p>
    <w:p>
      <w:pPr>
        <w:pStyle w:val="ListParagraph"/>
        <w:numPr>
          <w:ilvl w:val="0"/>
          <w:numId w:val="5"/>
        </w:numPr>
        <w:spacing w:after="120"/>
      </w:pPr>
      <w:r>
        <w:t xml:space="preserve">Based in Chicago metro area (expanding to Midwest, then national)</w:t>
      </w:r>
    </w:p>
    <w:p>
      <w:pPr>
        <w:pStyle w:val="ListParagraph"/>
        <w:numPr>
          <w:ilvl w:val="0"/>
          <w:numId w:val="5"/>
        </w:numPr>
        <w:spacing w:after="120"/>
      </w:pPr>
      <w:r>
        <w:t xml:space="preserve">Currently using manual processes, basic website, or no online ordering</w:t>
      </w:r>
    </w:p>
    <w:p>
      <w:pPr>
        <w:pStyle w:val="ListParagraph"/>
        <w:numPr>
          <w:ilvl w:val="0"/>
          <w:numId w:val="5"/>
        </w:numPr>
        <w:spacing w:after="120"/>
      </w:pPr>
      <w:r>
        <w:t xml:space="preserve">Has experienced or is ready for a growth inflection point</w:t>
      </w:r>
    </w:p>
    <w:p>
      <w:pPr>
        <w:pStyle w:val="ListParagraph"/>
        <w:numPr>
          <w:ilvl w:val="0"/>
          <w:numId w:val="5"/>
        </w:numPr>
        <w:spacing w:after="200"/>
      </w:pPr>
      <w:r>
        <w:t xml:space="preserve">Values expertise and results over lowest price</w:t>
      </w:r>
    </w:p>
    <w:p>
      <w:pPr>
        <w:pStyle w:val="Heading2"/>
      </w:pPr>
      <w:r>
        <w:t xml:space="preserve">Geographic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22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Timeline</w:t>
            </w:r>
          </w:p>
        </w:tc>
        <w:tc>
          <w:tcPr>
            <w:tcW w:type="dxa" w:w="496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Territory</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Launch</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Q2–Q4 2026</w:t>
            </w:r>
          </w:p>
        </w:tc>
        <w:tc>
          <w:tcPr>
            <w:tcW w:type="dxa" w:w="4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Chicago metro: South Side, West Side, Loop, near suburbs. Leverage existing relationships and community networks.</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Expand</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2027</w:t>
            </w:r>
          </w:p>
        </w:tc>
        <w:tc>
          <w:tcPr>
            <w:tcW w:type="dxa" w:w="4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Midwest corridor: Milwaukee, Indianapolis, Detroit, St. Louis. Same SMB density, similar business culture.</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Scale</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2028+</w:t>
            </w:r>
          </w:p>
        </w:tc>
        <w:tc>
          <w:tcPr>
            <w:tcW w:type="dxa" w:w="4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National via referral and digital acquisition. Product-led growth through self-serve app templates.</w:t>
            </w:r>
          </w:p>
        </w:tc>
      </w:tr>
    </w:tbl>
    <w:p>
      <w:pPr>
        <w:spacing w:after="200"/>
      </w:pPr>
    </w:p>
    <w:p>
      <w:r>
        <w:br w:type="page"/>
      </w:r>
    </w:p>
    <w:p>
      <w:pPr>
        <w:pStyle w:val="Heading1"/>
      </w:pPr>
      <w:r>
        <w:t xml:space="preserve">Product &amp; Service Ladder</w:t>
      </w:r>
    </w:p>
    <w:p>
      <w:pPr>
        <w:spacing w:after="200"/>
      </w:pPr>
      <w:r>
        <w:t xml:space="preserve">LevaWorks operates on a trust ladder model. Every client relationship begins at the bottom and expands upward as we prove value at each level. This is not an upsell strategy — it is a natural progression where each level reveals the next problem to solve.</w:t>
      </w:r>
    </w:p>
    <w:p>
      <w:pPr>
        <w:pStyle w:val="Heading2"/>
      </w:pPr>
      <w:r>
        <w:t xml:space="preserve">Level 1: The Digital Front Door</w:t>
      </w:r>
    </w:p>
    <w:p>
      <w:pPr>
        <w:spacing w:after="200"/>
      </w:pPr>
      <w:r>
        <w:rPr>
          <w:rFonts w:ascii="Arial" w:cs="Arial" w:eastAsia="Arial" w:hAnsi="Arial"/>
          <w:b/>
          <w:bCs/>
          <w:sz w:val="22"/>
          <w:szCs w:val="22"/>
        </w:rPr>
        <w:t xml:space="preserve">What: </w:t>
      </w:r>
      <w:r>
        <w:rPr>
          <w:rFonts w:ascii="Arial" w:cs="Arial" w:eastAsia="Arial" w:hAnsi="Arial"/>
          <w:sz w:val="22"/>
          <w:szCs w:val="22"/>
        </w:rPr>
        <w:t xml:space="preserve">Custom Shopify website build — mobile-first, conversion-optimized, brand-aligned.</w:t>
      </w:r>
    </w:p>
    <w:p>
      <w:pPr>
        <w:spacing w:after="200"/>
      </w:pPr>
      <w:r>
        <w:rPr>
          <w:rFonts w:ascii="Arial" w:cs="Arial" w:eastAsia="Arial" w:hAnsi="Arial"/>
          <w:b/>
          <w:bCs/>
          <w:sz w:val="22"/>
          <w:szCs w:val="22"/>
        </w:rPr>
        <w:t xml:space="preserve">Price: </w:t>
      </w:r>
      <w:r>
        <w:rPr>
          <w:rFonts w:ascii="Arial" w:cs="Arial" w:eastAsia="Arial" w:hAnsi="Arial"/>
          <w:sz w:val="22"/>
          <w:szCs w:val="22"/>
        </w:rPr>
        <w:t xml:space="preserve">$750–$1,900 one-time</w:t>
      </w:r>
    </w:p>
    <w:p>
      <w:pPr>
        <w:spacing w:after="200"/>
      </w:pPr>
      <w:r>
        <w:rPr>
          <w:rFonts w:ascii="Arial" w:cs="Arial" w:eastAsia="Arial" w:hAnsi="Arial"/>
          <w:b/>
          <w:bCs/>
          <w:sz w:val="22"/>
          <w:szCs w:val="22"/>
        </w:rPr>
        <w:t xml:space="preserve">Timeline: </w:t>
      </w:r>
      <w:r>
        <w:rPr>
          <w:rFonts w:ascii="Arial" w:cs="Arial" w:eastAsia="Arial" w:hAnsi="Arial"/>
          <w:sz w:val="22"/>
          <w:szCs w:val="22"/>
        </w:rPr>
        <w:t xml:space="preserve">2–4 weeks</w:t>
      </w:r>
    </w:p>
    <w:p>
      <w:pPr>
        <w:spacing w:after="200"/>
      </w:pPr>
      <w:r>
        <w:rPr>
          <w:rFonts w:ascii="Arial" w:cs="Arial" w:eastAsia="Arial" w:hAnsi="Arial"/>
          <w:b/>
          <w:bCs/>
          <w:sz w:val="22"/>
          <w:szCs w:val="22"/>
        </w:rPr>
        <w:t xml:space="preserve">Purpose: </w:t>
      </w:r>
      <w:r>
        <w:rPr>
          <w:rFonts w:ascii="Arial" w:cs="Arial" w:eastAsia="Arial" w:hAnsi="Arial"/>
          <w:sz w:val="22"/>
          <w:szCs w:val="22"/>
        </w:rPr>
        <w:t xml:space="preserve">Entry point. Low risk for the customer. Establishes trust, gives us visibility into their real problems.</w:t>
      </w:r>
    </w:p>
    <w:p>
      <w:pPr>
        <w:spacing w:after="200"/>
      </w:pPr>
      <w:r>
        <w:rPr>
          <w:rFonts w:ascii="Arial" w:cs="Arial" w:eastAsia="Arial" w:hAnsi="Arial"/>
          <w:b/>
          <w:bCs/>
          <w:sz w:val="22"/>
          <w:szCs w:val="22"/>
        </w:rPr>
        <w:t xml:space="preserve">Example: </w:t>
      </w:r>
      <w:r>
        <w:rPr>
          <w:rFonts w:ascii="Arial" w:cs="Arial" w:eastAsia="Arial" w:hAnsi="Arial"/>
          <w:sz w:val="22"/>
          <w:szCs w:val="22"/>
        </w:rPr>
        <w:t xml:space="preserve">Brown Sugar Bakery started here. Pierre’s Bakery will start here.</w:t>
      </w:r>
    </w:p>
    <w:p>
      <w:pPr>
        <w:pStyle w:val="Heading2"/>
      </w:pPr>
      <w:r>
        <w:t xml:space="preserve">Level 2: Custom Commerce Apps</w:t>
      </w:r>
    </w:p>
    <w:p>
      <w:pPr>
        <w:spacing w:after="200"/>
      </w:pPr>
      <w:r>
        <w:rPr>
          <w:rFonts w:ascii="Arial" w:cs="Arial" w:eastAsia="Arial" w:hAnsi="Arial"/>
          <w:b/>
          <w:bCs/>
          <w:sz w:val="22"/>
          <w:szCs w:val="22"/>
        </w:rPr>
        <w:t xml:space="preserve">What: </w:t>
      </w:r>
      <w:r>
        <w:rPr>
          <w:rFonts w:ascii="Arial" w:cs="Arial" w:eastAsia="Arial" w:hAnsi="Arial"/>
          <w:sz w:val="22"/>
          <w:szCs w:val="22"/>
        </w:rPr>
        <w:t xml:space="preserve">AI-powered applications built on headless Shopify + Claude Code architecture. Corporate gifting portals, catering order systems, inventory management, automated marketing, production planning tools.</w:t>
      </w:r>
    </w:p>
    <w:p>
      <w:pPr>
        <w:spacing w:after="200"/>
      </w:pPr>
      <w:r>
        <w:rPr>
          <w:rFonts w:ascii="Arial" w:cs="Arial" w:eastAsia="Arial" w:hAnsi="Arial"/>
          <w:b/>
          <w:bCs/>
          <w:sz w:val="22"/>
          <w:szCs w:val="22"/>
        </w:rPr>
        <w:t xml:space="preserve">Price: </w:t>
      </w:r>
      <w:r>
        <w:rPr>
          <w:rFonts w:ascii="Arial" w:cs="Arial" w:eastAsia="Arial" w:hAnsi="Arial"/>
          <w:sz w:val="22"/>
          <w:szCs w:val="22"/>
        </w:rPr>
        <w:t xml:space="preserve">$1,500–$5,000 per app</w:t>
      </w:r>
    </w:p>
    <w:p>
      <w:pPr>
        <w:spacing w:after="200"/>
      </w:pPr>
      <w:r>
        <w:rPr>
          <w:rFonts w:ascii="Arial" w:cs="Arial" w:eastAsia="Arial" w:hAnsi="Arial"/>
          <w:b/>
          <w:bCs/>
          <w:sz w:val="22"/>
          <w:szCs w:val="22"/>
        </w:rPr>
        <w:t xml:space="preserve">Timeline: </w:t>
      </w:r>
      <w:r>
        <w:rPr>
          <w:rFonts w:ascii="Arial" w:cs="Arial" w:eastAsia="Arial" w:hAnsi="Arial"/>
          <w:sz w:val="22"/>
          <w:szCs w:val="22"/>
        </w:rPr>
        <w:t xml:space="preserve">1–4 weeks (this speed is our competitive moat)</w:t>
      </w:r>
    </w:p>
    <w:p>
      <w:pPr>
        <w:spacing w:after="200"/>
      </w:pPr>
      <w:r>
        <w:rPr>
          <w:rFonts w:ascii="Arial" w:cs="Arial" w:eastAsia="Arial" w:hAnsi="Arial"/>
          <w:b/>
          <w:bCs/>
          <w:sz w:val="22"/>
          <w:szCs w:val="22"/>
        </w:rPr>
        <w:t xml:space="preserve">Purpose: </w:t>
      </w:r>
      <w:r>
        <w:rPr>
          <w:rFonts w:ascii="Arial" w:cs="Arial" w:eastAsia="Arial" w:hAnsi="Arial"/>
          <w:sz w:val="22"/>
          <w:szCs w:val="22"/>
        </w:rPr>
        <w:t xml:space="preserve">Solve the specific bottleneck revealed through the Level 1 relationship. This is where the real transformation happens.</w:t>
      </w:r>
    </w:p>
    <w:p>
      <w:pPr>
        <w:spacing w:after="200"/>
      </w:pPr>
      <w:r>
        <w:rPr>
          <w:rFonts w:ascii="Arial" w:cs="Arial" w:eastAsia="Arial" w:hAnsi="Arial"/>
          <w:b/>
          <w:bCs/>
          <w:sz w:val="22"/>
          <w:szCs w:val="22"/>
        </w:rPr>
        <w:t xml:space="preserve">Example: </w:t>
      </w:r>
      <w:r>
        <w:rPr>
          <w:rFonts w:ascii="Arial" w:cs="Arial" w:eastAsia="Arial" w:hAnsi="Arial"/>
          <w:sz w:val="22"/>
          <w:szCs w:val="22"/>
        </w:rPr>
        <w:t xml:space="preserve">Corporate Gifting App (first product), Cater Pro platform, Brown Sugar automated ordering system.</w:t>
      </w:r>
    </w:p>
    <w:p>
      <w:pPr>
        <w:pStyle w:val="Heading2"/>
      </w:pPr>
      <w:r>
        <w:t xml:space="preserve">Level 3: The Steward Retainer</w:t>
      </w:r>
    </w:p>
    <w:p>
      <w:pPr>
        <w:spacing w:after="200"/>
      </w:pPr>
      <w:r>
        <w:rPr>
          <w:rFonts w:ascii="Arial" w:cs="Arial" w:eastAsia="Arial" w:hAnsi="Arial"/>
          <w:b/>
          <w:bCs/>
          <w:sz w:val="22"/>
          <w:szCs w:val="22"/>
        </w:rPr>
        <w:t xml:space="preserve">What: </w:t>
      </w:r>
      <w:r>
        <w:rPr>
          <w:rFonts w:ascii="Arial" w:cs="Arial" w:eastAsia="Arial" w:hAnsi="Arial"/>
          <w:sz w:val="22"/>
          <w:szCs w:val="22"/>
        </w:rPr>
        <w:t xml:space="preserve">Ongoing digital stewardship — performance optimization, social media management, app maintenance, strategic consultation, and new app development as needs emerge.</w:t>
      </w:r>
    </w:p>
    <w:p>
      <w:pPr>
        <w:spacing w:after="200"/>
      </w:pPr>
      <w:r>
        <w:rPr>
          <w:rFonts w:ascii="Arial" w:cs="Arial" w:eastAsia="Arial" w:hAnsi="Arial"/>
          <w:b/>
          <w:bCs/>
          <w:sz w:val="22"/>
          <w:szCs w:val="22"/>
        </w:rPr>
        <w:t xml:space="preserve">Price: </w:t>
      </w:r>
      <w:r>
        <w:rPr>
          <w:rFonts w:ascii="Arial" w:cs="Arial" w:eastAsia="Arial" w:hAnsi="Arial"/>
          <w:sz w:val="22"/>
          <w:szCs w:val="22"/>
        </w:rPr>
        <w:t xml:space="preserve">$500–$3,000/month</w:t>
      </w:r>
    </w:p>
    <w:p>
      <w:pPr>
        <w:spacing w:after="200"/>
      </w:pPr>
      <w:r>
        <w:rPr>
          <w:rFonts w:ascii="Arial" w:cs="Arial" w:eastAsia="Arial" w:hAnsi="Arial"/>
          <w:b/>
          <w:bCs/>
          <w:sz w:val="22"/>
          <w:szCs w:val="22"/>
        </w:rPr>
        <w:t xml:space="preserve">Timeline: </w:t>
      </w:r>
      <w:r>
        <w:rPr>
          <w:rFonts w:ascii="Arial" w:cs="Arial" w:eastAsia="Arial" w:hAnsi="Arial"/>
          <w:sz w:val="22"/>
          <w:szCs w:val="22"/>
        </w:rPr>
        <w:t xml:space="preserve">Ongoing (minimum 3-month commitment)</w:t>
      </w:r>
    </w:p>
    <w:p>
      <w:pPr>
        <w:spacing w:after="200"/>
      </w:pPr>
      <w:r>
        <w:rPr>
          <w:rFonts w:ascii="Arial" w:cs="Arial" w:eastAsia="Arial" w:hAnsi="Arial"/>
          <w:b/>
          <w:bCs/>
          <w:sz w:val="22"/>
          <w:szCs w:val="22"/>
        </w:rPr>
        <w:t xml:space="preserve">Purpose: </w:t>
      </w:r>
      <w:r>
        <w:rPr>
          <w:rFonts w:ascii="Arial" w:cs="Arial" w:eastAsia="Arial" w:hAnsi="Arial"/>
          <w:sz w:val="22"/>
          <w:szCs w:val="22"/>
        </w:rPr>
        <w:t xml:space="preserve">Recurring revenue engine. Deepens the relationship. Creates a compound growth effect for the client.</w:t>
      </w:r>
    </w:p>
    <w:p>
      <w:pPr>
        <w:spacing w:after="200"/>
      </w:pPr>
      <w:r>
        <w:rPr>
          <w:rFonts w:ascii="Arial" w:cs="Arial" w:eastAsia="Arial" w:hAnsi="Arial"/>
          <w:b/>
          <w:bCs/>
          <w:sz w:val="22"/>
          <w:szCs w:val="22"/>
        </w:rPr>
        <w:t xml:space="preserve">Example: </w:t>
      </w:r>
      <w:r>
        <w:rPr>
          <w:rFonts w:ascii="Arial" w:cs="Arial" w:eastAsia="Arial" w:hAnsi="Arial"/>
          <w:sz w:val="22"/>
          <w:szCs w:val="22"/>
        </w:rPr>
        <w:t xml:space="preserve">Brown Sugar Bakery retainer ($3K/mo target), Pierre’s ($500–$750/mo target).</w:t>
      </w:r>
    </w:p>
    <w:p>
      <w:pPr>
        <w:pStyle w:val="Heading2"/>
      </w:pPr>
      <w:r>
        <w:t xml:space="preserve">Revenue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Revenue Stream</w:t>
            </w:r>
          </w:p>
        </w:tc>
        <w:tc>
          <w:tcPr>
            <w:tcW w:type="dxa" w:w="234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Price Range</w:t>
            </w:r>
          </w:p>
        </w:tc>
        <w:tc>
          <w:tcPr>
            <w:tcW w:type="dxa" w:w="234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Margin</w:t>
            </w:r>
          </w:p>
        </w:tc>
        <w:tc>
          <w:tcPr>
            <w:tcW w:type="dxa" w:w="234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LTV Contribution</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Website Builds</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$750–$1,900</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60–70%</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Entry (low)</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Custom Apps</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$1,500–$5,000</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70–80%</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Core (medium)</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Steward Retainers</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$500–$3,000/mo</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75–85%</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Engine (high)</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Strategic Projects</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$5,000–$25,000</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65–75%</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Expansion (variable)</w:t>
            </w:r>
          </w:p>
        </w:tc>
      </w:tr>
    </w:tbl>
    <w:p>
      <w:pPr>
        <w:spacing w:after="200"/>
      </w:pPr>
    </w:p>
    <w:p>
      <w:r>
        <w:br w:type="page"/>
      </w:r>
    </w:p>
    <w:p>
      <w:pPr>
        <w:pStyle w:val="Heading1"/>
      </w:pPr>
      <w:r>
        <w:t xml:space="preserve">Sales Motion</w:t>
      </w:r>
    </w:p>
    <w:p>
      <w:pPr>
        <w:spacing w:after="200"/>
      </w:pPr>
      <w:r>
        <w:t xml:space="preserve">LevaWorks does not sell technology. We sell outcomes through trust. Our sales motion follows a proven consultative pattern that converts at a significantly higher rate than cold outbound because every step builds confidence before asking for the next commitment.</w:t>
      </w:r>
    </w:p>
    <w:p>
      <w:pPr>
        <w:pStyle w:val="Heading2"/>
      </w:pPr>
      <w:r>
        <w:t xml:space="preserve">The LevaWorks Flywheel</w:t>
      </w:r>
    </w:p>
    <w:p>
      <w:pPr>
        <w:pStyle w:val="Heading3"/>
      </w:pPr>
      <w:r>
        <w:t xml:space="preserve">Stage 1: Attract — Be Where They Are</w:t>
      </w:r>
    </w:p>
    <w:p>
      <w:pPr>
        <w:spacing w:after="200"/>
      </w:pPr>
      <w:r>
        <w:t xml:space="preserve">Small business owners do not search for "headless Shopify developer" or "AI commerce apps." They search for "how to get more catering orders" and "why isn’t my website getting sales." Our content and presence must meet them at the problem, not the solution.</w:t>
      </w:r>
    </w:p>
    <w:p>
      <w:pPr>
        <w:pStyle w:val="ListParagraph"/>
        <w:numPr>
          <w:ilvl w:val="0"/>
          <w:numId w:val="6"/>
        </w:numPr>
        <w:spacing w:after="120"/>
      </w:pPr>
      <w:r>
        <w:rPr>
          <w:b/>
          <w:bCs/>
        </w:rPr>
        <w:t xml:space="preserve">Community presence: </w:t>
      </w:r>
      <w:r>
        <w:t xml:space="preserve">Chamber of commerce events, small business meetups, local food industry events in Chicago</w:t>
      </w:r>
    </w:p>
    <w:p>
      <w:pPr>
        <w:pStyle w:val="ListParagraph"/>
        <w:numPr>
          <w:ilvl w:val="0"/>
          <w:numId w:val="6"/>
        </w:numPr>
        <w:spacing w:after="120"/>
      </w:pPr>
      <w:r>
        <w:rPr>
          <w:b/>
          <w:bCs/>
        </w:rPr>
        <w:t xml:space="preserve">Content that teaches: </w:t>
      </w:r>
      <w:r>
        <w:t xml:space="preserve">Short-form social content showing before/after results, quick tips, and behind-the-scenes app builds</w:t>
      </w:r>
    </w:p>
    <w:p>
      <w:pPr>
        <w:pStyle w:val="ListParagraph"/>
        <w:numPr>
          <w:ilvl w:val="0"/>
          <w:numId w:val="6"/>
        </w:numPr>
        <w:spacing w:after="120"/>
      </w:pPr>
      <w:r>
        <w:rPr>
          <w:b/>
          <w:bCs/>
        </w:rPr>
        <w:t xml:space="preserve">Referral network: </w:t>
      </w:r>
      <w:r>
        <w:t xml:space="preserve">Every happy client becomes a referral source. Bakeries know bakeries. Restaurants know restaurants.</w:t>
      </w:r>
    </w:p>
    <w:p>
      <w:pPr>
        <w:pStyle w:val="ListParagraph"/>
        <w:numPr>
          <w:ilvl w:val="0"/>
          <w:numId w:val="6"/>
        </w:numPr>
        <w:spacing w:after="200"/>
      </w:pPr>
      <w:r>
        <w:rPr>
          <w:b/>
          <w:bCs/>
        </w:rPr>
        <w:t xml:space="preserve">Strategic partnerships: </w:t>
      </w:r>
      <w:r>
        <w:t xml:space="preserve">Shopify partner ecosystem, food industry suppliers, commercial kitchen operators, business incubators</w:t>
      </w:r>
    </w:p>
    <w:p>
      <w:pPr>
        <w:pStyle w:val="Heading3"/>
      </w:pPr>
      <w:r>
        <w:t xml:space="preserve">Stage 2: Diagnose — The Consultative Entry</w:t>
      </w:r>
    </w:p>
    <w:p>
      <w:pPr>
        <w:spacing w:after="200"/>
      </w:pPr>
      <w:r>
        <w:t xml:space="preserve">Every engagement starts with a conversation, not a pitch. We ask questions. We listen. We identify the real problem — which is almost never what the customer thinks it is. They say "I need a website." We hear "I am losing $50K a year in corporate catering because I have no way for companies to place orders online."</w:t>
      </w:r>
    </w:p>
    <w:p>
      <w:pPr>
        <w:pStyle w:val="ListParagraph"/>
        <w:numPr>
          <w:ilvl w:val="0"/>
          <w:numId w:val="7"/>
        </w:numPr>
        <w:spacing w:after="120"/>
      </w:pPr>
      <w:r>
        <w:rPr>
          <w:b/>
          <w:bCs/>
        </w:rPr>
        <w:t xml:space="preserve">Free initial consultation </w:t>
      </w:r>
      <w:r>
        <w:t xml:space="preserve">(30 minutes): Understand their business, identify quick wins, build rapport</w:t>
      </w:r>
    </w:p>
    <w:p>
      <w:pPr>
        <w:pStyle w:val="ListParagraph"/>
        <w:numPr>
          <w:ilvl w:val="0"/>
          <w:numId w:val="7"/>
        </w:numPr>
        <w:spacing w:after="120"/>
      </w:pPr>
      <w:r>
        <w:rPr>
          <w:b/>
          <w:bCs/>
        </w:rPr>
        <w:t xml:space="preserve">Paid discovery </w:t>
      </w:r>
      <w:r>
        <w:t xml:space="preserve">(for projects over $5K): Detailed assessment, competitive analysis, technical roadmap. 10% of project budget, credited if they proceed.</w:t>
      </w:r>
    </w:p>
    <w:p>
      <w:pPr>
        <w:pStyle w:val="ListParagraph"/>
        <w:numPr>
          <w:ilvl w:val="0"/>
          <w:numId w:val="7"/>
        </w:numPr>
        <w:spacing w:after="200"/>
      </w:pPr>
      <w:r>
        <w:rPr>
          <w:b/>
          <w:bCs/>
        </w:rPr>
        <w:t xml:space="preserve">Qualification (BANT): </w:t>
      </w:r>
      <w:r>
        <w:t xml:space="preserve">Budget, Authority, Need, Timeline. Walk away from price-first buyers and committee decisions without a clear lead.</w:t>
      </w:r>
    </w:p>
    <w:p>
      <w:pPr>
        <w:pStyle w:val="Heading3"/>
      </w:pPr>
      <w:r>
        <w:t xml:space="preserve">Stage 3: Deliver — The Website Entry</w:t>
      </w:r>
    </w:p>
    <w:p>
      <w:pPr>
        <w:spacing w:after="200"/>
      </w:pPr>
      <w:r>
        <w:t xml:space="preserve">The website is never just a website. It is a trust-building exercise. We deliver something beautiful, functional, and measurable in 2–4 weeks. The customer sees immediate value. They start getting online orders. They start trusting us. And then they start telling us about their real problems.</w:t>
      </w:r>
    </w:p>
    <w:p>
      <w:pPr>
        <w:spacing w:after="200"/>
      </w:pPr>
      <w:r>
        <w:t xml:space="preserve">This is the critical moment where we identify the expansion opportunity. The baker says "Now I need a way to handle corporate orders separately." The caterer says "Can you build something for my delivery routes?" The answer is always yes, and now we have earned the right to propose it.</w:t>
      </w:r>
    </w:p>
    <w:p>
      <w:pPr>
        <w:pStyle w:val="Heading3"/>
      </w:pPr>
      <w:r>
        <w:t xml:space="preserve">Stage 4: Expand — Custom Apps &amp; Retainer</w:t>
      </w:r>
    </w:p>
    <w:p>
      <w:pPr>
        <w:spacing w:after="200"/>
      </w:pPr>
      <w:r>
        <w:t xml:space="preserve">Once trust is established, the expansion conversation is natural, not forced. We present three options (MVP, Standard, Premium) and let the customer choose. We include a decision deadline tied to their growth timeline. 9 out of 10 times, winning the discovery wins the project.</w:t>
      </w:r>
    </w:p>
    <w:p>
      <w:pPr>
        <w:pStyle w:val="Heading3"/>
      </w:pPr>
      <w:r>
        <w:t xml:space="preserve">Stage 5: Compound — The Referral Engine</w:t>
      </w:r>
    </w:p>
    <w:p>
      <w:pPr>
        <w:spacing w:after="200"/>
      </w:pPr>
      <w:r>
        <w:t xml:space="preserve">Happy clients refer. Period. A bakery owner who went from $0 to $50K in online sales tells every bakery owner they know. A restaurant that expanded to 10 locations using our platform becomes a walking case study. We formalize this with a simple referral incentive: 10% credit on your next month’s retainer for every referral that converts.</w:t>
      </w:r>
    </w:p>
    <w:p>
      <w:r>
        <w:br w:type="page"/>
      </w:r>
    </w:p>
    <w:p>
      <w:pPr>
        <w:pStyle w:val="Heading1"/>
      </w:pPr>
      <w:r>
        <w:t xml:space="preserve">Marketing Strategy</w:t>
      </w:r>
    </w:p>
    <w:p>
      <w:pPr>
        <w:spacing w:after="200"/>
      </w:pPr>
      <w:r>
        <w:t xml:space="preserve">Our marketing operates on one principle: show, do not tell. Every piece of content demonstrates a result, teaches something useful, or tells a customer’s story. We do not post about ourselves. We post about what our customers achieved.</w:t>
      </w:r>
    </w:p>
    <w:p>
      <w:pPr>
        <w:pStyle w:val="Heading2"/>
      </w:pPr>
      <w:r>
        <w:t xml:space="preserve">Content Pillars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Pillar</w:t>
            </w:r>
          </w:p>
        </w:tc>
        <w:tc>
          <w:tcPr>
            <w:tcW w:type="dxa" w:w="358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Content Types</w:t>
            </w:r>
          </w:p>
        </w:tc>
        <w:tc>
          <w:tcPr>
            <w:tcW w:type="dxa" w:w="358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Proof</w:t>
            </w:r>
          </w:p>
        </w:tc>
        <w:tc>
          <w:tcPr>
            <w:tcW w:type="dxa" w:w="35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Before/after metrics, client spotlights, revenue growth screenshots, case studies</w:t>
            </w:r>
          </w:p>
        </w:tc>
        <w:tc>
          <w:tcPr>
            <w:tcW w:type="dxa" w:w="35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Build credibility. Let the numbers do the talking.</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Education</w:t>
            </w:r>
          </w:p>
        </w:tc>
        <w:tc>
          <w:tcPr>
            <w:tcW w:type="dxa" w:w="35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Quick tips on online ordering, social media for restaurants, Shopify hacks, "3 things your website is missing"</w:t>
            </w:r>
          </w:p>
        </w:tc>
        <w:tc>
          <w:tcPr>
            <w:tcW w:type="dxa" w:w="35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Attract the right audience. Demonstrate expertise without selling.</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Behind the Build</w:t>
            </w:r>
          </w:p>
        </w:tc>
        <w:tc>
          <w:tcPr>
            <w:tcW w:type="dxa" w:w="35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Time-lapse app builds, screen recordings of Claude Code in action, "We built this in 48 hours" posts</w:t>
            </w:r>
          </w:p>
        </w:tc>
        <w:tc>
          <w:tcPr>
            <w:tcW w:type="dxa" w:w="35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Differentiate on speed and capability. Show the AI-native advantage.</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Community</w:t>
            </w:r>
          </w:p>
        </w:tc>
        <w:tc>
          <w:tcPr>
            <w:tcW w:type="dxa" w:w="35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Spotlighting local businesses (even non-clients), sharing Chicago food scene content, celebrating client milestones</w:t>
            </w:r>
          </w:p>
        </w:tc>
        <w:tc>
          <w:tcPr>
            <w:tcW w:type="dxa" w:w="35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Build goodwill. Be part of the community, not above it.</w:t>
            </w:r>
          </w:p>
        </w:tc>
      </w:tr>
    </w:tbl>
    <w:p>
      <w:pPr>
        <w:spacing w:after="200"/>
      </w:pPr>
    </w:p>
    <w:p>
      <w:pPr>
        <w:pStyle w:val="Heading2"/>
      </w:pPr>
      <w:r>
        <w:t xml:space="preserve">Channel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c>
          <w:tcPr>
            <w:tcW w:type="dxa" w:w="18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Channel</w:t>
            </w:r>
          </w:p>
        </w:tc>
        <w:tc>
          <w:tcPr>
            <w:tcW w:type="dxa" w:w="252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Audience</w:t>
            </w:r>
          </w:p>
        </w:tc>
        <w:tc>
          <w:tcPr>
            <w:tcW w:type="dxa" w:w="252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Content Focus</w:t>
            </w:r>
          </w:p>
        </w:tc>
        <w:tc>
          <w:tcPr>
            <w:tcW w:type="dxa" w:w="252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Cadence</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Instagram</w:t>
            </w:r>
          </w:p>
        </w:tc>
        <w:tc>
          <w:tcPr>
            <w:tcW w:type="dxa" w:w="25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Local business owners, food community</w:t>
            </w:r>
          </w:p>
        </w:tc>
        <w:tc>
          <w:tcPr>
            <w:tcW w:type="dxa" w:w="25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Visual proof, before/after, client spotlights</w:t>
            </w:r>
          </w:p>
        </w:tc>
        <w:tc>
          <w:tcPr>
            <w:tcW w:type="dxa" w:w="25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4–5x/week</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LinkedIn</w:t>
            </w:r>
          </w:p>
        </w:tc>
        <w:tc>
          <w:tcPr>
            <w:tcW w:type="dxa" w:w="25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Business owners, corporate buyers, referral partners</w:t>
            </w:r>
          </w:p>
        </w:tc>
        <w:tc>
          <w:tcPr>
            <w:tcW w:type="dxa" w:w="25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Case studies, thought leadership, partnership outreach</w:t>
            </w:r>
          </w:p>
        </w:tc>
        <w:tc>
          <w:tcPr>
            <w:tcW w:type="dxa" w:w="25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3x/week</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Google/SEO</w:t>
            </w:r>
          </w:p>
        </w:tc>
        <w:tc>
          <w:tcPr>
            <w:tcW w:type="dxa" w:w="25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Active searchers</w:t>
            </w:r>
          </w:p>
        </w:tc>
        <w:tc>
          <w:tcPr>
            <w:tcW w:type="dxa" w:w="25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"Online ordering for bakeries" + local SEO</w:t>
            </w:r>
          </w:p>
        </w:tc>
        <w:tc>
          <w:tcPr>
            <w:tcW w:type="dxa" w:w="25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Ongoing optimization</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Email</w:t>
            </w:r>
          </w:p>
        </w:tc>
        <w:tc>
          <w:tcPr>
            <w:tcW w:type="dxa" w:w="25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Warm leads and clients</w:t>
            </w:r>
          </w:p>
        </w:tc>
        <w:tc>
          <w:tcPr>
            <w:tcW w:type="dxa" w:w="25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Monthly results roundup, new app announcements, tips</w:t>
            </w:r>
          </w:p>
        </w:tc>
        <w:tc>
          <w:tcPr>
            <w:tcW w:type="dxa" w:w="25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2x/month</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In-Person</w:t>
            </w:r>
          </w:p>
        </w:tc>
        <w:tc>
          <w:tcPr>
            <w:tcW w:type="dxa" w:w="25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Local SMBs</w:t>
            </w:r>
          </w:p>
        </w:tc>
        <w:tc>
          <w:tcPr>
            <w:tcW w:type="dxa" w:w="25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Chamber events, food industry meetups, pop-ups</w:t>
            </w:r>
          </w:p>
        </w:tc>
        <w:tc>
          <w:tcPr>
            <w:tcW w:type="dxa" w:w="25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2–3 events/month</w:t>
            </w:r>
          </w:p>
        </w:tc>
      </w:tr>
    </w:tbl>
    <w:p>
      <w:pPr>
        <w:spacing w:after="200"/>
      </w:pPr>
    </w:p>
    <w:p>
      <w:pPr>
        <w:pStyle w:val="Heading2"/>
      </w:pPr>
      <w:r>
        <w:t xml:space="preserve">Key Metrics &amp;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312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Current Baseline</w:t>
            </w:r>
          </w:p>
        </w:tc>
        <w:tc>
          <w:tcPr>
            <w:tcW w:type="dxa" w:w="312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Q4 2026 Target</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Website link clicks/week</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217</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500</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Inbound leads/month</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3–5</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15–20</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Discovery-to-close rate</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~60%</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75%</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Active retainer clients</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2</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8–10</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Monthly recurring revenue</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~$3,500</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$15,000–$20,000</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Client referral rate</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Informal</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40% of clients referring</w:t>
            </w:r>
          </w:p>
        </w:tc>
      </w:tr>
    </w:tbl>
    <w:p>
      <w:pPr>
        <w:spacing w:after="200"/>
      </w:pPr>
    </w:p>
    <w:p>
      <w:r>
        <w:br w:type="page"/>
      </w:r>
    </w:p>
    <w:p>
      <w:pPr>
        <w:pStyle w:val="Heading1"/>
      </w:pPr>
      <w:r>
        <w:t xml:space="preserve">Competitive Positioning</w:t>
      </w:r>
    </w:p>
    <w:p>
      <w:pPr>
        <w:spacing w:after="200"/>
      </w:pPr>
      <w:r>
        <w:t xml:space="preserve">LevaWorks does not compete with Squarespace, Wix, or generic web agencies. We compete with the status quo — the spreadsheet, the phone call, the "we have always done it this way" mindset. Our real competition is inaction.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
            </w:r>
          </w:p>
        </w:tc>
        <w:tc>
          <w:tcPr>
            <w:tcW w:type="dxa" w:w="1872"/>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LevaWorks</w:t>
            </w:r>
          </w:p>
        </w:tc>
        <w:tc>
          <w:tcPr>
            <w:tcW w:type="dxa" w:w="1872"/>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Generic Agency</w:t>
            </w:r>
          </w:p>
        </w:tc>
        <w:tc>
          <w:tcPr>
            <w:tcW w:type="dxa" w:w="1872"/>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DIY (Squarespace)</w:t>
            </w:r>
          </w:p>
        </w:tc>
        <w:tc>
          <w:tcPr>
            <w:tcW w:type="dxa" w:w="1872"/>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Enterprise (Toast)</w:t>
            </w:r>
          </w:p>
        </w:tc>
      </w:tr>
      <w:tr>
        <w:tc>
          <w:tcPr>
            <w:tcW w:type="dxa" w:w="1872"/>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Custom Apps</w:t>
            </w:r>
          </w:p>
        </w:tc>
        <w:tc>
          <w:tcPr>
            <w:tcW w:type="dxa" w:w="1872"/>
            <w:tcBorders>
              <w:top w:val="single" w:color="D1D5DB" w:sz="1"/>
              <w:left w:val="single" w:color="D1D5DB" w:sz="1"/>
              <w:bottom w:val="single" w:color="D1D5DB" w:sz="1"/>
              <w:right w:val="single" w:color="D1D5DB" w:sz="1"/>
            </w:tcBorders>
            <w:shd w:fill="E6F4EA" w:val="clear"/>
            <w:tcMar>
              <w:top w:type="dxa" w:w="80"/>
              <w:left w:type="dxa" w:w="120"/>
              <w:bottom w:type="dxa" w:w="80"/>
              <w:right w:type="dxa" w:w="120"/>
            </w:tcMar>
          </w:tcPr>
          <w:p>
            <w:r>
              <w:rPr>
                <w:rFonts w:ascii="Arial" w:cs="Arial" w:eastAsia="Arial" w:hAnsi="Arial"/>
                <w:sz w:val="20"/>
                <w:szCs w:val="20"/>
              </w:rPr>
              <w:t xml:space="preserve">Yes — built in days</w:t>
            </w:r>
          </w:p>
        </w:tc>
        <w:tc>
          <w:tcPr>
            <w:tcW w:type="dxa" w:w="1872"/>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Maybe — weeks/months</w:t>
            </w:r>
          </w:p>
        </w:tc>
        <w:tc>
          <w:tcPr>
            <w:tcW w:type="dxa" w:w="1872"/>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No</w:t>
            </w:r>
          </w:p>
        </w:tc>
        <w:tc>
          <w:tcPr>
            <w:tcW w:type="dxa" w:w="1872"/>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Limited to their platform</w:t>
            </w:r>
          </w:p>
        </w:tc>
      </w:tr>
      <w:tr>
        <w:tc>
          <w:tcPr>
            <w:tcW w:type="dxa" w:w="1872"/>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AI-Native</w:t>
            </w:r>
          </w:p>
        </w:tc>
        <w:tc>
          <w:tcPr>
            <w:tcW w:type="dxa" w:w="1872"/>
            <w:tcBorders>
              <w:top w:val="single" w:color="D1D5DB" w:sz="1"/>
              <w:left w:val="single" w:color="D1D5DB" w:sz="1"/>
              <w:bottom w:val="single" w:color="D1D5DB" w:sz="1"/>
              <w:right w:val="single" w:color="D1D5DB" w:sz="1"/>
            </w:tcBorders>
            <w:shd w:fill="E6F4EA" w:val="clear"/>
            <w:tcMar>
              <w:top w:type="dxa" w:w="80"/>
              <w:left w:type="dxa" w:w="120"/>
              <w:bottom w:type="dxa" w:w="80"/>
              <w:right w:type="dxa" w:w="120"/>
            </w:tcMar>
          </w:tcPr>
          <w:p>
            <w:r>
              <w:rPr>
                <w:rFonts w:ascii="Arial" w:cs="Arial" w:eastAsia="Arial" w:hAnsi="Arial"/>
                <w:sz w:val="20"/>
                <w:szCs w:val="20"/>
              </w:rPr>
              <w:t xml:space="preserve">Core architecture</w:t>
            </w:r>
          </w:p>
        </w:tc>
        <w:tc>
          <w:tcPr>
            <w:tcW w:type="dxa" w:w="1872"/>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Bolt-on, if at all</w:t>
            </w:r>
          </w:p>
        </w:tc>
        <w:tc>
          <w:tcPr>
            <w:tcW w:type="dxa" w:w="1872"/>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Basic templates</w:t>
            </w:r>
          </w:p>
        </w:tc>
        <w:tc>
          <w:tcPr>
            <w:tcW w:type="dxa" w:w="1872"/>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Some features</w:t>
            </w:r>
          </w:p>
        </w:tc>
      </w:tr>
      <w:tr>
        <w:tc>
          <w:tcPr>
            <w:tcW w:type="dxa" w:w="1872"/>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Consultative</w:t>
            </w:r>
          </w:p>
        </w:tc>
        <w:tc>
          <w:tcPr>
            <w:tcW w:type="dxa" w:w="1872"/>
            <w:tcBorders>
              <w:top w:val="single" w:color="D1D5DB" w:sz="1"/>
              <w:left w:val="single" w:color="D1D5DB" w:sz="1"/>
              <w:bottom w:val="single" w:color="D1D5DB" w:sz="1"/>
              <w:right w:val="single" w:color="D1D5DB" w:sz="1"/>
            </w:tcBorders>
            <w:shd w:fill="E6F4EA" w:val="clear"/>
            <w:tcMar>
              <w:top w:type="dxa" w:w="80"/>
              <w:left w:type="dxa" w:w="120"/>
              <w:bottom w:type="dxa" w:w="80"/>
              <w:right w:type="dxa" w:w="120"/>
            </w:tcMar>
          </w:tcPr>
          <w:p>
            <w:r>
              <w:rPr>
                <w:rFonts w:ascii="Arial" w:cs="Arial" w:eastAsia="Arial" w:hAnsi="Arial"/>
                <w:sz w:val="20"/>
                <w:szCs w:val="20"/>
              </w:rPr>
              <w:t xml:space="preserve">Trust-first model</w:t>
            </w:r>
          </w:p>
        </w:tc>
        <w:tc>
          <w:tcPr>
            <w:tcW w:type="dxa" w:w="1872"/>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Project-based</w:t>
            </w:r>
          </w:p>
        </w:tc>
        <w:tc>
          <w:tcPr>
            <w:tcW w:type="dxa" w:w="1872"/>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Self-serve</w:t>
            </w:r>
          </w:p>
        </w:tc>
        <w:tc>
          <w:tcPr>
            <w:tcW w:type="dxa" w:w="1872"/>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Sales-driven</w:t>
            </w:r>
          </w:p>
        </w:tc>
      </w:tr>
      <w:tr>
        <w:tc>
          <w:tcPr>
            <w:tcW w:type="dxa" w:w="1872"/>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Price</w:t>
            </w:r>
          </w:p>
        </w:tc>
        <w:tc>
          <w:tcPr>
            <w:tcW w:type="dxa" w:w="1872"/>
            <w:tcBorders>
              <w:top w:val="single" w:color="D1D5DB" w:sz="1"/>
              <w:left w:val="single" w:color="D1D5DB" w:sz="1"/>
              <w:bottom w:val="single" w:color="D1D5DB" w:sz="1"/>
              <w:right w:val="single" w:color="D1D5DB" w:sz="1"/>
            </w:tcBorders>
            <w:shd w:fill="E6F4EA" w:val="clear"/>
            <w:tcMar>
              <w:top w:type="dxa" w:w="80"/>
              <w:left w:type="dxa" w:w="120"/>
              <w:bottom w:type="dxa" w:w="80"/>
              <w:right w:type="dxa" w:w="120"/>
            </w:tcMar>
          </w:tcPr>
          <w:p>
            <w:r>
              <w:rPr>
                <w:rFonts w:ascii="Arial" w:cs="Arial" w:eastAsia="Arial" w:hAnsi="Arial"/>
                <w:sz w:val="20"/>
                <w:szCs w:val="20"/>
              </w:rPr>
              <w:t xml:space="preserve">$750–$5K entry</w:t>
            </w:r>
          </w:p>
        </w:tc>
        <w:tc>
          <w:tcPr>
            <w:tcW w:type="dxa" w:w="1872"/>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$5K–$50K</w:t>
            </w:r>
          </w:p>
        </w:tc>
        <w:tc>
          <w:tcPr>
            <w:tcW w:type="dxa" w:w="1872"/>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$12–$40/mo</w:t>
            </w:r>
          </w:p>
        </w:tc>
        <w:tc>
          <w:tcPr>
            <w:tcW w:type="dxa" w:w="1872"/>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$100–$500/mo + fees</w:t>
            </w:r>
          </w:p>
        </w:tc>
      </w:tr>
      <w:tr>
        <w:tc>
          <w:tcPr>
            <w:tcW w:type="dxa" w:w="1872"/>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Ongoing Support</w:t>
            </w:r>
          </w:p>
        </w:tc>
        <w:tc>
          <w:tcPr>
            <w:tcW w:type="dxa" w:w="1872"/>
            <w:tcBorders>
              <w:top w:val="single" w:color="D1D5DB" w:sz="1"/>
              <w:left w:val="single" w:color="D1D5DB" w:sz="1"/>
              <w:bottom w:val="single" w:color="D1D5DB" w:sz="1"/>
              <w:right w:val="single" w:color="D1D5DB" w:sz="1"/>
            </w:tcBorders>
            <w:shd w:fill="E6F4EA" w:val="clear"/>
            <w:tcMar>
              <w:top w:type="dxa" w:w="80"/>
              <w:left w:type="dxa" w:w="120"/>
              <w:bottom w:type="dxa" w:w="80"/>
              <w:right w:type="dxa" w:w="120"/>
            </w:tcMar>
          </w:tcPr>
          <w:p>
            <w:r>
              <w:rPr>
                <w:rFonts w:ascii="Arial" w:cs="Arial" w:eastAsia="Arial" w:hAnsi="Arial"/>
                <w:sz w:val="20"/>
                <w:szCs w:val="20"/>
              </w:rPr>
              <w:t xml:space="preserve">Steward retainer</w:t>
            </w:r>
          </w:p>
        </w:tc>
        <w:tc>
          <w:tcPr>
            <w:tcW w:type="dxa" w:w="1872"/>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Hourly billing</w:t>
            </w:r>
          </w:p>
        </w:tc>
        <w:tc>
          <w:tcPr>
            <w:tcW w:type="dxa" w:w="1872"/>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Help docs</w:t>
            </w:r>
          </w:p>
        </w:tc>
        <w:tc>
          <w:tcPr>
            <w:tcW w:type="dxa" w:w="1872"/>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Call center</w:t>
            </w:r>
          </w:p>
        </w:tc>
      </w:tr>
      <w:tr>
        <w:tc>
          <w:tcPr>
            <w:tcW w:type="dxa" w:w="1872"/>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Understands SMB</w:t>
            </w:r>
          </w:p>
        </w:tc>
        <w:tc>
          <w:tcPr>
            <w:tcW w:type="dxa" w:w="1872"/>
            <w:tcBorders>
              <w:top w:val="single" w:color="D1D5DB" w:sz="1"/>
              <w:left w:val="single" w:color="D1D5DB" w:sz="1"/>
              <w:bottom w:val="single" w:color="D1D5DB" w:sz="1"/>
              <w:right w:val="single" w:color="D1D5DB" w:sz="1"/>
            </w:tcBorders>
            <w:shd w:fill="E6F4EA" w:val="clear"/>
            <w:tcMar>
              <w:top w:type="dxa" w:w="80"/>
              <w:left w:type="dxa" w:w="120"/>
              <w:bottom w:type="dxa" w:w="80"/>
              <w:right w:type="dxa" w:w="120"/>
            </w:tcMar>
          </w:tcPr>
          <w:p>
            <w:r>
              <w:rPr>
                <w:rFonts w:ascii="Arial" w:cs="Arial" w:eastAsia="Arial" w:hAnsi="Arial"/>
                <w:sz w:val="20"/>
                <w:szCs w:val="20"/>
              </w:rPr>
              <w:t xml:space="preserve">Built for them</w:t>
            </w:r>
          </w:p>
        </w:tc>
        <w:tc>
          <w:tcPr>
            <w:tcW w:type="dxa" w:w="1872"/>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Varies</w:t>
            </w:r>
          </w:p>
        </w:tc>
        <w:tc>
          <w:tcPr>
            <w:tcW w:type="dxa" w:w="1872"/>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Generic</w:t>
            </w:r>
          </w:p>
        </w:tc>
        <w:tc>
          <w:tcPr>
            <w:tcW w:type="dxa" w:w="1872"/>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One-size-fits-all</w:t>
            </w:r>
          </w:p>
        </w:tc>
      </w:tr>
    </w:tbl>
    <w:p>
      <w:pPr>
        <w:spacing w:after="200"/>
      </w:pPr>
    </w:p>
    <w:p>
      <w:r>
        <w:br w:type="page"/>
      </w:r>
    </w:p>
    <w:p>
      <w:pPr>
        <w:pStyle w:val="Heading1"/>
      </w:pPr>
      <w:r>
        <w:t xml:space="preserve">Launch Roadmap</w:t>
      </w:r>
    </w:p>
    <w:p>
      <w:pPr>
        <w:pStyle w:val="Heading2"/>
      </w:pPr>
      <w:r>
        <w:t xml:space="preserve">Phase 1: Foundation (March–April 2026)</w:t>
      </w:r>
    </w:p>
    <w:p>
      <w:pPr>
        <w:pStyle w:val="ListParagraph"/>
        <w:numPr>
          <w:ilvl w:val="0"/>
          <w:numId w:val="8"/>
        </w:numPr>
        <w:spacing w:after="120"/>
      </w:pPr>
      <w:r>
        <w:rPr>
          <w:b/>
          <w:bCs/>
        </w:rPr>
        <w:t xml:space="preserve">Secure domains: </w:t>
      </w:r>
      <w:r>
        <w:t xml:space="preserve">levaworks.ai (primary), levaworks.com (redirect)</w:t>
      </w:r>
    </w:p>
    <w:p>
      <w:pPr>
        <w:pStyle w:val="ListParagraph"/>
        <w:numPr>
          <w:ilvl w:val="0"/>
          <w:numId w:val="8"/>
        </w:numPr>
        <w:spacing w:after="120"/>
      </w:pPr>
      <w:r>
        <w:rPr>
          <w:b/>
          <w:bCs/>
        </w:rPr>
        <w:t xml:space="preserve">Register social handles: </w:t>
      </w:r>
      <w:r>
        <w:t xml:space="preserve">@levaworks across Instagram, LinkedIn, X, TikTok, Facebook</w:t>
      </w:r>
    </w:p>
    <w:p>
      <w:pPr>
        <w:pStyle w:val="ListParagraph"/>
        <w:numPr>
          <w:ilvl w:val="0"/>
          <w:numId w:val="8"/>
        </w:numPr>
        <w:spacing w:after="120"/>
      </w:pPr>
      <w:r>
        <w:rPr>
          <w:b/>
          <w:bCs/>
        </w:rPr>
        <w:t xml:space="preserve">Build the LevaWorks website: </w:t>
      </w:r>
      <w:r>
        <w:t xml:space="preserve">Headless Shopify build. Homepage, services, case studies (Brown Sugar as flagship), about, contact.</w:t>
      </w:r>
    </w:p>
    <w:p>
      <w:pPr>
        <w:pStyle w:val="ListParagraph"/>
        <w:numPr>
          <w:ilvl w:val="0"/>
          <w:numId w:val="8"/>
        </w:numPr>
        <w:spacing w:after="120"/>
      </w:pPr>
      <w:r>
        <w:rPr>
          <w:b/>
          <w:bCs/>
        </w:rPr>
        <w:t xml:space="preserve">Legal transition: </w:t>
      </w:r>
      <w:r>
        <w:t xml:space="preserve">DBA filing or LLC amendment from Simply Business Apps to LevaWorks. Update contracts, invoicing, bank accounts.</w:t>
      </w:r>
    </w:p>
    <w:p>
      <w:pPr>
        <w:pStyle w:val="ListParagraph"/>
        <w:numPr>
          <w:ilvl w:val="0"/>
          <w:numId w:val="8"/>
        </w:numPr>
        <w:spacing w:after="200"/>
      </w:pPr>
      <w:r>
        <w:rPr>
          <w:b/>
          <w:bCs/>
        </w:rPr>
        <w:t xml:space="preserve">Brand assets: </w:t>
      </w:r>
      <w:r>
        <w:t xml:space="preserve">Logo, color palette, typography, business cards, email signature, invoice template.</w:t>
      </w:r>
    </w:p>
    <w:p>
      <w:pPr>
        <w:pStyle w:val="Heading2"/>
      </w:pPr>
      <w:r>
        <w:t xml:space="preserve">Phase 2: Soft Launch (May 2026)</w:t>
      </w:r>
    </w:p>
    <w:p>
      <w:pPr>
        <w:pStyle w:val="ListParagraph"/>
        <w:numPr>
          <w:ilvl w:val="0"/>
          <w:numId w:val="9"/>
        </w:numPr>
        <w:spacing w:after="120"/>
      </w:pPr>
      <w:r>
        <w:rPr>
          <w:b/>
          <w:bCs/>
        </w:rPr>
        <w:t xml:space="preserve">Announce to existing clients: </w:t>
      </w:r>
      <w:r>
        <w:t xml:space="preserve">Personal outreach to Brown Sugar, Pierre’s, GCI, Maison de Fleurs, Pepe’s. Frame as an evolution, not a departure.</w:t>
      </w:r>
    </w:p>
    <w:p>
      <w:pPr>
        <w:pStyle w:val="ListParagraph"/>
        <w:numPr>
          <w:ilvl w:val="0"/>
          <w:numId w:val="9"/>
        </w:numPr>
        <w:spacing w:after="120"/>
      </w:pPr>
      <w:r>
        <w:rPr>
          <w:b/>
          <w:bCs/>
        </w:rPr>
        <w:t xml:space="preserve">LinkedIn launch post: </w:t>
      </w:r>
      <w:r>
        <w:t xml:space="preserve">The story behind LevaWorks — why we evolved, what it means for small businesses. Personal, not corporate.</w:t>
      </w:r>
    </w:p>
    <w:p>
      <w:pPr>
        <w:pStyle w:val="ListParagraph"/>
        <w:numPr>
          <w:ilvl w:val="0"/>
          <w:numId w:val="9"/>
        </w:numPr>
        <w:spacing w:after="120"/>
      </w:pPr>
      <w:r>
        <w:rPr>
          <w:b/>
          <w:bCs/>
        </w:rPr>
        <w:t xml:space="preserve">First case study published: </w:t>
      </w:r>
      <w:r>
        <w:t xml:space="preserve">Brown Sugar Bakery — 59% revenue growth story. Video + written.</w:t>
      </w:r>
    </w:p>
    <w:p>
      <w:pPr>
        <w:pStyle w:val="ListParagraph"/>
        <w:numPr>
          <w:ilvl w:val="0"/>
          <w:numId w:val="9"/>
        </w:numPr>
        <w:spacing w:after="200"/>
      </w:pPr>
      <w:r>
        <w:rPr>
          <w:b/>
          <w:bCs/>
        </w:rPr>
        <w:t xml:space="preserve">Corporate Gifting App beta launch: </w:t>
      </w:r>
      <w:r>
        <w:t xml:space="preserve">First product under the LevaWorks brand. Brown Sugar as launch customer.</w:t>
      </w:r>
    </w:p>
    <w:p>
      <w:pPr>
        <w:pStyle w:val="Heading2"/>
      </w:pPr>
      <w:r>
        <w:t xml:space="preserve">Phase 3: Growth Engine (June–December 2026)</w:t>
      </w:r>
    </w:p>
    <w:p>
      <w:pPr>
        <w:pStyle w:val="ListParagraph"/>
        <w:numPr>
          <w:ilvl w:val="0"/>
          <w:numId w:val="10"/>
        </w:numPr>
        <w:spacing w:after="120"/>
      </w:pPr>
      <w:r>
        <w:rPr>
          <w:b/>
          <w:bCs/>
        </w:rPr>
        <w:t xml:space="preserve">Content machine starts: </w:t>
      </w:r>
      <w:r>
        <w:t xml:space="preserve">Weekly social content, bi-monthly case studies, monthly email newsletter.</w:t>
      </w:r>
    </w:p>
    <w:p>
      <w:pPr>
        <w:pStyle w:val="ListParagraph"/>
        <w:numPr>
          <w:ilvl w:val="0"/>
          <w:numId w:val="10"/>
        </w:numPr>
        <w:spacing w:after="120"/>
      </w:pPr>
      <w:r>
        <w:rPr>
          <w:b/>
          <w:bCs/>
        </w:rPr>
        <w:t xml:space="preserve">Community engagement: </w:t>
      </w:r>
      <w:r>
        <w:t xml:space="preserve">2–3 local events per month. Chamber of commerce, food industry meetups, small business workshops.</w:t>
      </w:r>
    </w:p>
    <w:p>
      <w:pPr>
        <w:pStyle w:val="ListParagraph"/>
        <w:numPr>
          <w:ilvl w:val="0"/>
          <w:numId w:val="10"/>
        </w:numPr>
        <w:spacing w:after="120"/>
      </w:pPr>
      <w:r>
        <w:rPr>
          <w:b/>
          <w:bCs/>
        </w:rPr>
        <w:t xml:space="preserve">Referral program live: </w:t>
      </w:r>
      <w:r>
        <w:t xml:space="preserve">10% retainer credit per converted referral. Simple, word-of-mouth driven.</w:t>
      </w:r>
    </w:p>
    <w:p>
      <w:pPr>
        <w:pStyle w:val="ListParagraph"/>
        <w:numPr>
          <w:ilvl w:val="0"/>
          <w:numId w:val="10"/>
        </w:numPr>
        <w:spacing w:after="120"/>
      </w:pPr>
      <w:r>
        <w:rPr>
          <w:b/>
          <w:bCs/>
        </w:rPr>
        <w:t xml:space="preserve">Scale to 8–10 retainer clients: </w:t>
      </w:r>
      <w:r>
        <w:t xml:space="preserve">$15K–$20K MRR target by Q4.</w:t>
      </w:r>
    </w:p>
    <w:p>
      <w:pPr>
        <w:pStyle w:val="ListParagraph"/>
        <w:numPr>
          <w:ilvl w:val="0"/>
          <w:numId w:val="10"/>
        </w:numPr>
        <w:spacing w:after="120"/>
      </w:pPr>
      <w:r>
        <w:rPr>
          <w:b/>
          <w:bCs/>
        </w:rPr>
        <w:t xml:space="preserve">Cater Pro launch: </w:t>
      </w:r>
      <w:r>
        <w:t xml:space="preserve">Platform for independent caterers. $1,500 setup + $299/month.</w:t>
      </w:r>
    </w:p>
    <w:p>
      <w:pPr>
        <w:pStyle w:val="ListParagraph"/>
        <w:numPr>
          <w:ilvl w:val="0"/>
          <w:numId w:val="10"/>
        </w:numPr>
        <w:spacing w:after="200"/>
      </w:pPr>
      <w:r>
        <w:rPr>
          <w:b/>
          <w:bCs/>
        </w:rPr>
        <w:t xml:space="preserve">Pepe’s 10-location expansion: </w:t>
      </w:r>
      <w:r>
        <w:t xml:space="preserve">Flagship multi-location case study demonstrating LevaWorks at scale.</w:t>
      </w:r>
    </w:p>
    <w:p>
      <w:r>
        <w:br w:type="page"/>
      </w:r>
    </w:p>
    <w:p>
      <w:pPr>
        <w:pStyle w:val="Heading1"/>
      </w:pPr>
      <w:r>
        <w:t xml:space="preserve">Financial Targets</w:t>
      </w:r>
    </w:p>
    <w:p>
      <w:pPr>
        <w:pStyle w:val="Heading2"/>
      </w:pPr>
      <w:r>
        <w:t xml:space="preserve">Year 1 Revenue Projection (Q2–Q4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Revenue Stream</w:t>
            </w:r>
          </w:p>
        </w:tc>
        <w:tc>
          <w:tcPr>
            <w:tcW w:type="dxa" w:w="312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Conservative</w:t>
            </w:r>
          </w:p>
        </w:tc>
        <w:tc>
          <w:tcPr>
            <w:tcW w:type="dxa" w:w="312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Website builds (10–15)</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$10,000</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$20,000</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Custom apps (5–8)</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$15,000</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$30,000</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Retainers (8–10 clients)</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$60,000</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$120,000</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Strategic projects (2–3)</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$25,000</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$50,000</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TOTAL (9 months)</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$110,000</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$220,000</w:t>
            </w:r>
          </w:p>
        </w:tc>
      </w:tr>
    </w:tbl>
    <w:p>
      <w:pPr>
        <w:spacing w:after="200"/>
      </w:pPr>
    </w:p>
    <w:p>
      <w:pPr>
        <w:pStyle w:val="Heading2"/>
      </w:pPr>
      <w:r>
        <w:t xml:space="preserve">Path to $500K Annual Run Rate</w:t>
      </w:r>
    </w:p>
    <w:p>
      <w:pPr>
        <w:spacing w:after="200"/>
      </w:pPr>
      <w:r>
        <w:t xml:space="preserve">The math is straightforward. With 12 retainer clients averaging $2,000 per month, that is $24K in monthly recurring revenue, or $288K annually. Add 20 website builds ($25K), 12 custom apps ($40K), and 4 strategic projects ($80K), and you reach $433K in year two. The flywheel effect from referrals and expanded client relationships pushes toward the $500K target by mid-2028.</w:t>
      </w:r>
    </w:p>
    <w:p>
      <w:pPr>
        <w:pStyle w:val="Heading2"/>
      </w:pPr>
      <w:r>
        <w:t xml:space="preserve">Key Assumptions</w:t>
      </w:r>
    </w:p>
    <w:p>
      <w:pPr>
        <w:pStyle w:val="ListParagraph"/>
        <w:numPr>
          <w:ilvl w:val="0"/>
          <w:numId w:val="11"/>
        </w:numPr>
        <w:spacing w:after="120"/>
      </w:pPr>
      <w:r>
        <w:t xml:space="preserve">60% of website clients convert to app or retainer within 6 months</w:t>
      </w:r>
    </w:p>
    <w:p>
      <w:pPr>
        <w:pStyle w:val="ListParagraph"/>
        <w:numPr>
          <w:ilvl w:val="0"/>
          <w:numId w:val="11"/>
        </w:numPr>
        <w:spacing w:after="120"/>
      </w:pPr>
      <w:r>
        <w:t xml:space="preserve">Average retainer duration of 12+ months</w:t>
      </w:r>
    </w:p>
    <w:p>
      <w:pPr>
        <w:pStyle w:val="ListParagraph"/>
        <w:numPr>
          <w:ilvl w:val="0"/>
          <w:numId w:val="11"/>
        </w:numPr>
        <w:spacing w:after="120"/>
      </w:pPr>
      <w:r>
        <w:t xml:space="preserve">40% of clients provide at least one referral</w:t>
      </w:r>
    </w:p>
    <w:p>
      <w:pPr>
        <w:pStyle w:val="ListParagraph"/>
        <w:numPr>
          <w:ilvl w:val="0"/>
          <w:numId w:val="11"/>
        </w:numPr>
        <w:spacing w:after="120"/>
      </w:pPr>
      <w:r>
        <w:t xml:space="preserve">No paid advertising in year one — growth through organic content, community, and referrals</w:t>
      </w:r>
    </w:p>
    <w:p>
      <w:pPr>
        <w:pStyle w:val="ListParagraph"/>
        <w:numPr>
          <w:ilvl w:val="0"/>
          <w:numId w:val="11"/>
        </w:numPr>
        <w:spacing w:after="200"/>
      </w:pPr>
      <w:r>
        <w:t xml:space="preserve">Founder-led sales through 2026, potential first hire (operations/delivery) in 2027</w:t>
      </w:r>
    </w:p>
    <w:p>
      <w:r>
        <w:br w:type="page"/>
      </w:r>
    </w:p>
    <w:p>
      <w:pPr>
        <w:pStyle w:val="Heading1"/>
      </w:pPr>
      <w:r>
        <w:t xml:space="preserve">Operational Principles</w:t>
      </w:r>
    </w:p>
    <w:p>
      <w:pPr>
        <w:spacing w:after="200"/>
      </w:pPr>
      <w:r>
        <w:t xml:space="preserve">LevaWorks operates by a set of non-negotiable principles rooted in the GRIT framework and YC-style discipline. These are not aspirational statements — they are daily operating rules.</w:t>
      </w:r>
    </w:p>
    <w:p>
      <w:pPr>
        <w:pStyle w:val="Heading3"/>
      </w:pPr>
      <w:r>
        <w:t xml:space="preserve">1. Stack Rank Ruthlessly</w:t>
      </w:r>
    </w:p>
    <w:p>
      <w:pPr>
        <w:spacing w:after="200"/>
      </w:pPr>
      <w:r>
        <w:t xml:space="preserve">At any given time, there are only 2–3 priorities that matter. Everything else is noise. If it is not in the top three, it does not get worked on during maker time. This means saying no to interesting-but-distracting opportunities, social media vanity metrics, and fake work that feels productive but moves nothing forward.</w:t>
      </w:r>
    </w:p>
    <w:p>
      <w:pPr>
        <w:pStyle w:val="Heading3"/>
      </w:pPr>
      <w:r>
        <w:t xml:space="preserve">2. Protect Maker Schedule</w:t>
      </w:r>
    </w:p>
    <w:p>
      <w:pPr>
        <w:spacing w:after="200"/>
      </w:pPr>
      <w:r>
        <w:t xml:space="preserve">Building custom apps requires deep focus. Sales calls, admin, and email get batched into specific blocks. The rest is build time. A fragmented day produces fragmented work.</w:t>
      </w:r>
    </w:p>
    <w:p>
      <w:pPr>
        <w:pStyle w:val="Heading3"/>
      </w:pPr>
      <w:r>
        <w:t xml:space="preserve">3. Customer Validation Over Everything</w:t>
      </w:r>
    </w:p>
    <w:p>
      <w:pPr>
        <w:spacing w:after="200"/>
      </w:pPr>
      <w:r>
        <w:t xml:space="preserve">No app gets built on assumption. Every product idea starts with a customer conversation. If a customer will not pay for it, it does not get built. Social media followers and website traffic are vanity metrics. Paying customers are the only metric that matters.</w:t>
      </w:r>
    </w:p>
    <w:p>
      <w:pPr>
        <w:pStyle w:val="Heading3"/>
      </w:pPr>
      <w:r>
        <w:t xml:space="preserve">4. Ship Fast, Iterate Faster</w:t>
      </w:r>
    </w:p>
    <w:p>
      <w:pPr>
        <w:spacing w:after="200"/>
      </w:pPr>
      <w:r>
        <w:t xml:space="preserve">The Claude Code + headless Shopify architecture exists for one reason: speed. A custom app that takes three months is not a custom app — it is a project. LevaWorks delivers in days and weeks, not months and quarters. Get it into the customer’s hands, get feedback, iterate.</w:t>
      </w:r>
    </w:p>
    <w:p>
      <w:pPr>
        <w:pStyle w:val="Heading3"/>
      </w:pPr>
      <w:r>
        <w:t xml:space="preserve">5. Be the Steward, Not the Vendor</w:t>
      </w:r>
    </w:p>
    <w:p>
      <w:pPr>
        <w:spacing w:after="200"/>
      </w:pPr>
      <w:r>
        <w:t xml:space="preserve">A vendor delivers and disappears. A steward stays, monitors, optimizes, and grows the relationship. LevaWorks is the steward of our clients’ digital presence. We care about their Tuesday sales numbers, their holiday rush prep, and their expansion plans. This is not a service model — it is a relationship model.</w:t>
      </w:r>
    </w:p>
    <w:p>
      <w:pPr>
        <w:spacing w:after="400"/>
      </w:pPr>
    </w:p>
    <w:p>
      <w:pPr>
        <w:pBdr>
          <w:bottom w:val="single" w:color="3A7CA5" w:sz="2"/>
        </w:pBdr>
        <w:spacing w:after="400" w:before="400"/>
      </w:pPr>
    </w:p>
    <w:p>
      <w:pPr>
        <w:spacing w:after="200" w:before="400"/>
        <w:jc w:val="center"/>
      </w:pPr>
      <w:r>
        <w:rPr>
          <w:rFonts w:ascii="Arial" w:cs="Arial" w:eastAsia="Arial" w:hAnsi="Arial"/>
          <w:b/>
          <w:bCs/>
          <w:color w:val="1B2A4A"/>
          <w:sz w:val="36"/>
          <w:szCs w:val="36"/>
        </w:rPr>
        <w:t xml:space="preserve">LEVAWORKS</w:t>
      </w:r>
    </w:p>
    <w:p>
      <w:pPr>
        <w:spacing w:after="200"/>
        <w:jc w:val="center"/>
      </w:pPr>
      <w:r>
        <w:rPr>
          <w:rFonts w:ascii="Arial" w:cs="Arial" w:eastAsia="Arial" w:hAnsi="Arial"/>
          <w:i/>
          <w:iCs/>
          <w:color w:val="3A7CA5"/>
          <w:sz w:val="24"/>
          <w:szCs w:val="24"/>
        </w:rPr>
        <w:t xml:space="preserve">Small business. Big leverage.</w:t>
      </w:r>
    </w:p>
    <w:p>
      <w:pPr>
        <w:spacing w:after="100"/>
        <w:jc w:val="center"/>
      </w:pPr>
      <w:r>
        <w:rPr>
          <w:rFonts w:ascii="Arial" w:cs="Arial" w:eastAsia="Arial" w:hAnsi="Arial"/>
          <w:color w:val="6B7280"/>
          <w:sz w:val="22"/>
          <w:szCs w:val="22"/>
        </w:rPr>
        <w:t xml:space="preserve">levaworks.ai</w:t>
      </w:r>
    </w:p>
    <w:p>
      <w:pPr>
        <w:jc w:val="center"/>
      </w:pPr>
      <w:r>
        <w:rPr>
          <w:rFonts w:ascii="Arial" w:cs="Arial" w:eastAsia="Arial" w:hAnsi="Arial"/>
          <w:color w:val="6B7280"/>
          <w:sz w:val="22"/>
          <w:szCs w:val="22"/>
        </w:rPr>
        <w:t xml:space="preserve">Robert Dawson, Founder &amp; CEO</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6"/>
        <w:szCs w:val="16"/>
      </w:rPr>
      <w:t xml:space="preserve">LevaWorks  |  Confidential  |  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A7CA5" w:sz="1"/>
      </w:pBdr>
    </w:pPr>
    <w:r>
      <w:rPr>
        <w:rFonts w:ascii="Arial" w:cs="Arial" w:eastAsia="Arial" w:hAnsi="Arial"/>
        <w:b/>
        <w:bCs/>
        <w:color w:val="1B2A4A"/>
        <w:sz w:val="18"/>
        <w:szCs w:val="18"/>
      </w:rPr>
      <w:t xml:space="preserve">LEVAWORKS  |  Go-To-Market Strategy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7"/>
    <w:lvlOverride w:ilvl="0">
      <w:startOverride w:val="1"/>
    </w:lvlOverride>
  </w:num>
  <w:num w:numId="4">
    <w:abstractNumId w:val="3"/>
    <w:lvlOverride w:ilvl="0">
      <w:startOverride w:val="1"/>
    </w:lvlOverride>
  </w:num>
  <w:num w:numId="5">
    <w:abstractNumId w:val="8"/>
    <w:lvlOverride w:ilvl="0">
      <w:startOverride w:val="1"/>
    </w:lvlOverride>
  </w:num>
  <w:num w:numId="6">
    <w:abstractNumId w:val="9"/>
    <w:lvlOverride w:ilvl="0">
      <w:startOverride w:val="1"/>
    </w:lvlOverride>
  </w:num>
  <w:num w:numId="7">
    <w:abstractNumId w:val="10"/>
    <w:lvlOverride w:ilvl="0">
      <w:startOverride w:val="1"/>
    </w:lvlOverride>
  </w:num>
  <w:num w:numId="8">
    <w:abstractNumId w:val="4"/>
    <w:lvlOverride w:ilvl="0">
      <w:startOverride w:val="1"/>
    </w:lvlOverride>
  </w:num>
  <w:num w:numId="9">
    <w:abstractNumId w:val="5"/>
    <w:lvlOverride w:ilvl="0">
      <w:startOverride w:val="1"/>
    </w:lvlOverride>
  </w:num>
  <w:num w:numId="10">
    <w:abstractNumId w:val="6"/>
    <w:lvlOverride w:ilvl="0">
      <w:startOverride w:val="1"/>
    </w:lvlOverride>
  </w:num>
  <w:num w:numId="11">
    <w:abstractNumId w:val="1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D1B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B2A4A"/>
      <w:sz w:val="36"/>
      <w:szCs w:val="36"/>
    </w:rPr>
  </w:style>
  <w:style w:type="paragraph" w:styleId="Heading2">
    <w:name w:val="Heading 2"/>
    <w:basedOn w:val="Normal"/>
    <w:next w:val="Normal"/>
    <w:qFormat/>
    <w:pPr>
      <w:spacing w:after="180" w:before="280"/>
      <w:outlineLvl w:val="1"/>
    </w:pPr>
    <w:rPr>
      <w:rFonts w:ascii="Arial" w:cs="Arial" w:eastAsia="Arial" w:hAnsi="Arial"/>
      <w:b/>
      <w:bCs/>
      <w:color w:val="3A7CA5"/>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2026-03-03T00:26:19.358Z</dcterms:created>
  <dcterms:modified xsi:type="dcterms:W3CDTF">2026-03-03T00:26:19.358Z</dcterms:modified>
</cp:coreProperties>
</file>

<file path=docProps/custom.xml><?xml version="1.0" encoding="utf-8"?>
<Properties xmlns="http://schemas.openxmlformats.org/officeDocument/2006/custom-properties" xmlns:vt="http://schemas.openxmlformats.org/officeDocument/2006/docPropsVTypes"/>
</file>