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故障处置报告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事件名称</w:t>
            </w:r>
          </w:p>
        </w:tc>
        <w:tc>
          <w:tcPr>
            <w:tcW w:type="dxa" w:w="6480"/>
            <w:gridSpan w:val="3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事件时间</w:t>
            </w:r>
          </w:p>
        </w:tc>
        <w:tc>
          <w:tcPr>
            <w:tcW w:type="dxa" w:w="6480"/>
            <w:gridSpan w:val="3"/>
          </w:tcPr>
          <w:p>
            <w:r>
              <w:t>2026-05-14T12:30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故障事件描述：</w:t>
            </w:r>
            <w:r>
              <w:br/>
              <w:t>13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发生原因分析：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影响范围：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处置措施和过程：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最终结果：</w:t>
            </w:r>
            <w:r>
              <w:br/>
              <w:t>待处理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后续措施：</w:t>
            </w:r>
          </w:p>
        </w:tc>
      </w:tr>
      <w:tr>
        <w:trPr>
          <w:trHeight w:val="1200"/>
        </w:trPr>
        <w:tc>
          <w:tcPr>
            <w:tcW w:type="dxa" w:w="8640"/>
            <w:gridSpan w:val="4"/>
          </w:tcPr>
          <w:p>
            <w:r>
              <w:rPr>
                <w:b/>
              </w:rPr>
              <w:t>相关建议：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故障处理人员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rPr>
                <w:b/>
              </w:rPr>
              <w:t>审核人员</w:t>
            </w:r>
          </w:p>
        </w:tc>
        <w:tc>
          <w:tcPr>
            <w:tcW w:type="dxa" w:w="2160"/>
          </w:tcPr>
          <w:p>
            <w:r>
              <w:t>13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审核意见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审核时间</w:t>
            </w:r>
          </w:p>
        </w:tc>
        <w:tc>
          <w:tcPr>
            <w:tcW w:type="dxa" w:w="2160"/>
          </w:tcPr>
          <w:p>
            <w:r>
              <w:t>2026年05月15日 08:37:38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