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sz w:val="40"/>
          <w:szCs w:val="40"/>
        </w:rPr>
        <w:t xml:space="preserve">Lv-00 预设函数块系统增强与代码质量优化任务汇报</w:t>
      </w:r>
    </w:p>
    <w:p>
      <w:pPr>
        <w:spacing w:after="600"/>
        <w:jc w:val="center"/>
      </w:pPr>
      <w:r>
        <w:rPr>
          <w:rFonts w:ascii="Arial" w:eastAsia="Microsoft YaHei" w:hAnsi="Arial"/>
          <w:b/>
          <w:bCs/>
          <w:sz w:val="32"/>
          <w:szCs w:val="32"/>
        </w:rPr>
        <w:t xml:space="preserve">v12.0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一、任务概述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本次任务对 Lv-00 理论数学研究系统的预设函数块进行了全面增强，包括代码质量修复、新增数学领域预设函数块、模块化标准化重构和中文注释完善。任务遵循自动化执行原则，未向用户发起任何请求。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版本：v12.0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日期：2026-05-24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目标：增加预设函数块覆盖范围、修复代码质量问题、模块化标准化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二、代码质量修复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2.1 编码损坏修复（2个文件）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126"/>
      </w:tblGrid>
      <w:tr>
        <w:trPr>
          <w:cantSplit/>
        </w:trPr>
        <w:tc>
          <w:tcPr>
            <w:tcW w:type="dxa" w:w="2800"/>
            <w:tcBorders>
              <w:top w:val="single" w:color="333333" w:sz="1"/>
              <w:left w:val="single" w:color="999999" w:sz="1"/>
              <w:bottom w:val="single" w:color="333333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3100"/>
            <w:tcBorders>
              <w:top w:val="single" w:color="333333" w:sz="1"/>
              <w:left w:val="single" w:color="999999" w:sz="1"/>
              <w:bottom w:val="single" w:color="333333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3126"/>
            <w:tcBorders>
              <w:top w:val="single" w:color="333333" w:sz="1"/>
              <w:left w:val="single" w:color="999999" w:sz="1"/>
              <w:bottom w:val="single" w:color="333333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修复方案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preset_analysis.h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中文注释全部为 mojibake 乱码</w:t>
            </w:r>
          </w:p>
        </w:tc>
        <w:tc>
          <w:tcPr>
            <w:tcW w:type="dxa" w:w="3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以正确 UTF-8 重写全部 43 个中文注释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preset_topology.h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中文注释全部为 mojibake 乱码</w:t>
            </w:r>
          </w:p>
        </w:tc>
        <w:tc>
          <w:tcPr>
            <w:tcW w:type="dxa" w:w="3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以正确 UTF-8 重写全部 50 个中文注释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2.2 名称冲突修复（5个文件，29个名称）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426"/>
      </w:tblGrid>
      <w:tr>
        <w:trPr>
          <w:cantSplit/>
        </w:trPr>
        <w:tc>
          <w:tcPr>
            <w:tcW w:type="dxa" w:w="3200"/>
            <w:tcBorders>
              <w:top w:val="single" w:color="333333" w:sz="1"/>
              <w:left w:val="single" w:color="999999" w:sz="1"/>
              <w:bottom w:val="single" w:color="333333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1400"/>
            <w:tcBorders>
              <w:top w:val="single" w:color="333333" w:sz="1"/>
              <w:left w:val="single" w:color="999999" w:sz="1"/>
              <w:bottom w:val="single" w:color="333333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冲突名称数</w:t>
            </w:r>
          </w:p>
        </w:tc>
        <w:tc>
          <w:tcPr>
            <w:tcW w:type="dxa" w:w="4426"/>
            <w:tcBorders>
              <w:top w:val="single" w:color="333333" w:sz="1"/>
              <w:left w:val="single" w:color="999999" w:sz="1"/>
              <w:bottom w:val="single" w:color="333333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修复方案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preset_order_theory.h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lattice_join → order_lattice_join, lattice_meet → order_lattice_meet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preset_functional_analysis_adv.h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添加 fa_adv_ 前缀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preset_differential_geometry_adv.h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添加 dg_adv_ 前缀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preset_algebraic_topology_adv.h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添加 at_adv_ 前缀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preset_advanced_geometry.h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修复 #include 依赖（func_block_registry.h → preset_blocks.h）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2.3 重复文件处理（1个文件）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126"/>
      </w:tblGrid>
      <w:tr>
        <w:trPr>
          <w:cantSplit/>
        </w:trPr>
        <w:tc>
          <w:tcPr>
            <w:tcW w:type="dxa" w:w="2800"/>
            <w:tcBorders>
              <w:top w:val="single" w:color="333333" w:sz="1"/>
              <w:left w:val="single" w:color="999999" w:sz="1"/>
              <w:bottom w:val="single" w:color="333333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3100"/>
            <w:tcBorders>
              <w:top w:val="single" w:color="333333" w:sz="1"/>
              <w:left w:val="single" w:color="999999" w:sz="1"/>
              <w:bottom w:val="single" w:color="333333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3126"/>
            <w:tcBorders>
              <w:top w:val="single" w:color="333333" w:sz="1"/>
              <w:left w:val="single" w:color="999999" w:sz="1"/>
              <w:bottom w:val="single" w:color="333333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修复方案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preset_mathematical_logic.h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与 preset_math_logic.h 功能重叠</w:t>
            </w:r>
          </w:p>
        </w:tc>
        <w:tc>
          <w:tcPr>
            <w:tcW w:type="dxa" w:w="3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改为兼容性别名头文件，提供 @deprecated 迁移路径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2.4 深层 Bug 修复（preset_blocks.c）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626"/>
      </w:tblGrid>
      <w:tr>
        <w:trPr>
          <w:cantSplit/>
        </w:trPr>
        <w:tc>
          <w:tcPr>
            <w:tcW w:type="dxa" w:w="3200"/>
            <w:tcBorders>
              <w:top w:val="single" w:color="333333" w:sz="1"/>
              <w:left w:val="single" w:color="999999" w:sz="1"/>
              <w:bottom w:val="single" w:color="333333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1200"/>
            <w:tcBorders>
              <w:top w:val="single" w:color="333333" w:sz="1"/>
              <w:left w:val="single" w:color="999999" w:sz="1"/>
              <w:bottom w:val="single" w:color="333333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4626"/>
            <w:tcBorders>
              <w:top w:val="single" w:color="333333" w:sz="1"/>
              <w:left w:val="single" w:color="999999" w:sz="1"/>
              <w:bottom w:val="single" w:color="333333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修复方案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preset_blocks_get_metadata 返回浅拷贝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改为深拷贝所有字符串字段，添加失败回滚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preset_blocks_generate_single_doc 无锁保护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添加 PRESET_REGISTRY_LOCK/UNLOCK，锁外执行格式化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三、新增预设函数块（6个模块，121个预设）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3.1 随机过程模块（25个预设）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6626"/>
      </w:tblGrid>
      <w:tr>
        <w:trPr>
          <w:cantSplit/>
        </w:trPr>
        <w:tc>
          <w:tcPr>
            <w:tcW w:type="dxa" w:w="1600"/>
            <w:tcBorders>
              <w:top w:val="single" w:color="333333" w:sz="1"/>
              <w:left w:val="single" w:color="999999" w:sz="1"/>
              <w:bottom w:val="single" w:color="333333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分类</w:t>
            </w:r>
          </w:p>
        </w:tc>
        <w:tc>
          <w:tcPr>
            <w:tcW w:type="dxa" w:w="800"/>
            <w:tcBorders>
              <w:top w:val="single" w:color="333333" w:sz="1"/>
              <w:left w:val="single" w:color="999999" w:sz="1"/>
              <w:bottom w:val="single" w:color="333333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数量</w:t>
            </w:r>
          </w:p>
        </w:tc>
        <w:tc>
          <w:tcPr>
            <w:tcW w:type="dxa" w:w="6626"/>
            <w:tcBorders>
              <w:top w:val="single" w:color="333333" w:sz="1"/>
              <w:left w:val="single" w:color="999999" w:sz="1"/>
              <w:bottom w:val="single" w:color="333333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预设名称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马尔可夫链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sp_markov_chain_construct/transition/stationary/irreducible/aperiodic/recurrent/absorbing/expected_time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泊松过程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sp_poisson_process_construct/counting/waiting/thinning/superposition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布朗运动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sp_brownian_motion_construct/increment/reflection/hitting/bridge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鞍论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sp_martingale_check/stopping/convergence/decomposition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随机游走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sp_random_walk_construct/return/gambler_ruin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3.2 博弈论模块（20个预设）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6626"/>
      </w:tblGrid>
      <w:tr>
        <w:trPr>
          <w:cantSplit/>
        </w:trPr>
        <w:tc>
          <w:tcPr>
            <w:tcW w:type="dxa" w:w="1600"/>
            <w:tcBorders>
              <w:top w:val="single" w:color="333333" w:sz="1"/>
              <w:left w:val="single" w:color="999999" w:sz="1"/>
              <w:bottom w:val="single" w:color="333333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分类</w:t>
            </w:r>
          </w:p>
        </w:tc>
        <w:tc>
          <w:tcPr>
            <w:tcW w:type="dxa" w:w="800"/>
            <w:tcBorders>
              <w:top w:val="single" w:color="333333" w:sz="1"/>
              <w:left w:val="single" w:color="999999" w:sz="1"/>
              <w:bottom w:val="single" w:color="333333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数量</w:t>
            </w:r>
          </w:p>
        </w:tc>
        <w:tc>
          <w:tcPr>
            <w:tcW w:type="dxa" w:w="6626"/>
            <w:tcBorders>
              <w:top w:val="single" w:color="333333" w:sz="1"/>
              <w:left w:val="single" w:color="999999" w:sz="1"/>
              <w:bottom w:val="single" w:color="333333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预设名称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策略型博弈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gt_normal_form_construct/dominant_strategy/dominated_elimination/nash_equilibrium/nash_mixed/best_response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合作博弈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gt_coalitional_game_construct/shapley_value/core_check/banzhaf_power/imputation_set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展开型博弈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gt_extensive_form_construct/backward_induction/subgame_perfect/information_set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特殊博弈模型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gt_prisoners_dilemma/minimax/pareto_optimal/evolutionary_stable/bargaining_nash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3.3 信息论模块（20个预设）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6626"/>
      </w:tblGrid>
      <w:tr>
        <w:trPr>
          <w:cantSplit/>
        </w:trPr>
        <w:tc>
          <w:tcPr>
            <w:tcW w:type="dxa" w:w="1600"/>
            <w:tcBorders>
              <w:top w:val="single" w:color="333333" w:sz="1"/>
              <w:left w:val="single" w:color="999999" w:sz="1"/>
              <w:bottom w:val="single" w:color="333333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分类</w:t>
            </w:r>
          </w:p>
        </w:tc>
        <w:tc>
          <w:tcPr>
            <w:tcW w:type="dxa" w:w="800"/>
            <w:tcBorders>
              <w:top w:val="single" w:color="333333" w:sz="1"/>
              <w:left w:val="single" w:color="999999" w:sz="1"/>
              <w:bottom w:val="single" w:color="333333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数量</w:t>
            </w:r>
          </w:p>
        </w:tc>
        <w:tc>
          <w:tcPr>
            <w:tcW w:type="dxa" w:w="6626"/>
            <w:tcBorders>
              <w:top w:val="single" w:color="333333" w:sz="1"/>
              <w:left w:val="single" w:color="999999" w:sz="1"/>
              <w:bottom w:val="single" w:color="333333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预设名称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信息度量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it_entropy/joint_entropy/conditional_entropy/mutual_information/relative_entropy/cross_entropy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信道理论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it_channel_capacity/binary_symmetric_channel/binary_erasure_channel/channel_coding_theorem/source_coding_theorem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率失真理论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it_rate_distortion_function/distortion_rate_function/quantization/data_compression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信息论应用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it_kolmogorov_complexity/algorithmic_entropy/fano_inequality/data_processing_inequality/entropy_maximization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3.4 编码理论模块（18个预设）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6626"/>
      </w:tblGrid>
      <w:tr>
        <w:trPr>
          <w:cantSplit/>
        </w:trPr>
        <w:tc>
          <w:tcPr>
            <w:tcW w:type="dxa" w:w="1600"/>
            <w:tcBorders>
              <w:top w:val="single" w:color="333333" w:sz="1"/>
              <w:left w:val="single" w:color="999999" w:sz="1"/>
              <w:bottom w:val="single" w:color="333333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分类</w:t>
            </w:r>
          </w:p>
        </w:tc>
        <w:tc>
          <w:tcPr>
            <w:tcW w:type="dxa" w:w="800"/>
            <w:tcBorders>
              <w:top w:val="single" w:color="333333" w:sz="1"/>
              <w:left w:val="single" w:color="999999" w:sz="1"/>
              <w:bottom w:val="single" w:color="333333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数量</w:t>
            </w:r>
          </w:p>
        </w:tc>
        <w:tc>
          <w:tcPr>
            <w:tcW w:type="dxa" w:w="6626"/>
            <w:tcBorders>
              <w:top w:val="single" w:color="333333" w:sz="1"/>
              <w:left w:val="single" w:color="999999" w:sz="1"/>
              <w:bottom w:val="single" w:color="333333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预设名称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线性码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ct_linear_code_construct/hamming_code/parity_check/syndrome_decode/code_distance/code_dimension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循环码与BCH码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ct_cyclic_code_construct/bch_code_construct/reed_solomon_construct/convolutional_code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码的界与性能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ct_hamming_bound/singleton_bound/gilbert_varshamov_bound/plotkin_bound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编码应用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ct_error_correction_capability/code_weight_enumerator/macwilliams_identity/turbo_code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3.5 代数几何模块（20个预设）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6626"/>
      </w:tblGrid>
      <w:tr>
        <w:trPr>
          <w:cantSplit/>
        </w:trPr>
        <w:tc>
          <w:tcPr>
            <w:tcW w:type="dxa" w:w="1600"/>
            <w:tcBorders>
              <w:top w:val="single" w:color="333333" w:sz="1"/>
              <w:left w:val="single" w:color="999999" w:sz="1"/>
              <w:bottom w:val="single" w:color="333333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分类</w:t>
            </w:r>
          </w:p>
        </w:tc>
        <w:tc>
          <w:tcPr>
            <w:tcW w:type="dxa" w:w="800"/>
            <w:tcBorders>
              <w:top w:val="single" w:color="333333" w:sz="1"/>
              <w:left w:val="single" w:color="999999" w:sz="1"/>
              <w:bottom w:val="single" w:color="333333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数量</w:t>
            </w:r>
          </w:p>
        </w:tc>
        <w:tc>
          <w:tcPr>
            <w:tcW w:type="dxa" w:w="6626"/>
            <w:tcBorders>
              <w:top w:val="single" w:color="333333" w:sz="1"/>
              <w:left w:val="single" w:color="999999" w:sz="1"/>
              <w:bottom w:val="single" w:color="333333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预设名称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仿射代数集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ag_affine_variety_construct/ideal_variety_correspondence/variety_dimension/variety_decomposition/variety_intersection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射影空间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ag_projective_space_construct/projective_variety/projective_closure/bezout_theorem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曲线论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ag_plane_curve_construct/curve_singularity/curve_genus/rational_curve/elliptic_curve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层与上同调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ag_sheaf_construct/sheaf_cohomology/structure_sheaf/tangent_sheaf/canonical_divisor/riemann_roch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3.6 差分方程模块（18个预设）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6626"/>
      </w:tblGrid>
      <w:tr>
        <w:trPr>
          <w:cantSplit/>
        </w:trPr>
        <w:tc>
          <w:tcPr>
            <w:tcW w:type="dxa" w:w="1600"/>
            <w:tcBorders>
              <w:top w:val="single" w:color="333333" w:sz="1"/>
              <w:left w:val="single" w:color="999999" w:sz="1"/>
              <w:bottom w:val="single" w:color="333333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分类</w:t>
            </w:r>
          </w:p>
        </w:tc>
        <w:tc>
          <w:tcPr>
            <w:tcW w:type="dxa" w:w="800"/>
            <w:tcBorders>
              <w:top w:val="single" w:color="333333" w:sz="1"/>
              <w:left w:val="single" w:color="999999" w:sz="1"/>
              <w:bottom w:val="single" w:color="333333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数量</w:t>
            </w:r>
          </w:p>
        </w:tc>
        <w:tc>
          <w:tcPr>
            <w:tcW w:type="dxa" w:w="6626"/>
            <w:tcBorders>
              <w:top w:val="single" w:color="333333" w:sz="1"/>
              <w:left w:val="single" w:color="999999" w:sz="1"/>
              <w:bottom w:val="single" w:color="333333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预设名称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线性差分方程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de_diff_linear_homogeneous/nonhomogeneous/characteristic_equation/fibonacci_generalized/system_linear/stability_discrete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非线性差分方程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de_diff_riccati_difference/logistic_map/mandelbrot_iteration/lyapunov_exponent_discrete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Z变换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de_diff_z_transform/inverse_z_transform/z_transfer_function/z_stability/z_frequency_response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差分方程应用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de_diff_finite_difference/recurrence_solve/combinatorial_recurrence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四、模块化标准化重构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4.1 新模块注册集成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在 preset_blocks.c 中添加 5 个新模块的 extern 声明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在 preset_blocks_init() 初始化链中注册 5 个新模块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更新 CMakeLists.txt 安装头文件列表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移除 preset_algebraic_geometry.c 的排除规则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4.2 代码规范统一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所有新模块遵循统一的 v2 注册宏模式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统一使用 preset_blocks_register_simple() 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统一的内存管理（lv00_malloc/lv00_strdup/lv00_free）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统一的中文 Doxygen 注释风格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统一的错误处理模式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五、编译验证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编译器：Clang 22.1.5 (MinGW)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构建系统：CMake + MinGW Makefiles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编译结果：零错误零警告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目标：lv00_static 静态库编译通过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六、变更文件清单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新增文件（10个）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026"/>
      </w:tblGrid>
      <w:tr>
        <w:trPr>
          <w:cantSplit/>
        </w:trPr>
        <w:tc>
          <w:tcPr>
            <w:tcW w:type="dxa" w:w="3800"/>
            <w:tcBorders>
              <w:top w:val="single" w:color="333333" w:sz="1"/>
              <w:left w:val="single" w:color="999999" w:sz="1"/>
              <w:bottom w:val="single" w:color="333333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1200"/>
            <w:tcBorders>
              <w:top w:val="single" w:color="333333" w:sz="1"/>
              <w:left w:val="single" w:color="999999" w:sz="1"/>
              <w:bottom w:val="single" w:color="333333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026"/>
            <w:tcBorders>
              <w:top w:val="single" w:color="333333" w:sz="1"/>
              <w:left w:val="single" w:color="999999" w:sz="1"/>
              <w:bottom w:val="single" w:color="333333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include/lv00/preset_stochastic_processes.h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头文件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随机过程模块（25个预设）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src/preset/preset_stochastic_processes.c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实现文件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随机过程模块实现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include/lv00/preset_game_theory.h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头文件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博弈论模块（20个预设）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src/preset/preset_game_theory.c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实现文件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博弈论模块实现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include/lv00/preset_information_theory.h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头文件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信息论模块（20个预设）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src/preset/preset_information_theory.c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实现文件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信息论模块实现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include/lv00/preset_coding_theory.h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头文件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编码理论模块（18个预设）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src/preset/preset_coding_theory.c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实现文件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编码理论模块实现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include/lv00/preset_difference_equations.h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头文件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差分方程模块（18个预设）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src/preset/preset_difference_equations.c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实现文件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差分方程模块实现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修改文件（10个）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cantSplit/>
        </w:trPr>
        <w:tc>
          <w:tcPr>
            <w:tcW w:type="dxa" w:w="3800"/>
            <w:tcBorders>
              <w:top w:val="single" w:color="333333" w:sz="1"/>
              <w:left w:val="single" w:color="999999" w:sz="1"/>
              <w:bottom w:val="single" w:color="333333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5226"/>
            <w:tcBorders>
              <w:top w:val="single" w:color="333333" w:sz="1"/>
              <w:left w:val="single" w:color="999999" w:sz="1"/>
              <w:bottom w:val="single" w:color="333333" w:sz="1"/>
              <w:right w:val="single" w:color="999999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修改内容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include/lv00/preset_analysis.h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修复编码损坏（43个中文注释）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include/lv00/preset_topology.h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修复编码损坏（50个中文注释）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include/lv00/preset_mathematical_logic.h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改为兼容性别名头文件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include/lv00/preset_order_theory.h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修复2个名称冲突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include/lv00/preset_functional_analysis_adv.h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修复8个名称冲突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include/lv00/preset_differential_geometry_adv.h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修复8个名称冲突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include/lv00/preset_algebraic_topology_adv.h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修复8个名称冲突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include/lv00/preset_advanced_geometry.h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修复 include 依赖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src/func_block/preset_blocks.c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新增模块注册、修复浅拷贝和线程安全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CMakeLists.txt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更新安装列表、移除排除规则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七、遗留问题与建议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P1（建议下一版本处理）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双命名系统清理：preset_linear_algebra.h、preset_differential_geometry.h、preset_complex_analysis.h、preset_combinatorics.h、preset_probability.h 仍存在双命名系统，建议统一为单命名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功能重叠模块合并：preset_numerical.h 与 preset_numerical_analysis.h、preset_probability.h 与 preset_probability_statistics.h 建议合并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preset_common.c 中 free() 与 lv00_free() 混用问题需统一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P2（长期改进）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线性查找改为哈希表：preset_blocks.c 的 find_preset_index() 使用 O(n) 线性扫描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双注册表合并：preset_blocks.c（数组）和 preset_manager.c（哈希表）并存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添加单元测试框架覆盖注册/查找/清理核心路径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6"/>
        <w:szCs w:val="16"/>
      </w:rPr>
      <w:t xml:space="preserve">— </w:t>
    </w:r>
    <w:r>
      <w:rPr>
        <w:rFonts w:ascii="Arial" w:eastAsia="Microsoft YaHei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6"/>
        <w:szCs w:val="16"/>
      </w:rPr>
      <w:t xml:space="preserve">Lv-00 预设函数块系统增强与代码质量优化任务汇报 v12.0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2026-05-24T02:16:44.397Z</dcterms:created>
  <dcterms:modified xsi:type="dcterms:W3CDTF">2026-05-24T02:16:44.397Z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