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B49DF"/>
          <w:sz w:val="19"/>
        </w:rPr>
        <w:t>GAME ART &amp; DESIGN 2 · VERTICAL SLICE PRE-PRODUCTION</w:t>
        <w:br/>
      </w:r>
      <w:r>
        <w:rPr>
          <w:b/>
          <w:color w:val="0F172A"/>
          <w:sz w:val="48"/>
        </w:rPr>
        <w:t>Studio Art Bible &amp; Style Guide Template</w:t>
      </w:r>
    </w:p>
    <w:p>
      <w:pPr>
        <w:spacing w:after="280"/>
      </w:pPr>
      <w:r>
        <w:rPr>
          <w:i/>
          <w:color w:val="64748B"/>
          <w:sz w:val="21"/>
        </w:rPr>
        <w:t>Use this template to establish the visual laws, color script, shape language, and technical asset rules for your team's Vertical Slice project.</w:t>
      </w:r>
    </w:p>
    <w:tbl>
      <w:tblPr>
        <w:tblW w:type="auto" w:w="0"/>
        <w:jc w:val="center"/>
        <w:tblLook w:firstColumn="1" w:firstRow="1" w:lastColumn="0" w:lastRow="0" w:noHBand="0" w:noVBand="1" w:val="04A0"/>
      </w:tblPr>
      <w:tblGrid>
        <w:gridCol w:w="3312"/>
        <w:gridCol w:w="3312"/>
        <w:gridCol w:w="3312"/>
      </w:tblGrid>
      <w:tr>
        <w:tc>
          <w:tcPr>
            <w:tcW w:type="dxa" w:w="3240"/>
            <w:shd w:fill="F1F5F9"/>
            <w:tcMar>
              <w:top w:w="80" w:type="dxa"/>
              <w:bottom w:w="80" w:type="dxa"/>
              <w:left w:w="100" w:type="dxa"/>
              <w:right w:w="100" w:type="dxa"/>
            </w:tcMar>
          </w:tcPr>
          <w:p>
            <w:pPr>
              <w:spacing w:after="0"/>
            </w:pPr>
            <w:r>
              <w:rPr>
                <w:b/>
                <w:color w:val="64748B"/>
                <w:sz w:val="16"/>
              </w:rPr>
              <w:t>PROJECT TITLE</w:t>
              <w:br/>
            </w:r>
            <w:r>
              <w:rPr>
                <w:b/>
                <w:color w:val="0F172A"/>
                <w:sz w:val="20"/>
              </w:rPr>
              <w:t>[Game / Project Title]</w:t>
            </w:r>
          </w:p>
        </w:tc>
        <w:tc>
          <w:tcPr>
            <w:tcW w:type="dxa" w:w="3240"/>
            <w:shd w:fill="F1F5F9"/>
            <w:tcMar>
              <w:top w:w="80" w:type="dxa"/>
              <w:bottom w:w="80" w:type="dxa"/>
              <w:left w:w="100" w:type="dxa"/>
              <w:right w:w="100" w:type="dxa"/>
            </w:tcMar>
          </w:tcPr>
          <w:p>
            <w:pPr>
              <w:spacing w:after="0"/>
            </w:pPr>
            <w:r>
              <w:rPr>
                <w:b/>
                <w:color w:val="64748B"/>
                <w:sz w:val="16"/>
              </w:rPr>
              <w:t>STUDIO / TEAM</w:t>
              <w:br/>
            </w:r>
            <w:r>
              <w:rPr>
                <w:b/>
                <w:color w:val="0F172A"/>
                <w:sz w:val="20"/>
              </w:rPr>
              <w:t>[Team Name]</w:t>
            </w:r>
          </w:p>
        </w:tc>
        <w:tc>
          <w:tcPr>
            <w:tcW w:type="dxa" w:w="3240"/>
            <w:shd w:fill="F1F5F9"/>
            <w:tcMar>
              <w:top w:w="80" w:type="dxa"/>
              <w:bottom w:w="80" w:type="dxa"/>
              <w:left w:w="100" w:type="dxa"/>
              <w:right w:w="100" w:type="dxa"/>
            </w:tcMar>
          </w:tcPr>
          <w:p>
            <w:pPr>
              <w:spacing w:after="0"/>
            </w:pPr>
            <w:r>
              <w:rPr>
                <w:b/>
                <w:color w:val="64748B"/>
                <w:sz w:val="16"/>
              </w:rPr>
              <w:t>VERSION / DATE</w:t>
              <w:br/>
            </w:r>
            <w:r>
              <w:rPr>
                <w:b/>
                <w:color w:val="0F172A"/>
                <w:sz w:val="20"/>
              </w:rPr>
              <w:t>v1.0 · [Current Date]</w:t>
            </w:r>
          </w:p>
        </w:tc>
      </w:tr>
      <w:tr>
        <w:tc>
          <w:tcPr>
            <w:tcW w:type="dxa" w:w="3240"/>
            <w:shd w:fill="F1F5F9"/>
            <w:tcMar>
              <w:top w:w="80" w:type="dxa"/>
              <w:bottom w:w="80" w:type="dxa"/>
              <w:left w:w="100" w:type="dxa"/>
              <w:right w:w="100" w:type="dxa"/>
            </w:tcMar>
          </w:tcPr>
          <w:p>
            <w:pPr>
              <w:spacing w:after="0"/>
            </w:pPr>
            <w:r>
              <w:rPr>
                <w:b/>
                <w:color w:val="64748B"/>
                <w:sz w:val="16"/>
              </w:rPr>
              <w:t>LEAD ARTIST / AUTHOR</w:t>
              <w:br/>
            </w:r>
            <w:r>
              <w:rPr>
                <w:b/>
                <w:color w:val="0F172A"/>
                <w:sz w:val="20"/>
              </w:rPr>
              <w:t>[Student Name]</w:t>
            </w:r>
          </w:p>
        </w:tc>
        <w:tc>
          <w:tcPr>
            <w:tcW w:type="dxa" w:w="3240"/>
            <w:shd w:fill="F1F5F9"/>
            <w:tcMar>
              <w:top w:w="80" w:type="dxa"/>
              <w:bottom w:w="80" w:type="dxa"/>
              <w:left w:w="100" w:type="dxa"/>
              <w:right w:w="100" w:type="dxa"/>
            </w:tcMar>
          </w:tcPr>
          <w:p>
            <w:pPr>
              <w:spacing w:after="0"/>
            </w:pPr>
            <w:r>
              <w:rPr>
                <w:b/>
                <w:color w:val="64748B"/>
                <w:sz w:val="16"/>
              </w:rPr>
              <w:t>TARGET ENGINE</w:t>
              <w:br/>
            </w:r>
            <w:r>
              <w:rPr>
                <w:b/>
                <w:color w:val="0F172A"/>
                <w:sz w:val="20"/>
              </w:rPr>
              <w:t>Unreal Engine 5</w:t>
            </w:r>
          </w:p>
        </w:tc>
        <w:tc>
          <w:tcPr>
            <w:tcW w:type="dxa" w:w="3240"/>
            <w:shd w:fill="F1F5F9"/>
            <w:tcMar>
              <w:top w:w="80" w:type="dxa"/>
              <w:bottom w:w="80" w:type="dxa"/>
              <w:left w:w="100" w:type="dxa"/>
              <w:right w:w="100" w:type="dxa"/>
            </w:tcMar>
          </w:tcPr>
          <w:p>
            <w:pPr>
              <w:spacing w:after="0"/>
            </w:pPr>
            <w:r>
              <w:rPr>
                <w:b/>
                <w:color w:val="64748B"/>
                <w:sz w:val="16"/>
              </w:rPr>
              <w:t>COURSE / UNIT</w:t>
              <w:br/>
            </w:r>
            <w:r>
              <w:rPr>
                <w:b/>
                <w:color w:val="0F172A"/>
                <w:sz w:val="20"/>
              </w:rPr>
              <w:t>GAD2 · Unit 2</w:t>
            </w:r>
          </w:p>
        </w:tc>
      </w:tr>
    </w:tbl>
    <w:p>
      <w:pPr>
        <w:spacing w:after="160"/>
      </w:pPr>
    </w:p>
    <w:p>
      <w:pPr>
        <w:spacing w:before="280" w:after="40"/>
      </w:pPr>
      <w:r>
        <w:rPr>
          <w:b/>
          <w:color w:val="3B49DF"/>
          <w:sz w:val="26"/>
        </w:rPr>
        <w:t xml:space="preserve">SECTION 1: </w:t>
      </w:r>
      <w:r>
        <w:rPr>
          <w:b/>
          <w:color w:val="0F172A"/>
          <w:sz w:val="26"/>
        </w:rPr>
        <w:t>Core Visual Pillars</w:t>
      </w:r>
    </w:p>
    <w:p>
      <w:pPr>
        <w:spacing w:after="160"/>
      </w:pPr>
      <w:r>
        <w:rPr>
          <w:i/>
          <w:color w:val="64748B"/>
          <w:sz w:val="19"/>
        </w:rPr>
        <w:t>Define the 3 primary adjectives or aesthetic principles that govern all visual decisions.</w:t>
      </w:r>
    </w:p>
    <w:p>
      <w:r>
        <w:t>Visual pillars serve as the 'North Star' for every artist on the team. If an asset or texture does not embody these three pillars, it does not belong in the game.</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18"/>
              </w:rPr>
              <w:t>PILLAR NAME</w:t>
            </w:r>
          </w:p>
        </w:tc>
        <w:tc>
          <w:tcPr>
            <w:tcW w:type="dxa" w:w="3312"/>
            <w:shd w:fill="0F172A"/>
          </w:tcPr>
          <w:p>
            <w:r>
              <w:rPr>
                <w:b/>
                <w:color w:val="FFFFFF"/>
                <w:sz w:val="18"/>
              </w:rPr>
              <w:t>DEFINITION / MEANING</w:t>
            </w:r>
          </w:p>
        </w:tc>
        <w:tc>
          <w:tcPr>
            <w:tcW w:type="dxa" w:w="3312"/>
            <w:shd w:fill="0F172A"/>
          </w:tcPr>
          <w:p>
            <w:r>
              <w:rPr>
                <w:b/>
                <w:color w:val="FFFFFF"/>
                <w:sz w:val="18"/>
              </w:rPr>
              <w:t>IN-GAME ART APPLICATION</w:t>
            </w:r>
          </w:p>
        </w:tc>
      </w:tr>
      <w:tr>
        <w:tc>
          <w:tcPr>
            <w:tcW w:type="dxa" w:w="3312"/>
            <w:shd w:fill="F8FAFC"/>
            <w:tcMar>
              <w:top w:w="80" w:type="dxa"/>
              <w:bottom w:w="80" w:type="dxa"/>
              <w:left w:w="100" w:type="dxa"/>
              <w:right w:w="100" w:type="dxa"/>
            </w:tcMar>
          </w:tcPr>
          <w:p>
            <w:r>
              <w:rPr>
                <w:sz w:val="19"/>
              </w:rPr>
              <w:t>Pillar 1: [e.g. Industrial Utilitarian]</w:t>
            </w:r>
          </w:p>
        </w:tc>
        <w:tc>
          <w:tcPr>
            <w:tcW w:type="dxa" w:w="3312"/>
            <w:shd w:fill="F8FAFC"/>
            <w:tcMar>
              <w:top w:w="80" w:type="dxa"/>
              <w:bottom w:w="80" w:type="dxa"/>
              <w:left w:w="100" w:type="dxa"/>
              <w:right w:w="100" w:type="dxa"/>
            </w:tcMar>
          </w:tcPr>
          <w:p>
            <w:r>
              <w:rPr>
                <w:sz w:val="19"/>
              </w:rPr>
              <w:t>[e.g. Everything has a practical, mechanical function; zero decorative embellishment.]</w:t>
            </w:r>
          </w:p>
        </w:tc>
        <w:tc>
          <w:tcPr>
            <w:tcW w:type="dxa" w:w="3312"/>
            <w:shd w:fill="F8FAFC"/>
            <w:tcMar>
              <w:top w:w="80" w:type="dxa"/>
              <w:bottom w:w="80" w:type="dxa"/>
              <w:left w:w="100" w:type="dxa"/>
              <w:right w:w="100" w:type="dxa"/>
            </w:tcMar>
          </w:tcPr>
          <w:p>
            <w:r>
              <w:rPr>
                <w:sz w:val="19"/>
              </w:rPr>
              <w:t>[e.g. Exposed pipes, heavy bolts, stamped sheet metal, weathered steel surfaces.]</w:t>
            </w:r>
          </w:p>
        </w:tc>
      </w:tr>
      <w:tr>
        <w:tc>
          <w:tcPr>
            <w:tcW w:type="dxa" w:w="3312"/>
            <w:shd w:fill="FFFFFF"/>
            <w:tcMar>
              <w:top w:w="80" w:type="dxa"/>
              <w:bottom w:w="80" w:type="dxa"/>
              <w:left w:w="100" w:type="dxa"/>
              <w:right w:w="100" w:type="dxa"/>
            </w:tcMar>
          </w:tcPr>
          <w:p>
            <w:r>
              <w:rPr>
                <w:sz w:val="19"/>
              </w:rPr>
              <w:t>Pillar 2: [e.g. Atmospheric Decay]</w:t>
            </w:r>
          </w:p>
        </w:tc>
        <w:tc>
          <w:tcPr>
            <w:tcW w:type="dxa" w:w="3312"/>
            <w:shd w:fill="FFFFFF"/>
            <w:tcMar>
              <w:top w:w="80" w:type="dxa"/>
              <w:bottom w:w="80" w:type="dxa"/>
              <w:left w:w="100" w:type="dxa"/>
              <w:right w:w="100" w:type="dxa"/>
            </w:tcMar>
          </w:tcPr>
          <w:p>
            <w:r>
              <w:rPr>
                <w:sz w:val="19"/>
              </w:rPr>
              <w:t>[e.g. The environment feels long abandoned and overtaken by creeping nature.]</w:t>
            </w:r>
          </w:p>
        </w:tc>
        <w:tc>
          <w:tcPr>
            <w:tcW w:type="dxa" w:w="3312"/>
            <w:shd w:fill="FFFFFF"/>
            <w:tcMar>
              <w:top w:w="80" w:type="dxa"/>
              <w:bottom w:w="80" w:type="dxa"/>
              <w:left w:w="100" w:type="dxa"/>
              <w:right w:w="100" w:type="dxa"/>
            </w:tcMar>
          </w:tcPr>
          <w:p>
            <w:r>
              <w:rPr>
                <w:sz w:val="19"/>
              </w:rPr>
              <w:t>[e.g. Heavy moisture leaks, peeling paint, overgrown vines, pooling water on floors.]</w:t>
            </w:r>
          </w:p>
        </w:tc>
      </w:tr>
      <w:tr>
        <w:tc>
          <w:tcPr>
            <w:tcW w:type="dxa" w:w="3312"/>
            <w:shd w:fill="F8FAFC"/>
            <w:tcMar>
              <w:top w:w="80" w:type="dxa"/>
              <w:bottom w:w="80" w:type="dxa"/>
              <w:left w:w="100" w:type="dxa"/>
              <w:right w:w="100" w:type="dxa"/>
            </w:tcMar>
          </w:tcPr>
          <w:p>
            <w:r>
              <w:rPr>
                <w:sz w:val="19"/>
              </w:rPr>
              <w:t>Pillar 3: [e.g. High-Contrast Guiding Light]</w:t>
            </w:r>
          </w:p>
        </w:tc>
        <w:tc>
          <w:tcPr>
            <w:tcW w:type="dxa" w:w="3312"/>
            <w:shd w:fill="F8FAFC"/>
            <w:tcMar>
              <w:top w:w="80" w:type="dxa"/>
              <w:bottom w:w="80" w:type="dxa"/>
              <w:left w:w="100" w:type="dxa"/>
              <w:right w:w="100" w:type="dxa"/>
            </w:tcMar>
          </w:tcPr>
          <w:p>
            <w:r>
              <w:rPr>
                <w:sz w:val="19"/>
              </w:rPr>
              <w:t>[e.g. Artificial lighting cuts through murky darkness to guide player pathing.]</w:t>
            </w:r>
          </w:p>
        </w:tc>
        <w:tc>
          <w:tcPr>
            <w:tcW w:type="dxa" w:w="3312"/>
            <w:shd w:fill="F8FAFC"/>
            <w:tcMar>
              <w:top w:w="80" w:type="dxa"/>
              <w:bottom w:w="80" w:type="dxa"/>
              <w:left w:w="100" w:type="dxa"/>
              <w:right w:w="100" w:type="dxa"/>
            </w:tcMar>
          </w:tcPr>
          <w:p>
            <w:r>
              <w:rPr>
                <w:sz w:val="19"/>
              </w:rPr>
              <w:t>[e.g. Intense amber emergency lights, glowing navigation beacons, cyan UI projections.]</w:t>
            </w:r>
          </w:p>
        </w:tc>
      </w:tr>
    </w:tbl>
    <w:p>
      <w:pPr>
        <w:spacing w:before="280" w:after="40"/>
      </w:pPr>
      <w:r>
        <w:rPr>
          <w:b/>
          <w:color w:val="3B49DF"/>
          <w:sz w:val="26"/>
        </w:rPr>
        <w:t xml:space="preserve">SECTION 2: </w:t>
      </w:r>
      <w:r>
        <w:rPr>
          <w:b/>
          <w:color w:val="0F172A"/>
          <w:sz w:val="26"/>
        </w:rPr>
        <w:t>Shape Language &amp; Form Rules</w:t>
      </w:r>
    </w:p>
    <w:p>
      <w:pPr>
        <w:spacing w:after="160"/>
      </w:pPr>
      <w:r>
        <w:rPr>
          <w:i/>
          <w:color w:val="64748B"/>
          <w:sz w:val="19"/>
        </w:rPr>
        <w:t>Establish how geometric primitives convey narrative intent, faction alignment, and hazard.</w:t>
      </w:r>
    </w:p>
    <w:p>
      <w:r>
        <w:t>Players subconsciously decode shapes before recognizing specific surface details. Outline your project's shape rules below:</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18"/>
              </w:rPr>
              <w:t>SHAPE PRIMITIVE</w:t>
            </w:r>
          </w:p>
        </w:tc>
        <w:tc>
          <w:tcPr>
            <w:tcW w:type="dxa" w:w="3312"/>
            <w:shd w:fill="0F172A"/>
          </w:tcPr>
          <w:p>
            <w:r>
              <w:rPr>
                <w:b/>
                <w:color w:val="FFFFFF"/>
                <w:sz w:val="18"/>
              </w:rPr>
              <w:t>EMOTIONAL &amp; GAMEPLAY MEANING</w:t>
            </w:r>
          </w:p>
        </w:tc>
        <w:tc>
          <w:tcPr>
            <w:tcW w:type="dxa" w:w="3312"/>
            <w:shd w:fill="0F172A"/>
          </w:tcPr>
          <w:p>
            <w:r>
              <w:rPr>
                <w:b/>
                <w:color w:val="FFFFFF"/>
                <w:sz w:val="18"/>
              </w:rPr>
              <w:t>SPECIFIC ENVIRONMENTAL / PROP EXAMPLES</w:t>
            </w:r>
          </w:p>
        </w:tc>
      </w:tr>
      <w:tr>
        <w:tc>
          <w:tcPr>
            <w:tcW w:type="dxa" w:w="3312"/>
            <w:shd w:fill="F8FAFC"/>
            <w:tcMar>
              <w:top w:w="80" w:type="dxa"/>
              <w:bottom w:w="80" w:type="dxa"/>
              <w:left w:w="100" w:type="dxa"/>
              <w:right w:w="100" w:type="dxa"/>
            </w:tcMar>
          </w:tcPr>
          <w:p>
            <w:r>
              <w:rPr>
                <w:sz w:val="19"/>
              </w:rPr>
              <w:t>■ Rectangles / Boxes</w:t>
              <w:br/>
              <w:t>(Solid, Stable, Heavy)</w:t>
            </w:r>
          </w:p>
        </w:tc>
        <w:tc>
          <w:tcPr>
            <w:tcW w:type="dxa" w:w="3312"/>
            <w:shd w:fill="F8FAFC"/>
            <w:tcMar>
              <w:top w:w="80" w:type="dxa"/>
              <w:bottom w:w="80" w:type="dxa"/>
              <w:left w:w="100" w:type="dxa"/>
              <w:right w:w="100" w:type="dxa"/>
            </w:tcMar>
          </w:tcPr>
          <w:p>
            <w:r>
              <w:rPr>
                <w:sz w:val="19"/>
              </w:rPr>
              <w:t>[e.g. Friendly safety, defensive cover, unmoving industrial architecture.]</w:t>
            </w:r>
          </w:p>
        </w:tc>
        <w:tc>
          <w:tcPr>
            <w:tcW w:type="dxa" w:w="3312"/>
            <w:shd w:fill="F8FAFC"/>
            <w:tcMar>
              <w:top w:w="80" w:type="dxa"/>
              <w:bottom w:w="80" w:type="dxa"/>
              <w:left w:w="100" w:type="dxa"/>
              <w:right w:w="100" w:type="dxa"/>
            </w:tcMar>
          </w:tcPr>
          <w:p>
            <w:r>
              <w:rPr>
                <w:sz w:val="19"/>
              </w:rPr>
              <w:t>[e.g. Bunker walls, shipping crates, standard barricades, player-built defenses.]</w:t>
            </w:r>
          </w:p>
        </w:tc>
      </w:tr>
      <w:tr>
        <w:tc>
          <w:tcPr>
            <w:tcW w:type="dxa" w:w="3312"/>
            <w:shd w:fill="FFFFFF"/>
            <w:tcMar>
              <w:top w:w="80" w:type="dxa"/>
              <w:bottom w:w="80" w:type="dxa"/>
              <w:left w:w="100" w:type="dxa"/>
              <w:right w:w="100" w:type="dxa"/>
            </w:tcMar>
          </w:tcPr>
          <w:p>
            <w:r>
              <w:rPr>
                <w:sz w:val="19"/>
              </w:rPr>
              <w:t>▲ Triangles / Diagonals</w:t>
              <w:br/>
              <w:t>(Aggressive, Fast, Dangerous)</w:t>
            </w:r>
          </w:p>
        </w:tc>
        <w:tc>
          <w:tcPr>
            <w:tcW w:type="dxa" w:w="3312"/>
            <w:shd w:fill="FFFFFF"/>
            <w:tcMar>
              <w:top w:w="80" w:type="dxa"/>
              <w:bottom w:w="80" w:type="dxa"/>
              <w:left w:w="100" w:type="dxa"/>
              <w:right w:w="100" w:type="dxa"/>
            </w:tcMar>
          </w:tcPr>
          <w:p>
            <w:r>
              <w:rPr>
                <w:sz w:val="19"/>
              </w:rPr>
              <w:t>[e.g. Lethal hazards, enemy faction territory, warning indicators.]</w:t>
            </w:r>
          </w:p>
        </w:tc>
        <w:tc>
          <w:tcPr>
            <w:tcW w:type="dxa" w:w="3312"/>
            <w:shd w:fill="FFFFFF"/>
            <w:tcMar>
              <w:top w:w="80" w:type="dxa"/>
              <w:bottom w:w="80" w:type="dxa"/>
              <w:left w:w="100" w:type="dxa"/>
              <w:right w:w="100" w:type="dxa"/>
            </w:tcMar>
          </w:tcPr>
          <w:p>
            <w:r>
              <w:rPr>
                <w:sz w:val="19"/>
              </w:rPr>
              <w:t>[e.g. Spiked barricades, enemy silhouettes, razor wire, crumbling rock overhangs.]</w:t>
            </w:r>
          </w:p>
        </w:tc>
      </w:tr>
      <w:tr>
        <w:tc>
          <w:tcPr>
            <w:tcW w:type="dxa" w:w="3312"/>
            <w:shd w:fill="F8FAFC"/>
            <w:tcMar>
              <w:top w:w="80" w:type="dxa"/>
              <w:bottom w:w="80" w:type="dxa"/>
              <w:left w:w="100" w:type="dxa"/>
              <w:right w:w="100" w:type="dxa"/>
            </w:tcMar>
          </w:tcPr>
          <w:p>
            <w:r>
              <w:rPr>
                <w:sz w:val="19"/>
              </w:rPr>
              <w:t>● Circles / Cylinders</w:t>
              <w:br/>
              <w:t>(Natural, Soft, Accessible)</w:t>
            </w:r>
          </w:p>
        </w:tc>
        <w:tc>
          <w:tcPr>
            <w:tcW w:type="dxa" w:w="3312"/>
            <w:shd w:fill="F8FAFC"/>
            <w:tcMar>
              <w:top w:w="80" w:type="dxa"/>
              <w:bottom w:w="80" w:type="dxa"/>
              <w:left w:w="100" w:type="dxa"/>
              <w:right w:w="100" w:type="dxa"/>
            </w:tcMar>
          </w:tcPr>
          <w:p>
            <w:r>
              <w:rPr>
                <w:sz w:val="19"/>
              </w:rPr>
              <w:t>[e.g. Interactive resource nodes, peaceful neutral elements, water conduits.]</w:t>
            </w:r>
          </w:p>
        </w:tc>
        <w:tc>
          <w:tcPr>
            <w:tcW w:type="dxa" w:w="3312"/>
            <w:shd w:fill="F8FAFC"/>
            <w:tcMar>
              <w:top w:w="80" w:type="dxa"/>
              <w:bottom w:w="80" w:type="dxa"/>
              <w:left w:w="100" w:type="dxa"/>
              <w:right w:w="100" w:type="dxa"/>
            </w:tcMar>
          </w:tcPr>
          <w:p>
            <w:r>
              <w:rPr>
                <w:sz w:val="19"/>
              </w:rPr>
              <w:t>[e.g. Healing stations, collection canisters, steam release pipes, friendly flora.]</w:t>
            </w:r>
          </w:p>
        </w:tc>
      </w:tr>
    </w:tbl>
    <w:p>
      <w:pPr>
        <w:spacing w:before="280" w:after="40"/>
      </w:pPr>
      <w:r>
        <w:rPr>
          <w:b/>
          <w:color w:val="3B49DF"/>
          <w:sz w:val="26"/>
        </w:rPr>
        <w:t xml:space="preserve">SECTION 3: </w:t>
      </w:r>
      <w:r>
        <w:rPr>
          <w:b/>
          <w:color w:val="0F172A"/>
          <w:sz w:val="26"/>
        </w:rPr>
        <w:t>Color Script &amp; Palette Architecture</w:t>
      </w:r>
    </w:p>
    <w:p>
      <w:pPr>
        <w:spacing w:after="160"/>
      </w:pPr>
      <w:r>
        <w:rPr>
          <w:i/>
          <w:color w:val="64748B"/>
          <w:sz w:val="19"/>
        </w:rPr>
        <w:t>Map the emotional color progression across your slice and enforce the 60-30-10 distribution rule.</w:t>
      </w:r>
    </w:p>
    <w:p>
      <w:r>
        <w:t>A. The 60-30-10 Palette Hierarchy (Asset &amp; Environment Level):</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8"/>
              </w:rPr>
              <w:t>RATIO</w:t>
            </w:r>
          </w:p>
        </w:tc>
        <w:tc>
          <w:tcPr>
            <w:tcW w:type="dxa" w:w="2484"/>
            <w:shd w:fill="0F172A"/>
          </w:tcPr>
          <w:p>
            <w:r>
              <w:rPr>
                <w:b/>
                <w:color w:val="FFFFFF"/>
                <w:sz w:val="18"/>
              </w:rPr>
              <w:t>COLOR ROLE</w:t>
            </w:r>
          </w:p>
        </w:tc>
        <w:tc>
          <w:tcPr>
            <w:tcW w:type="dxa" w:w="2484"/>
            <w:shd w:fill="0F172A"/>
          </w:tcPr>
          <w:p>
            <w:r>
              <w:rPr>
                <w:b/>
                <w:color w:val="FFFFFF"/>
                <w:sz w:val="18"/>
              </w:rPr>
              <w:t>HEX / SWATCH</w:t>
            </w:r>
          </w:p>
        </w:tc>
        <w:tc>
          <w:tcPr>
            <w:tcW w:type="dxa" w:w="2484"/>
            <w:shd w:fill="0F172A"/>
          </w:tcPr>
          <w:p>
            <w:r>
              <w:rPr>
                <w:b/>
                <w:color w:val="FFFFFF"/>
                <w:sz w:val="18"/>
              </w:rPr>
              <w:t>MATERIAL &amp; USAGE RULES</w:t>
            </w:r>
          </w:p>
        </w:tc>
      </w:tr>
      <w:tr>
        <w:tc>
          <w:tcPr>
            <w:tcW w:type="dxa" w:w="2484"/>
            <w:shd w:fill="F8FAFC"/>
            <w:tcMar>
              <w:top w:w="80" w:type="dxa"/>
              <w:bottom w:w="80" w:type="dxa"/>
              <w:left w:w="100" w:type="dxa"/>
              <w:right w:w="100" w:type="dxa"/>
            </w:tcMar>
          </w:tcPr>
          <w:p>
            <w:r>
              <w:rPr>
                <w:sz w:val="19"/>
              </w:rPr>
              <w:t>60%</w:t>
            </w:r>
          </w:p>
        </w:tc>
        <w:tc>
          <w:tcPr>
            <w:tcW w:type="dxa" w:w="2484"/>
            <w:shd w:fill="F8FAFC"/>
            <w:tcMar>
              <w:top w:w="80" w:type="dxa"/>
              <w:bottom w:w="80" w:type="dxa"/>
              <w:left w:w="100" w:type="dxa"/>
              <w:right w:w="100" w:type="dxa"/>
            </w:tcMar>
          </w:tcPr>
          <w:p>
            <w:r>
              <w:rPr>
                <w:sz w:val="19"/>
              </w:rPr>
              <w:t>Dominant Base</w:t>
              <w:br/>
              <w:t>(Background / Structure)</w:t>
            </w:r>
          </w:p>
        </w:tc>
        <w:tc>
          <w:tcPr>
            <w:tcW w:type="dxa" w:w="2484"/>
            <w:shd w:fill="F8FAFC"/>
            <w:tcMar>
              <w:top w:w="80" w:type="dxa"/>
              <w:bottom w:w="80" w:type="dxa"/>
              <w:left w:w="100" w:type="dxa"/>
              <w:right w:w="100" w:type="dxa"/>
            </w:tcMar>
          </w:tcPr>
          <w:p>
            <w:r>
              <w:rPr>
                <w:sz w:val="19"/>
              </w:rPr>
              <w:t>[#3A3D40 Slate Concrete]</w:t>
            </w:r>
          </w:p>
        </w:tc>
        <w:tc>
          <w:tcPr>
            <w:tcW w:type="dxa" w:w="2484"/>
            <w:shd w:fill="F8FAFC"/>
            <w:tcMar>
              <w:top w:w="80" w:type="dxa"/>
              <w:bottom w:w="80" w:type="dxa"/>
              <w:left w:w="100" w:type="dxa"/>
              <w:right w:w="100" w:type="dxa"/>
            </w:tcMar>
          </w:tcPr>
          <w:p>
            <w:r>
              <w:rPr>
                <w:sz w:val="19"/>
              </w:rPr>
              <w:t>[Covers large architecture, terrain, walls, and floors. Desaturated to prevent visual fatigue.]</w:t>
            </w:r>
          </w:p>
        </w:tc>
      </w:tr>
      <w:tr>
        <w:tc>
          <w:tcPr>
            <w:tcW w:type="dxa" w:w="2484"/>
            <w:shd w:fill="FFFFFF"/>
            <w:tcMar>
              <w:top w:w="80" w:type="dxa"/>
              <w:bottom w:w="80" w:type="dxa"/>
              <w:left w:w="100" w:type="dxa"/>
              <w:right w:w="100" w:type="dxa"/>
            </w:tcMar>
          </w:tcPr>
          <w:p>
            <w:r>
              <w:rPr>
                <w:sz w:val="19"/>
              </w:rPr>
              <w:t>30%</w:t>
            </w:r>
          </w:p>
        </w:tc>
        <w:tc>
          <w:tcPr>
            <w:tcW w:type="dxa" w:w="2484"/>
            <w:shd w:fill="FFFFFF"/>
            <w:tcMar>
              <w:top w:w="80" w:type="dxa"/>
              <w:bottom w:w="80" w:type="dxa"/>
              <w:left w:w="100" w:type="dxa"/>
              <w:right w:w="100" w:type="dxa"/>
            </w:tcMar>
          </w:tcPr>
          <w:p>
            <w:r>
              <w:rPr>
                <w:sz w:val="19"/>
              </w:rPr>
              <w:t>Secondary Accent</w:t>
              <w:br/>
              <w:t>(Props &amp; Trim)</w:t>
            </w:r>
          </w:p>
        </w:tc>
        <w:tc>
          <w:tcPr>
            <w:tcW w:type="dxa" w:w="2484"/>
            <w:shd w:fill="FFFFFF"/>
            <w:tcMar>
              <w:top w:w="80" w:type="dxa"/>
              <w:bottom w:w="80" w:type="dxa"/>
              <w:left w:w="100" w:type="dxa"/>
              <w:right w:w="100" w:type="dxa"/>
            </w:tcMar>
          </w:tcPr>
          <w:p>
            <w:r>
              <w:rPr>
                <w:sz w:val="19"/>
              </w:rPr>
              <w:t>[#6E5848 Weathered Wood/Rust]</w:t>
            </w:r>
          </w:p>
        </w:tc>
        <w:tc>
          <w:tcPr>
            <w:tcW w:type="dxa" w:w="2484"/>
            <w:shd w:fill="FFFFFF"/>
            <w:tcMar>
              <w:top w:w="80" w:type="dxa"/>
              <w:bottom w:w="80" w:type="dxa"/>
              <w:left w:w="100" w:type="dxa"/>
              <w:right w:w="100" w:type="dxa"/>
            </w:tcMar>
          </w:tcPr>
          <w:p>
            <w:r>
              <w:rPr>
                <w:sz w:val="19"/>
              </w:rPr>
              <w:t>[Applied to containers, doors, support beams, and structural trim. Mid-saturation.]</w:t>
            </w:r>
          </w:p>
        </w:tc>
      </w:tr>
      <w:tr>
        <w:tc>
          <w:tcPr>
            <w:tcW w:type="dxa" w:w="2484"/>
            <w:shd w:fill="F8FAFC"/>
            <w:tcMar>
              <w:top w:w="80" w:type="dxa"/>
              <w:bottom w:w="80" w:type="dxa"/>
              <w:left w:w="100" w:type="dxa"/>
              <w:right w:w="100" w:type="dxa"/>
            </w:tcMar>
          </w:tcPr>
          <w:p>
            <w:r>
              <w:rPr>
                <w:sz w:val="19"/>
              </w:rPr>
              <w:t>10%</w:t>
            </w:r>
          </w:p>
        </w:tc>
        <w:tc>
          <w:tcPr>
            <w:tcW w:type="dxa" w:w="2484"/>
            <w:shd w:fill="F8FAFC"/>
            <w:tcMar>
              <w:top w:w="80" w:type="dxa"/>
              <w:bottom w:w="80" w:type="dxa"/>
              <w:left w:w="100" w:type="dxa"/>
              <w:right w:w="100" w:type="dxa"/>
            </w:tcMar>
          </w:tcPr>
          <w:p>
            <w:r>
              <w:rPr>
                <w:sz w:val="19"/>
              </w:rPr>
              <w:t>Focal Accent</w:t>
              <w:br/>
              <w:t>(Interaction / Danger)</w:t>
            </w:r>
          </w:p>
        </w:tc>
        <w:tc>
          <w:tcPr>
            <w:tcW w:type="dxa" w:w="2484"/>
            <w:shd w:fill="F8FAFC"/>
            <w:tcMar>
              <w:top w:w="80" w:type="dxa"/>
              <w:bottom w:w="80" w:type="dxa"/>
              <w:left w:w="100" w:type="dxa"/>
              <w:right w:w="100" w:type="dxa"/>
            </w:tcMar>
          </w:tcPr>
          <w:p>
            <w:r>
              <w:rPr>
                <w:sz w:val="19"/>
              </w:rPr>
              <w:t>[#E65100 High-Vis Amber]</w:t>
            </w:r>
          </w:p>
        </w:tc>
        <w:tc>
          <w:tcPr>
            <w:tcW w:type="dxa" w:w="2484"/>
            <w:shd w:fill="F8FAFC"/>
            <w:tcMar>
              <w:top w:w="80" w:type="dxa"/>
              <w:bottom w:w="80" w:type="dxa"/>
              <w:left w:w="100" w:type="dxa"/>
              <w:right w:w="100" w:type="dxa"/>
            </w:tcMar>
          </w:tcPr>
          <w:p>
            <w:r>
              <w:rPr>
                <w:sz w:val="19"/>
              </w:rPr>
              <w:t>[Reserved strictly for interactive objective levers, climbable ledges, and active hazards.]</w:t>
            </w:r>
          </w:p>
        </w:tc>
      </w:tr>
    </w:tbl>
    <w:p>
      <w:pPr>
        <w:spacing w:after="80"/>
      </w:pPr>
    </w:p>
    <w:p>
      <w:r>
        <w:t>B. Narrative Color Script Arc (Progression Across Beats):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8"/>
              </w:rPr>
              <w:t>BEAT / ZONE</w:t>
            </w:r>
          </w:p>
        </w:tc>
        <w:tc>
          <w:tcPr>
            <w:tcW w:type="dxa" w:w="2484"/>
            <w:shd w:fill="0F172A"/>
          </w:tcPr>
          <w:p>
            <w:r>
              <w:rPr>
                <w:b/>
                <w:color w:val="FFFFFF"/>
                <w:sz w:val="18"/>
              </w:rPr>
              <w:t>NARRATIVE &amp; EMOTIONAL INTENT</w:t>
            </w:r>
          </w:p>
        </w:tc>
        <w:tc>
          <w:tcPr>
            <w:tcW w:type="dxa" w:w="2484"/>
            <w:shd w:fill="0F172A"/>
          </w:tcPr>
          <w:p>
            <w:r>
              <w:rPr>
                <w:b/>
                <w:color w:val="FFFFFF"/>
                <w:sz w:val="18"/>
              </w:rPr>
              <w:t>LIGHTING KEY &amp; ATMOSPHERE</w:t>
            </w:r>
          </w:p>
        </w:tc>
        <w:tc>
          <w:tcPr>
            <w:tcW w:type="dxa" w:w="2484"/>
            <w:shd w:fill="0F172A"/>
          </w:tcPr>
          <w:p>
            <w:r>
              <w:rPr>
                <w:b/>
                <w:color w:val="FFFFFF"/>
                <w:sz w:val="18"/>
              </w:rPr>
              <w:t>PRIMARY HUES &amp; CONTRAST</w:t>
            </w:r>
          </w:p>
        </w:tc>
      </w:tr>
      <w:tr>
        <w:tc>
          <w:tcPr>
            <w:tcW w:type="dxa" w:w="2484"/>
            <w:shd w:fill="F8FAFC"/>
            <w:tcMar>
              <w:top w:w="80" w:type="dxa"/>
              <w:bottom w:w="80" w:type="dxa"/>
              <w:left w:w="100" w:type="dxa"/>
              <w:right w:w="100" w:type="dxa"/>
            </w:tcMar>
          </w:tcPr>
          <w:p>
            <w:r>
              <w:rPr>
                <w:sz w:val="19"/>
              </w:rPr>
              <w:t>Beat 1: Infiltration</w:t>
              <w:br/>
              <w:t>(Entry Zone)</w:t>
            </w:r>
          </w:p>
        </w:tc>
        <w:tc>
          <w:tcPr>
            <w:tcW w:type="dxa" w:w="2484"/>
            <w:shd w:fill="F8FAFC"/>
            <w:tcMar>
              <w:top w:w="80" w:type="dxa"/>
              <w:bottom w:w="80" w:type="dxa"/>
              <w:left w:w="100" w:type="dxa"/>
              <w:right w:w="100" w:type="dxa"/>
            </w:tcMar>
          </w:tcPr>
          <w:p>
            <w:r>
              <w:rPr>
                <w:sz w:val="19"/>
              </w:rPr>
              <w:t>Eerie quiet, tension, isolation.</w:t>
            </w:r>
          </w:p>
        </w:tc>
        <w:tc>
          <w:tcPr>
            <w:tcW w:type="dxa" w:w="2484"/>
            <w:shd w:fill="F8FAFC"/>
            <w:tcMar>
              <w:top w:w="80" w:type="dxa"/>
              <w:bottom w:w="80" w:type="dxa"/>
              <w:left w:w="100" w:type="dxa"/>
              <w:right w:w="100" w:type="dxa"/>
            </w:tcMar>
          </w:tcPr>
          <w:p>
            <w:r>
              <w:rPr>
                <w:sz w:val="19"/>
              </w:rPr>
              <w:t>Cool moonlight (4500K), heavy low-lying fog, deep blue shadows.</w:t>
            </w:r>
          </w:p>
        </w:tc>
        <w:tc>
          <w:tcPr>
            <w:tcW w:type="dxa" w:w="2484"/>
            <w:shd w:fill="F8FAFC"/>
            <w:tcMar>
              <w:top w:w="80" w:type="dxa"/>
              <w:bottom w:w="80" w:type="dxa"/>
              <w:left w:w="100" w:type="dxa"/>
              <w:right w:w="100" w:type="dxa"/>
            </w:tcMar>
          </w:tcPr>
          <w:p>
            <w:r>
              <w:rPr>
                <w:sz w:val="19"/>
              </w:rPr>
              <w:t>Cold blue-grey, deep shadows, low contrast.</w:t>
            </w:r>
          </w:p>
        </w:tc>
      </w:tr>
      <w:tr>
        <w:tc>
          <w:tcPr>
            <w:tcW w:type="dxa" w:w="2484"/>
            <w:shd w:fill="FFFFFF"/>
            <w:tcMar>
              <w:top w:w="80" w:type="dxa"/>
              <w:bottom w:w="80" w:type="dxa"/>
              <w:left w:w="100" w:type="dxa"/>
              <w:right w:w="100" w:type="dxa"/>
            </w:tcMar>
          </w:tcPr>
          <w:p>
            <w:r>
              <w:rPr>
                <w:sz w:val="19"/>
              </w:rPr>
              <w:t>Beat 2: Interior Transit</w:t>
              <w:br/>
              <w:t>(Maintenance Corridors)</w:t>
            </w:r>
          </w:p>
        </w:tc>
        <w:tc>
          <w:tcPr>
            <w:tcW w:type="dxa" w:w="2484"/>
            <w:shd w:fill="FFFFFF"/>
            <w:tcMar>
              <w:top w:w="80" w:type="dxa"/>
              <w:bottom w:w="80" w:type="dxa"/>
              <w:left w:w="100" w:type="dxa"/>
              <w:right w:w="100" w:type="dxa"/>
            </w:tcMar>
          </w:tcPr>
          <w:p>
            <w:r>
              <w:rPr>
                <w:sz w:val="19"/>
              </w:rPr>
              <w:t>Claustrophobia, technological unease.</w:t>
            </w:r>
          </w:p>
        </w:tc>
        <w:tc>
          <w:tcPr>
            <w:tcW w:type="dxa" w:w="2484"/>
            <w:shd w:fill="FFFFFF"/>
            <w:tcMar>
              <w:top w:w="80" w:type="dxa"/>
              <w:bottom w:w="80" w:type="dxa"/>
              <w:left w:w="100" w:type="dxa"/>
              <w:right w:w="100" w:type="dxa"/>
            </w:tcMar>
          </w:tcPr>
          <w:p>
            <w:r>
              <w:rPr>
                <w:sz w:val="19"/>
              </w:rPr>
              <w:t>Sodium vapor overhead lights (2700K), flickering fluorescent tubes.</w:t>
            </w:r>
          </w:p>
        </w:tc>
        <w:tc>
          <w:tcPr>
            <w:tcW w:type="dxa" w:w="2484"/>
            <w:shd w:fill="FFFFFF"/>
            <w:tcMar>
              <w:top w:w="80" w:type="dxa"/>
              <w:bottom w:w="80" w:type="dxa"/>
              <w:left w:w="100" w:type="dxa"/>
              <w:right w:w="100" w:type="dxa"/>
            </w:tcMar>
          </w:tcPr>
          <w:p>
            <w:r>
              <w:rPr>
                <w:sz w:val="19"/>
              </w:rPr>
              <w:t>Sickly amber/yellow, heavy shadow breaks, mid contrast.</w:t>
            </w:r>
          </w:p>
        </w:tc>
      </w:tr>
      <w:tr>
        <w:tc>
          <w:tcPr>
            <w:tcW w:type="dxa" w:w="2484"/>
            <w:shd w:fill="F8FAFC"/>
            <w:tcMar>
              <w:top w:w="80" w:type="dxa"/>
              <w:bottom w:w="80" w:type="dxa"/>
              <w:left w:w="100" w:type="dxa"/>
              <w:right w:w="100" w:type="dxa"/>
            </w:tcMar>
          </w:tcPr>
          <w:p>
            <w:r>
              <w:rPr>
                <w:sz w:val="19"/>
              </w:rPr>
              <w:t>Beat 3: Central Encounter</w:t>
              <w:br/>
              <w:t>(Main Reactor Arena)</w:t>
            </w:r>
          </w:p>
        </w:tc>
        <w:tc>
          <w:tcPr>
            <w:tcW w:type="dxa" w:w="2484"/>
            <w:shd w:fill="F8FAFC"/>
            <w:tcMar>
              <w:top w:w="80" w:type="dxa"/>
              <w:bottom w:w="80" w:type="dxa"/>
              <w:left w:w="100" w:type="dxa"/>
              <w:right w:w="100" w:type="dxa"/>
            </w:tcMar>
          </w:tcPr>
          <w:p>
            <w:r>
              <w:rPr>
                <w:sz w:val="19"/>
              </w:rPr>
              <w:t>Peak adrenaline, imminent hazard.</w:t>
            </w:r>
          </w:p>
        </w:tc>
        <w:tc>
          <w:tcPr>
            <w:tcW w:type="dxa" w:w="2484"/>
            <w:shd w:fill="F8FAFC"/>
            <w:tcMar>
              <w:top w:w="80" w:type="dxa"/>
              <w:bottom w:w="80" w:type="dxa"/>
              <w:left w:w="100" w:type="dxa"/>
              <w:right w:w="100" w:type="dxa"/>
            </w:tcMar>
          </w:tcPr>
          <w:p>
            <w:r>
              <w:rPr>
                <w:sz w:val="19"/>
              </w:rPr>
              <w:t>Volumetric red alarm strobes, bright molten core rim light.</w:t>
            </w:r>
          </w:p>
        </w:tc>
        <w:tc>
          <w:tcPr>
            <w:tcW w:type="dxa" w:w="2484"/>
            <w:shd w:fill="F8FAFC"/>
            <w:tcMar>
              <w:top w:w="80" w:type="dxa"/>
              <w:bottom w:w="80" w:type="dxa"/>
              <w:left w:w="100" w:type="dxa"/>
              <w:right w:w="100" w:type="dxa"/>
            </w:tcMar>
          </w:tcPr>
          <w:p>
            <w:r>
              <w:rPr>
                <w:sz w:val="19"/>
              </w:rPr>
              <w:t>Saturated blood-red accents, deep obsidian, maximum contrast.</w:t>
            </w:r>
          </w:p>
        </w:tc>
      </w:tr>
      <w:tr>
        <w:tc>
          <w:tcPr>
            <w:tcW w:type="dxa" w:w="2484"/>
            <w:shd w:fill="FFFFFF"/>
            <w:tcMar>
              <w:top w:w="80" w:type="dxa"/>
              <w:bottom w:w="80" w:type="dxa"/>
              <w:left w:w="100" w:type="dxa"/>
              <w:right w:w="100" w:type="dxa"/>
            </w:tcMar>
          </w:tcPr>
          <w:p>
            <w:r>
              <w:rPr>
                <w:sz w:val="19"/>
              </w:rPr>
              <w:t>Beat 4: Escape / Extraction</w:t>
              <w:br/>
              <w:t>(Evac Landing Pad)</w:t>
            </w:r>
          </w:p>
        </w:tc>
        <w:tc>
          <w:tcPr>
            <w:tcW w:type="dxa" w:w="2484"/>
            <w:shd w:fill="FFFFFF"/>
            <w:tcMar>
              <w:top w:w="80" w:type="dxa"/>
              <w:bottom w:w="80" w:type="dxa"/>
              <w:left w:w="100" w:type="dxa"/>
              <w:right w:w="100" w:type="dxa"/>
            </w:tcMar>
          </w:tcPr>
          <w:p>
            <w:r>
              <w:rPr>
                <w:sz w:val="19"/>
              </w:rPr>
              <w:t>Relief, dawn breaking, open horizon.</w:t>
            </w:r>
          </w:p>
        </w:tc>
        <w:tc>
          <w:tcPr>
            <w:tcW w:type="dxa" w:w="2484"/>
            <w:shd w:fill="FFFFFF"/>
            <w:tcMar>
              <w:top w:w="80" w:type="dxa"/>
              <w:bottom w:w="80" w:type="dxa"/>
              <w:left w:w="100" w:type="dxa"/>
              <w:right w:w="100" w:type="dxa"/>
            </w:tcMar>
          </w:tcPr>
          <w:p>
            <w:r>
              <w:rPr>
                <w:sz w:val="19"/>
              </w:rPr>
              <w:t>Warm golden morning sunlight (5500K), clean atmospheric haze.</w:t>
            </w:r>
          </w:p>
        </w:tc>
        <w:tc>
          <w:tcPr>
            <w:tcW w:type="dxa" w:w="2484"/>
            <w:shd w:fill="FFFFFF"/>
            <w:tcMar>
              <w:top w:w="80" w:type="dxa"/>
              <w:bottom w:w="80" w:type="dxa"/>
              <w:left w:w="100" w:type="dxa"/>
              <w:right w:w="100" w:type="dxa"/>
            </w:tcMar>
          </w:tcPr>
          <w:p>
            <w:r>
              <w:rPr>
                <w:sz w:val="19"/>
              </w:rPr>
              <w:t>Warm golden orange, pastel sky gradients, balanced values.</w:t>
            </w:r>
          </w:p>
        </w:tc>
      </w:tr>
    </w:tbl>
    <w:p>
      <w:pPr>
        <w:spacing w:before="280" w:after="40"/>
      </w:pPr>
      <w:r>
        <w:rPr>
          <w:b/>
          <w:color w:val="3B49DF"/>
          <w:sz w:val="26"/>
        </w:rPr>
        <w:t xml:space="preserve">SECTION 4: </w:t>
      </w:r>
      <w:r>
        <w:rPr>
          <w:b/>
          <w:color w:val="0F172A"/>
          <w:sz w:val="26"/>
        </w:rPr>
        <w:t>Material &amp; PBR Surface Standards</w:t>
      </w:r>
    </w:p>
    <w:p>
      <w:pPr>
        <w:spacing w:after="160"/>
      </w:pPr>
      <w:r>
        <w:rPr>
          <w:i/>
          <w:color w:val="64748B"/>
          <w:sz w:val="19"/>
        </w:rPr>
        <w:t>Define surface roughness ranges, weathering intensity, and edge wear rules.</w:t>
      </w:r>
    </w:p>
    <w:p>
      <w:r>
        <w:t>To ensure all 3D assets blend seamlessly inside the Unreal Engine viewport, artists must adhere to these surface ranges:</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Pr>
          <w:p>
            <w:r>
              <w:rPr>
                <w:b/>
                <w:color w:val="FFFFFF"/>
                <w:sz w:val="18"/>
              </w:rPr>
              <w:t>SURFACE MATERIAL</w:t>
            </w:r>
          </w:p>
        </w:tc>
        <w:tc>
          <w:tcPr>
            <w:tcW w:type="dxa" w:w="2484"/>
            <w:shd w:fill="0F172A"/>
          </w:tcPr>
          <w:p>
            <w:r>
              <w:rPr>
                <w:b/>
                <w:color w:val="FFFFFF"/>
                <w:sz w:val="18"/>
              </w:rPr>
              <w:t>BASE COLOR VALUE RANGE</w:t>
            </w:r>
          </w:p>
        </w:tc>
        <w:tc>
          <w:tcPr>
            <w:tcW w:type="dxa" w:w="2484"/>
            <w:shd w:fill="0F172A"/>
          </w:tcPr>
          <w:p>
            <w:r>
              <w:rPr>
                <w:b/>
                <w:color w:val="FFFFFF"/>
                <w:sz w:val="18"/>
              </w:rPr>
              <w:t>ROUGHNESS RANGE</w:t>
            </w:r>
          </w:p>
        </w:tc>
        <w:tc>
          <w:tcPr>
            <w:tcW w:type="dxa" w:w="2484"/>
            <w:shd w:fill="0F172A"/>
          </w:tcPr>
          <w:p>
            <w:r>
              <w:rPr>
                <w:b/>
                <w:color w:val="FFFFFF"/>
                <w:sz w:val="18"/>
              </w:rPr>
              <w:t>METALLIC &amp; NORMAL RULES</w:t>
            </w:r>
          </w:p>
        </w:tc>
      </w:tr>
      <w:tr>
        <w:tc>
          <w:tcPr>
            <w:tcW w:type="dxa" w:w="2484"/>
            <w:shd w:fill="F8FAFC"/>
            <w:tcMar>
              <w:top w:w="80" w:type="dxa"/>
              <w:bottom w:w="80" w:type="dxa"/>
              <w:left w:w="100" w:type="dxa"/>
              <w:right w:w="100" w:type="dxa"/>
            </w:tcMar>
          </w:tcPr>
          <w:p>
            <w:r>
              <w:rPr>
                <w:sz w:val="19"/>
              </w:rPr>
              <w:t>Raw Concrete / Stone</w:t>
            </w:r>
          </w:p>
        </w:tc>
        <w:tc>
          <w:tcPr>
            <w:tcW w:type="dxa" w:w="2484"/>
            <w:shd w:fill="F8FAFC"/>
            <w:tcMar>
              <w:top w:w="80" w:type="dxa"/>
              <w:bottom w:w="80" w:type="dxa"/>
              <w:left w:w="100" w:type="dxa"/>
              <w:right w:w="100" w:type="dxa"/>
            </w:tcMar>
          </w:tcPr>
          <w:p>
            <w:r>
              <w:rPr>
                <w:sz w:val="19"/>
              </w:rPr>
              <w:t>sRGB 60 – 160 (Never pure black or white)</w:t>
            </w:r>
          </w:p>
        </w:tc>
        <w:tc>
          <w:tcPr>
            <w:tcW w:type="dxa" w:w="2484"/>
            <w:shd w:fill="F8FAFC"/>
            <w:tcMar>
              <w:top w:w="80" w:type="dxa"/>
              <w:bottom w:w="80" w:type="dxa"/>
              <w:left w:w="100" w:type="dxa"/>
              <w:right w:w="100" w:type="dxa"/>
            </w:tcMar>
          </w:tcPr>
          <w:p>
            <w:r>
              <w:rPr>
                <w:sz w:val="19"/>
              </w:rPr>
              <w:t>0.75 – 0.95 (Rough, matte)</w:t>
            </w:r>
          </w:p>
        </w:tc>
        <w:tc>
          <w:tcPr>
            <w:tcW w:type="dxa" w:w="2484"/>
            <w:shd w:fill="F8FAFC"/>
            <w:tcMar>
              <w:top w:w="80" w:type="dxa"/>
              <w:bottom w:w="80" w:type="dxa"/>
              <w:left w:w="100" w:type="dxa"/>
              <w:right w:w="100" w:type="dxa"/>
            </w:tcMar>
          </w:tcPr>
          <w:p>
            <w:r>
              <w:rPr>
                <w:sz w:val="19"/>
              </w:rPr>
              <w:t>Metallic: 0.0. Medium-frequency normal bump; macro edge chipping.</w:t>
            </w:r>
          </w:p>
        </w:tc>
      </w:tr>
      <w:tr>
        <w:tc>
          <w:tcPr>
            <w:tcW w:type="dxa" w:w="2484"/>
            <w:shd w:fill="FFFFFF"/>
            <w:tcMar>
              <w:top w:w="80" w:type="dxa"/>
              <w:bottom w:w="80" w:type="dxa"/>
              <w:left w:w="100" w:type="dxa"/>
              <w:right w:w="100" w:type="dxa"/>
            </w:tcMar>
          </w:tcPr>
          <w:p>
            <w:r>
              <w:rPr>
                <w:sz w:val="19"/>
              </w:rPr>
              <w:t>Painted Machinery Metal</w:t>
            </w:r>
          </w:p>
        </w:tc>
        <w:tc>
          <w:tcPr>
            <w:tcW w:type="dxa" w:w="2484"/>
            <w:shd w:fill="FFFFFF"/>
            <w:tcMar>
              <w:top w:w="80" w:type="dxa"/>
              <w:bottom w:w="80" w:type="dxa"/>
              <w:left w:w="100" w:type="dxa"/>
              <w:right w:w="100" w:type="dxa"/>
            </w:tcMar>
          </w:tcPr>
          <w:p>
            <w:r>
              <w:rPr>
                <w:sz w:val="19"/>
              </w:rPr>
              <w:t>sRGB 50 – 180 (Faction-coded colors)</w:t>
            </w:r>
          </w:p>
        </w:tc>
        <w:tc>
          <w:tcPr>
            <w:tcW w:type="dxa" w:w="2484"/>
            <w:shd w:fill="FFFFFF"/>
            <w:tcMar>
              <w:top w:w="80" w:type="dxa"/>
              <w:bottom w:w="80" w:type="dxa"/>
              <w:left w:w="100" w:type="dxa"/>
              <w:right w:w="100" w:type="dxa"/>
            </w:tcMar>
          </w:tcPr>
          <w:p>
            <w:r>
              <w:rPr>
                <w:sz w:val="19"/>
              </w:rPr>
              <w:t>0.35 – 0.65 (Slight sheen)</w:t>
            </w:r>
          </w:p>
        </w:tc>
        <w:tc>
          <w:tcPr>
            <w:tcW w:type="dxa" w:w="2484"/>
            <w:shd w:fill="FFFFFF"/>
            <w:tcMar>
              <w:top w:w="80" w:type="dxa"/>
              <w:bottom w:w="80" w:type="dxa"/>
              <w:left w:w="100" w:type="dxa"/>
              <w:right w:w="100" w:type="dxa"/>
            </w:tcMar>
          </w:tcPr>
          <w:p>
            <w:r>
              <w:rPr>
                <w:sz w:val="19"/>
              </w:rPr>
              <w:t>Metallic: 0.0 on paint; 1.0 on exposed chipped edges via curvature mask.</w:t>
            </w:r>
          </w:p>
        </w:tc>
      </w:tr>
      <w:tr>
        <w:tc>
          <w:tcPr>
            <w:tcW w:type="dxa" w:w="2484"/>
            <w:shd w:fill="F8FAFC"/>
            <w:tcMar>
              <w:top w:w="80" w:type="dxa"/>
              <w:bottom w:w="80" w:type="dxa"/>
              <w:left w:w="100" w:type="dxa"/>
              <w:right w:w="100" w:type="dxa"/>
            </w:tcMar>
          </w:tcPr>
          <w:p>
            <w:r>
              <w:rPr>
                <w:sz w:val="19"/>
              </w:rPr>
              <w:t>Treated Structural Wood</w:t>
            </w:r>
          </w:p>
        </w:tc>
        <w:tc>
          <w:tcPr>
            <w:tcW w:type="dxa" w:w="2484"/>
            <w:shd w:fill="F8FAFC"/>
            <w:tcMar>
              <w:top w:w="80" w:type="dxa"/>
              <w:bottom w:w="80" w:type="dxa"/>
              <w:left w:w="100" w:type="dxa"/>
              <w:right w:w="100" w:type="dxa"/>
            </w:tcMar>
          </w:tcPr>
          <w:p>
            <w:r>
              <w:rPr>
                <w:sz w:val="19"/>
              </w:rPr>
              <w:t>sRGB 45 – 140 (Desaturated cedar/oak)</w:t>
            </w:r>
          </w:p>
        </w:tc>
        <w:tc>
          <w:tcPr>
            <w:tcW w:type="dxa" w:w="2484"/>
            <w:shd w:fill="F8FAFC"/>
            <w:tcMar>
              <w:top w:w="80" w:type="dxa"/>
              <w:bottom w:w="80" w:type="dxa"/>
              <w:left w:w="100" w:type="dxa"/>
              <w:right w:w="100" w:type="dxa"/>
            </w:tcMar>
          </w:tcPr>
          <w:p>
            <w:r>
              <w:rPr>
                <w:sz w:val="19"/>
              </w:rPr>
              <w:t>0.60 – 0.85 (Slight grain reflect)</w:t>
            </w:r>
          </w:p>
        </w:tc>
        <w:tc>
          <w:tcPr>
            <w:tcW w:type="dxa" w:w="2484"/>
            <w:shd w:fill="F8FAFC"/>
            <w:tcMar>
              <w:top w:w="80" w:type="dxa"/>
              <w:bottom w:w="80" w:type="dxa"/>
              <w:left w:w="100" w:type="dxa"/>
              <w:right w:w="100" w:type="dxa"/>
            </w:tcMar>
          </w:tcPr>
          <w:p>
            <w:r>
              <w:rPr>
                <w:sz w:val="19"/>
              </w:rPr>
              <w:t>Metallic: 0.0. Directional wood grain normal; wear on walking faces.</w:t>
            </w:r>
          </w:p>
        </w:tc>
      </w:tr>
      <w:tr>
        <w:tc>
          <w:tcPr>
            <w:tcW w:type="dxa" w:w="2484"/>
            <w:shd w:fill="FFFFFF"/>
            <w:tcMar>
              <w:top w:w="80" w:type="dxa"/>
              <w:bottom w:w="80" w:type="dxa"/>
              <w:left w:w="100" w:type="dxa"/>
              <w:right w:w="100" w:type="dxa"/>
            </w:tcMar>
          </w:tcPr>
          <w:p>
            <w:r>
              <w:rPr>
                <w:sz w:val="19"/>
              </w:rPr>
              <w:t>Glass &amp; Optical Lenses</w:t>
            </w:r>
          </w:p>
        </w:tc>
        <w:tc>
          <w:tcPr>
            <w:tcW w:type="dxa" w:w="2484"/>
            <w:shd w:fill="FFFFFF"/>
            <w:tcMar>
              <w:top w:w="80" w:type="dxa"/>
              <w:bottom w:w="80" w:type="dxa"/>
              <w:left w:w="100" w:type="dxa"/>
              <w:right w:w="100" w:type="dxa"/>
            </w:tcMar>
          </w:tcPr>
          <w:p>
            <w:r>
              <w:rPr>
                <w:sz w:val="19"/>
              </w:rPr>
              <w:t>sRGB 200 – 255 (Subtle tint only)</w:t>
            </w:r>
          </w:p>
        </w:tc>
        <w:tc>
          <w:tcPr>
            <w:tcW w:type="dxa" w:w="2484"/>
            <w:shd w:fill="FFFFFF"/>
            <w:tcMar>
              <w:top w:w="80" w:type="dxa"/>
              <w:bottom w:w="80" w:type="dxa"/>
              <w:left w:w="100" w:type="dxa"/>
              <w:right w:w="100" w:type="dxa"/>
            </w:tcMar>
          </w:tcPr>
          <w:p>
            <w:r>
              <w:rPr>
                <w:sz w:val="19"/>
              </w:rPr>
              <w:t>0.05 – 0.20 (High gloss)</w:t>
            </w:r>
          </w:p>
        </w:tc>
        <w:tc>
          <w:tcPr>
            <w:tcW w:type="dxa" w:w="2484"/>
            <w:shd w:fill="FFFFFF"/>
            <w:tcMar>
              <w:top w:w="80" w:type="dxa"/>
              <w:bottom w:w="80" w:type="dxa"/>
              <w:left w:w="100" w:type="dxa"/>
              <w:right w:w="100" w:type="dxa"/>
            </w:tcMar>
          </w:tcPr>
          <w:p>
            <w:r>
              <w:rPr>
                <w:sz w:val="19"/>
              </w:rPr>
              <w:t>Metallic: 0.0. Roughness maps for dust and fingerprints on corners.</w:t>
            </w:r>
          </w:p>
        </w:tc>
      </w:tr>
    </w:tbl>
    <w:p>
      <w:pPr>
        <w:spacing w:before="280" w:after="40"/>
      </w:pPr>
      <w:r>
        <w:rPr>
          <w:b/>
          <w:color w:val="3B49DF"/>
          <w:sz w:val="26"/>
        </w:rPr>
        <w:t xml:space="preserve">SECTION 5: </w:t>
      </w:r>
      <w:r>
        <w:rPr>
          <w:b/>
          <w:color w:val="0F172A"/>
          <w:sz w:val="26"/>
        </w:rPr>
        <w:t>Technical Pipeline &amp; Optimization Guardrails</w:t>
      </w:r>
    </w:p>
    <w:p>
      <w:pPr>
        <w:spacing w:after="160"/>
      </w:pPr>
      <w:r>
        <w:rPr>
          <w:i/>
          <w:color w:val="64748B"/>
          <w:sz w:val="19"/>
        </w:rPr>
        <w:t>Enforce scale metrics, grid snapping, and texel density consistency.</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18"/>
              </w:rPr>
              <w:t>CATEGORY</w:t>
            </w:r>
          </w:p>
        </w:tc>
        <w:tc>
          <w:tcPr>
            <w:tcW w:type="dxa" w:w="3312"/>
            <w:shd w:fill="0F172A"/>
          </w:tcPr>
          <w:p>
            <w:r>
              <w:rPr>
                <w:b/>
                <w:color w:val="FFFFFF"/>
                <w:sz w:val="18"/>
              </w:rPr>
              <w:t>PRODUCTION SPECIFICATION</w:t>
            </w:r>
          </w:p>
        </w:tc>
        <w:tc>
          <w:tcPr>
            <w:tcW w:type="dxa" w:w="3312"/>
            <w:shd w:fill="0F172A"/>
          </w:tcPr>
          <w:p>
            <w:r>
              <w:rPr>
                <w:b/>
                <w:color w:val="FFFFFF"/>
                <w:sz w:val="18"/>
              </w:rPr>
              <w:t>VERIFICATION METHOD</w:t>
            </w:r>
          </w:p>
        </w:tc>
      </w:tr>
      <w:tr>
        <w:tc>
          <w:tcPr>
            <w:tcW w:type="dxa" w:w="3312"/>
            <w:shd w:fill="F8FAFC"/>
            <w:tcMar>
              <w:top w:w="80" w:type="dxa"/>
              <w:bottom w:w="80" w:type="dxa"/>
              <w:left w:w="100" w:type="dxa"/>
              <w:right w:w="100" w:type="dxa"/>
            </w:tcMar>
          </w:tcPr>
          <w:p>
            <w:r>
              <w:rPr>
                <w:sz w:val="19"/>
              </w:rPr>
              <w:t>Texel Density Budget</w:t>
            </w:r>
          </w:p>
        </w:tc>
        <w:tc>
          <w:tcPr>
            <w:tcW w:type="dxa" w:w="3312"/>
            <w:shd w:fill="F8FAFC"/>
            <w:tcMar>
              <w:top w:w="80" w:type="dxa"/>
              <w:bottom w:w="80" w:type="dxa"/>
              <w:left w:w="100" w:type="dxa"/>
              <w:right w:w="100" w:type="dxa"/>
            </w:tcMar>
          </w:tcPr>
          <w:p>
            <w:r>
              <w:rPr>
                <w:sz w:val="19"/>
              </w:rPr>
              <w:t>Hero Assets: 10.24 px/cm (2048 at 2m)</w:t>
              <w:br/>
              <w:t>Environment Props: 5.12 px/cm</w:t>
              <w:br/>
              <w:t>Architecture: 2.56 px/cm</w:t>
            </w:r>
          </w:p>
        </w:tc>
        <w:tc>
          <w:tcPr>
            <w:tcW w:type="dxa" w:w="3312"/>
            <w:shd w:fill="F8FAFC"/>
            <w:tcMar>
              <w:top w:w="80" w:type="dxa"/>
              <w:bottom w:w="80" w:type="dxa"/>
              <w:left w:w="100" w:type="dxa"/>
              <w:right w:w="100" w:type="dxa"/>
            </w:tcMar>
          </w:tcPr>
          <w:p>
            <w:r>
              <w:rPr>
                <w:sz w:val="19"/>
              </w:rPr>
              <w:t>Verified in Blender with UV Grid / Texel Density Checker addon prior to FBX export.</w:t>
            </w:r>
          </w:p>
        </w:tc>
      </w:tr>
      <w:tr>
        <w:tc>
          <w:tcPr>
            <w:tcW w:type="dxa" w:w="3312"/>
            <w:shd w:fill="FFFFFF"/>
            <w:tcMar>
              <w:top w:w="80" w:type="dxa"/>
              <w:bottom w:w="80" w:type="dxa"/>
              <w:left w:w="100" w:type="dxa"/>
              <w:right w:w="100" w:type="dxa"/>
            </w:tcMar>
          </w:tcPr>
          <w:p>
            <w:r>
              <w:rPr>
                <w:sz w:val="19"/>
              </w:rPr>
              <w:t>Grid Snapping Metrics</w:t>
            </w:r>
          </w:p>
        </w:tc>
        <w:tc>
          <w:tcPr>
            <w:tcW w:type="dxa" w:w="3312"/>
            <w:shd w:fill="FFFFFF"/>
            <w:tcMar>
              <w:top w:w="80" w:type="dxa"/>
              <w:bottom w:w="80" w:type="dxa"/>
              <w:left w:w="100" w:type="dxa"/>
              <w:right w:w="100" w:type="dxa"/>
            </w:tcMar>
          </w:tcPr>
          <w:p>
            <w:r>
              <w:rPr>
                <w:sz w:val="19"/>
              </w:rPr>
              <w:t>Modular Walls: 100cm / 200cm / 400cm</w:t>
              <w:br/>
              <w:t>Doorways: 120cm W × 240cm H</w:t>
              <w:br/>
              <w:t>Floor Plugs: 50cm increments</w:t>
            </w:r>
          </w:p>
        </w:tc>
        <w:tc>
          <w:tcPr>
            <w:tcW w:type="dxa" w:w="3312"/>
            <w:shd w:fill="FFFFFF"/>
            <w:tcMar>
              <w:top w:w="80" w:type="dxa"/>
              <w:bottom w:w="80" w:type="dxa"/>
              <w:left w:w="100" w:type="dxa"/>
              <w:right w:w="100" w:type="dxa"/>
            </w:tcMar>
          </w:tcPr>
          <w:p>
            <w:r>
              <w:rPr>
                <w:sz w:val="19"/>
              </w:rPr>
              <w:t>Models must snap perfectly to Unreal Engine 10cm/50cm grid without overlapping seams.</w:t>
            </w:r>
          </w:p>
        </w:tc>
      </w:tr>
      <w:tr>
        <w:tc>
          <w:tcPr>
            <w:tcW w:type="dxa" w:w="3312"/>
            <w:shd w:fill="F8FAFC"/>
            <w:tcMar>
              <w:top w:w="80" w:type="dxa"/>
              <w:bottom w:w="80" w:type="dxa"/>
              <w:left w:w="100" w:type="dxa"/>
              <w:right w:w="100" w:type="dxa"/>
            </w:tcMar>
          </w:tcPr>
          <w:p>
            <w:r>
              <w:rPr>
                <w:sz w:val="19"/>
              </w:rPr>
              <w:t>Polycount Budgets</w:t>
            </w:r>
          </w:p>
        </w:tc>
        <w:tc>
          <w:tcPr>
            <w:tcW w:type="dxa" w:w="3312"/>
            <w:shd w:fill="F8FAFC"/>
            <w:tcMar>
              <w:top w:w="80" w:type="dxa"/>
              <w:bottom w:w="80" w:type="dxa"/>
              <w:left w:w="100" w:type="dxa"/>
              <w:right w:w="100" w:type="dxa"/>
            </w:tcMar>
          </w:tcPr>
          <w:p>
            <w:r>
              <w:rPr>
                <w:sz w:val="19"/>
              </w:rPr>
              <w:t>Hero Props: 5,000 – 12,000 tris</w:t>
              <w:br/>
              <w:t>Mid Props: 1,500 – 4,000 tris</w:t>
              <w:br/>
              <w:t>Small Detail Props: 200 – 800 tris</w:t>
            </w:r>
          </w:p>
        </w:tc>
        <w:tc>
          <w:tcPr>
            <w:tcW w:type="dxa" w:w="3312"/>
            <w:shd w:fill="F8FAFC"/>
            <w:tcMar>
              <w:top w:w="80" w:type="dxa"/>
              <w:bottom w:w="80" w:type="dxa"/>
              <w:left w:w="100" w:type="dxa"/>
              <w:right w:w="100" w:type="dxa"/>
            </w:tcMar>
          </w:tcPr>
          <w:p>
            <w:r>
              <w:rPr>
                <w:sz w:val="19"/>
              </w:rPr>
              <w:t>Face orientation overlay in Blender (Recalculate Outside) and Statistics HUD overlay.</w:t>
            </w:r>
          </w:p>
        </w:tc>
      </w:tr>
      <w:tr>
        <w:tc>
          <w:tcPr>
            <w:tcW w:type="dxa" w:w="3312"/>
            <w:shd w:fill="FFFFFF"/>
            <w:tcMar>
              <w:top w:w="80" w:type="dxa"/>
              <w:bottom w:w="80" w:type="dxa"/>
              <w:left w:w="100" w:type="dxa"/>
              <w:right w:w="100" w:type="dxa"/>
            </w:tcMar>
          </w:tcPr>
          <w:p>
            <w:r>
              <w:rPr>
                <w:sz w:val="19"/>
              </w:rPr>
              <w:t>Collision &amp; Pivot Rules</w:t>
            </w:r>
          </w:p>
        </w:tc>
        <w:tc>
          <w:tcPr>
            <w:tcW w:type="dxa" w:w="3312"/>
            <w:shd w:fill="FFFFFF"/>
            <w:tcMar>
              <w:top w:w="80" w:type="dxa"/>
              <w:bottom w:w="80" w:type="dxa"/>
              <w:left w:w="100" w:type="dxa"/>
              <w:right w:w="100" w:type="dxa"/>
            </w:tcMar>
          </w:tcPr>
          <w:p>
            <w:r>
              <w:rPr>
                <w:sz w:val="19"/>
              </w:rPr>
              <w:t>Pivots centered at base-bottom for ground props; center-back for wall mounts.</w:t>
              <w:br/>
              <w:t>Collision: Simple convex primitives (UCX_).</w:t>
            </w:r>
          </w:p>
        </w:tc>
        <w:tc>
          <w:tcPr>
            <w:tcW w:type="dxa" w:w="3312"/>
            <w:shd w:fill="FFFFFF"/>
            <w:tcMar>
              <w:top w:w="80" w:type="dxa"/>
              <w:bottom w:w="80" w:type="dxa"/>
              <w:left w:w="100" w:type="dxa"/>
              <w:right w:w="100" w:type="dxa"/>
            </w:tcMar>
          </w:tcPr>
          <w:p>
            <w:r>
              <w:rPr>
                <w:sz w:val="19"/>
              </w:rPr>
              <w:t>Inspect pivot in Blender before export. Ensure scale is applied (1.0, 1.0, 1.0).</w:t>
            </w:r>
          </w:p>
        </w:tc>
      </w:tr>
    </w:tbl>
    <w:p>
      <w:pPr>
        <w:spacing w:before="280" w:after="40"/>
      </w:pPr>
      <w:r>
        <w:rPr>
          <w:b/>
          <w:color w:val="3B49DF"/>
          <w:sz w:val="26"/>
        </w:rPr>
        <w:t xml:space="preserve">SECTION 6: </w:t>
      </w:r>
      <w:r>
        <w:rPr>
          <w:b/>
          <w:color w:val="0F172A"/>
          <w:sz w:val="26"/>
        </w:rPr>
        <w:t>Visual Do's &amp; Don'ts</w:t>
      </w:r>
    </w:p>
    <w:p>
      <w:pPr>
        <w:spacing w:after="160"/>
      </w:pPr>
      <w:r>
        <w:rPr>
          <w:i/>
          <w:color w:val="64748B"/>
          <w:sz w:val="19"/>
        </w:rPr>
        <w:t>Provide explicit side-by-side rules to prevent common artistic inconsistencies.</w:t>
      </w:r>
    </w:p>
    <w:tbl>
      <w:tblPr>
        <w:tblW w:type="auto" w:w="0"/>
        <w:jc w:val="center"/>
        <w:tblLook w:firstColumn="1" w:firstRow="1" w:lastColumn="0" w:lastRow="0" w:noHBand="0" w:noVBand="1" w:val="04A0"/>
      </w:tblPr>
      <w:tblGrid>
        <w:gridCol w:w="4968"/>
        <w:gridCol w:w="4968"/>
      </w:tblGrid>
      <w:tr>
        <w:tc>
          <w:tcPr>
            <w:tcW w:type="dxa" w:w="4968"/>
            <w:shd w:fill="1E293B"/>
          </w:tcPr>
          <w:p>
            <w:r>
              <w:rPr>
                <w:b/>
                <w:color w:val="FFFFFF"/>
                <w:sz w:val="18"/>
              </w:rPr>
              <w:t>✓ DO (MANDATORY IN OUR ART STYLE)</w:t>
            </w:r>
          </w:p>
        </w:tc>
        <w:tc>
          <w:tcPr>
            <w:tcW w:type="dxa" w:w="4968"/>
            <w:shd w:fill="450A0A"/>
          </w:tcPr>
          <w:p>
            <w:r>
              <w:rPr>
                <w:b/>
                <w:color w:val="FFFFFF"/>
                <w:sz w:val="18"/>
              </w:rPr>
              <w:t>✗ DON'T (PROHIBITED IN OUR ART STYLE)</w:t>
            </w:r>
          </w:p>
        </w:tc>
      </w:tr>
      <w:tr>
        <w:tc>
          <w:tcPr>
            <w:tcW w:type="dxa" w:w="4968"/>
            <w:shd w:fill="F0FDF4"/>
            <w:tcMar>
              <w:top w:w="80" w:type="dxa"/>
              <w:bottom w:w="80" w:type="dxa"/>
              <w:left w:w="100" w:type="dxa"/>
              <w:right w:w="100" w:type="dxa"/>
            </w:tcMar>
          </w:tcPr>
          <w:p>
            <w:r>
              <w:rPr>
                <w:sz w:val="19"/>
              </w:rPr>
              <w:t>✓ DO ground every machine with real-world cables, mounting bolts, and physical power feeds.</w:t>
            </w:r>
          </w:p>
        </w:tc>
        <w:tc>
          <w:tcPr>
            <w:tcW w:type="dxa" w:w="4968"/>
            <w:shd w:fill="FEF2F2"/>
            <w:tcMar>
              <w:top w:w="80" w:type="dxa"/>
              <w:bottom w:w="80" w:type="dxa"/>
              <w:left w:w="100" w:type="dxa"/>
              <w:right w:w="100" w:type="dxa"/>
            </w:tcMar>
          </w:tcPr>
          <w:p>
            <w:r>
              <w:rPr>
                <w:sz w:val="19"/>
              </w:rPr>
              <w:t>✗ DON'T float technological devices without visible mounting, power, or functional grounding.</w:t>
            </w:r>
          </w:p>
        </w:tc>
      </w:tr>
      <w:tr>
        <w:tc>
          <w:tcPr>
            <w:tcW w:type="dxa" w:w="4968"/>
            <w:shd w:fill="F0FDF4"/>
            <w:tcMar>
              <w:top w:w="80" w:type="dxa"/>
              <w:bottom w:w="80" w:type="dxa"/>
              <w:left w:w="100" w:type="dxa"/>
              <w:right w:w="100" w:type="dxa"/>
            </w:tcMar>
          </w:tcPr>
          <w:p>
            <w:r>
              <w:rPr>
                <w:sz w:val="19"/>
              </w:rPr>
              <w:t>✓ DO concentrate high-frequency surface detail (scratches, edge wear) strictly at joints and contact points.</w:t>
            </w:r>
          </w:p>
        </w:tc>
        <w:tc>
          <w:tcPr>
            <w:tcW w:type="dxa" w:w="4968"/>
            <w:shd w:fill="FEF2F2"/>
            <w:tcMar>
              <w:top w:w="80" w:type="dxa"/>
              <w:bottom w:w="80" w:type="dxa"/>
              <w:left w:w="100" w:type="dxa"/>
              <w:right w:w="100" w:type="dxa"/>
            </w:tcMar>
          </w:tcPr>
          <w:p>
            <w:r>
              <w:rPr>
                <w:sz w:val="19"/>
              </w:rPr>
              <w:t>✗ DON'T cover an entire model in uniform noise, rust, or scratch textures without storytelling logic.</w:t>
            </w:r>
          </w:p>
        </w:tc>
      </w:tr>
      <w:tr>
        <w:tc>
          <w:tcPr>
            <w:tcW w:type="dxa" w:w="4968"/>
            <w:shd w:fill="F0FDF4"/>
            <w:tcMar>
              <w:top w:w="80" w:type="dxa"/>
              <w:bottom w:w="80" w:type="dxa"/>
              <w:left w:w="100" w:type="dxa"/>
              <w:right w:w="100" w:type="dxa"/>
            </w:tcMar>
          </w:tcPr>
          <w:p>
            <w:r>
              <w:rPr>
                <w:sz w:val="19"/>
              </w:rPr>
              <w:t>✓ DO reserve high-saturation warm accent colors strictly for player pathing and interaction points.</w:t>
            </w:r>
          </w:p>
        </w:tc>
        <w:tc>
          <w:tcPr>
            <w:tcW w:type="dxa" w:w="4968"/>
            <w:shd w:fill="FEF2F2"/>
            <w:tcMar>
              <w:top w:w="80" w:type="dxa"/>
              <w:bottom w:w="80" w:type="dxa"/>
              <w:left w:w="100" w:type="dxa"/>
              <w:right w:w="100" w:type="dxa"/>
            </w:tcMar>
          </w:tcPr>
          <w:p>
            <w:r>
              <w:rPr>
                <w:sz w:val="19"/>
              </w:rPr>
              <w:t>✗ DON'T use saturated primary colors on background walls, floors, or non-interactive clutter.</w:t>
            </w:r>
          </w:p>
        </w:tc>
      </w:tr>
      <w:tr>
        <w:tc>
          <w:tcPr>
            <w:tcW w:type="dxa" w:w="4968"/>
            <w:shd w:fill="F0FDF4"/>
            <w:tcMar>
              <w:top w:w="80" w:type="dxa"/>
              <w:bottom w:w="80" w:type="dxa"/>
              <w:left w:w="100" w:type="dxa"/>
              <w:right w:w="100" w:type="dxa"/>
            </w:tcMar>
          </w:tcPr>
          <w:p>
            <w:r>
              <w:rPr>
                <w:sz w:val="19"/>
              </w:rPr>
              <w:t>✓ DO bevel all mechanical hard edges subtly (at least 2-3 segments) so highlights catch light properly in UE5.</w:t>
            </w:r>
          </w:p>
        </w:tc>
        <w:tc>
          <w:tcPr>
            <w:tcW w:type="dxa" w:w="4968"/>
            <w:shd w:fill="FEF2F2"/>
            <w:tcMar>
              <w:top w:w="80" w:type="dxa"/>
              <w:bottom w:w="80" w:type="dxa"/>
              <w:left w:w="100" w:type="dxa"/>
              <w:right w:w="100" w:type="dxa"/>
            </w:tcMar>
          </w:tcPr>
          <w:p>
            <w:r>
              <w:rPr>
                <w:sz w:val="19"/>
              </w:rPr>
              <w:t>✗ DON'T leave razor-sharp 90-degree CG edges that look artificial and break PBR specular lighting.</w:t>
            </w:r>
          </w:p>
        </w:tc>
      </w:tr>
    </w:tbl>
    <w:p>
      <w:pPr>
        <w:spacing w:before="280" w:after="40"/>
      </w:pPr>
      <w:r>
        <w:rPr>
          <w:b/>
          <w:color w:val="3B49DF"/>
          <w:sz w:val="26"/>
        </w:rPr>
        <w:t xml:space="preserve">SECTION 7: </w:t>
      </w:r>
      <w:r>
        <w:rPr>
          <w:b/>
          <w:color w:val="0F172A"/>
          <w:sz w:val="26"/>
        </w:rPr>
        <w:t>Team Sign-Off &amp; Deliverable Checklist</w:t>
      </w:r>
    </w:p>
    <w:p>
      <w:pPr>
        <w:spacing w:after="160"/>
      </w:pPr>
      <w:r>
        <w:rPr>
          <w:i/>
          <w:color w:val="64748B"/>
          <w:sz w:val="19"/>
        </w:rPr>
        <w:t>Verify all requirements before submitting to Google Sites portfolio.</w:t>
      </w:r>
    </w:p>
    <w:p>
      <w:pPr>
        <w:spacing w:before="40" w:after="40"/>
      </w:pPr>
      <w:r>
        <w:rPr>
          <w:color w:val="0F172A"/>
          <w:sz w:val="20"/>
        </w:rPr>
        <w:t>☐ 3 Core Visual Pillars clearly defined with narrative rationale and in-game application.</w:t>
      </w:r>
    </w:p>
    <w:p>
      <w:pPr>
        <w:spacing w:before="40" w:after="40"/>
      </w:pPr>
      <w:r>
        <w:rPr>
          <w:color w:val="0F172A"/>
          <w:sz w:val="20"/>
        </w:rPr>
        <w:t>☐ Shape language breakdown established for friendly, hostile, and neutral elements.</w:t>
      </w:r>
    </w:p>
    <w:p>
      <w:pPr>
        <w:spacing w:before="40" w:after="40"/>
      </w:pPr>
      <w:r>
        <w:rPr>
          <w:color w:val="0F172A"/>
          <w:sz w:val="20"/>
        </w:rPr>
        <w:t>☐ 60-30-10 palette rules assigned with exact hex color swatches and material assignments.</w:t>
      </w:r>
    </w:p>
    <w:p>
      <w:pPr>
        <w:spacing w:before="40" w:after="40"/>
      </w:pPr>
      <w:r>
        <w:rPr>
          <w:color w:val="0F172A"/>
          <w:sz w:val="20"/>
        </w:rPr>
        <w:t>☐ Color Script table completed covering all major beats of the 5-minute slice.</w:t>
      </w:r>
    </w:p>
    <w:p>
      <w:pPr>
        <w:spacing w:before="40" w:after="40"/>
      </w:pPr>
      <w:r>
        <w:rPr>
          <w:color w:val="0F172A"/>
          <w:sz w:val="20"/>
        </w:rPr>
        <w:t>☐ PBR surface roughness and metallic guidelines defined for all major materials.</w:t>
      </w:r>
    </w:p>
    <w:p>
      <w:pPr>
        <w:spacing w:before="40" w:after="40"/>
      </w:pPr>
      <w:r>
        <w:rPr>
          <w:color w:val="0F172A"/>
          <w:sz w:val="20"/>
        </w:rPr>
        <w:t>☐ Texel density and scale metrics specified to guarantee asset compatibility across artists.</w:t>
      </w:r>
    </w:p>
    <w:p>
      <w:pPr>
        <w:spacing w:before="40" w:after="40"/>
      </w:pPr>
      <w:r>
        <w:rPr>
          <w:color w:val="0F172A"/>
          <w:sz w:val="20"/>
        </w:rPr>
        <w:t>☐ Visual Do's &amp; Don'ts articulated to prevent visual clashes during blockout and prop creation.</w:t>
      </w:r>
    </w:p>
    <w:p>
      <w:pPr>
        <w:spacing w:before="40" w:after="40"/>
      </w:pPr>
      <w:r>
        <w:rPr>
          <w:color w:val="0F172A"/>
          <w:sz w:val="20"/>
        </w:rPr>
        <w:t>☐ Art Bible posted to Google Sites portfolio under Unit 2: Vertical Slice Pre-Production.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