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3B49DF"/>
          <w:sz w:val="19"/>
        </w:rPr>
        <w:t>GAME ART &amp; DESIGN 2 · VERTICAL SLICE PRE-PRODUCTION</w:t>
        <w:br/>
      </w:r>
      <w:r>
        <w:rPr>
          <w:rFonts w:ascii="Calibri" w:hAnsi="Calibri"/>
          <w:b/>
          <w:color w:val="0F172A"/>
          <w:sz w:val="44"/>
        </w:rPr>
        <w:t>Master Asset List &amp; Production Pipeline Document</w:t>
      </w:r>
    </w:p>
    <w:p>
      <w:pPr>
        <w:spacing w:before="0" w:after="240"/>
      </w:pPr>
      <w:r>
        <w:rPr>
          <w:rFonts w:ascii="Calibri" w:hAnsi="Calibri"/>
          <w:color w:val="64748B"/>
          <w:sz w:val="20"/>
        </w:rPr>
        <w:t>Official studio tracking registry, naming taxonomy, polygon budgets, LOD standards, and technical ingestion pipeline for the Vertical Slice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PROJECT TITLE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[Game / Vertical Slice Title]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STUDIO / TEAM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[Team / Studio Name]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VERSION / DATE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v1.0 · [Current Date]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LEAD TECH ARTIST / ASSET LEAD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[Student Name]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TARGET ENGINE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Unreal Engine 5.x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COURSE / UNIT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GAD2 · Unit 2 (Module 2.4)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1: </w:t>
      </w:r>
      <w:r>
        <w:rPr>
          <w:rFonts w:ascii="Calibri" w:hAnsi="Calibri"/>
          <w:b/>
          <w:color w:val="0F172A"/>
          <w:sz w:val="25"/>
        </w:rPr>
        <w:t>Studio Naming Conventions &amp; UE5 Taxonomy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Enforce strict, machine-readable asset syntax to prevent broken references, broken redirectors, and missing textures.</w:t>
      </w:r>
    </w:p>
    <w:p>
      <w:pPr>
        <w:spacing w:after="120"/>
      </w:pPr>
      <w:r>
        <w:rPr>
          <w:b/>
          <w:color w:val="3B49DF"/>
          <w:sz w:val="19"/>
        </w:rPr>
        <w:t xml:space="preserve">Canonical Asset Syntax: </w:t>
      </w:r>
      <w:r>
        <w:rPr>
          <w:b/>
          <w:color w:val="0F172A"/>
          <w:sz w:val="19"/>
        </w:rPr>
        <w:t>[Prefix]_[Category]_[AssetName]_[Variant]_[Suffix]</w:t>
        <w:br/>
      </w:r>
      <w:r>
        <w:rPr>
          <w:color w:val="64748B"/>
          <w:sz w:val="17"/>
        </w:rPr>
        <w:t>Example: SM_Prop_Generator_01 (Static Mesh) | T_Prop_Generator_01_ORM (Packed Texture) | MI_Prop_Generator_01 (Material Instance)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ASSET CATEGORY</w:t>
            </w:r>
          </w:p>
        </w:tc>
        <w:tc>
          <w:tcPr>
            <w:tcW w:type="dxa" w:w="57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DESCRIPTION &amp; INDUSTRY USAGE EXAMPLE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SM_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Static Mesh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Rigid environment props, modular walls, floors, furniture (e.g. SM_Prop_Terminal_01)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SK_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Skeletal Mesh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Rigged meshes with joints &amp; skin weights: characters, weapons, doors (e.g. SK_Hero_Pilot)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M_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Master Material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Base shader network containing parameter nodes; never applied directly (e.g. M_Prop_Master)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MI_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Material Instance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Instanced shader with custom textures/parameters; applied to models (e.g. MI_Prop_Terminal_01)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T_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Texture Map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2D image file paired with semantic suffix for channel role (e.g. T_Prop_Terminal_01_BC)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BP_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Blueprint Actor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Interactive gameplay logic actor containing components and code (e.g. BP_Door_Airlock)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WBP_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Widget Blueprint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UMG user interface widget for HUD, pause menus, reticles (e.g. WBP_HUD_HealthBar)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NS_ / NE_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Niagara VFX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Niagara particle system or emitter for fire, smoke, sparks (e.g. NS_VFX_SteamVent_01)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A_ / SFX_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Audio Sound Wave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Imported WAV audio file or sound cue (e.g. A_SFX_Door_Pneumatic_Open)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UCX_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Custom Convex Collision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Convex collision hull exported from DCC inside mesh FBX (e.g. UCX_SM_Prop_Crate_01)</w:t>
            </w:r>
          </w:p>
        </w:tc>
      </w:tr>
    </w:tbl>
    <w:p>
      <w:pPr>
        <w:spacing w:before="160" w:after="80"/>
      </w:pPr>
      <w:r>
        <w:rPr>
          <w:b/>
          <w:color w:val="0F172A"/>
          <w:sz w:val="19"/>
        </w:rPr>
        <w:t>Texture Map Suffixes &amp; Channel Packing Standards: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SUFFIX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MAP TYPE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COLOR SPACE</w:t>
            </w:r>
          </w:p>
        </w:tc>
        <w:tc>
          <w:tcPr>
            <w:tcW w:type="dxa" w:w="360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TECHNICAL RULE &amp; PACKING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_BC / _D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Base Color / Albedo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sRGB (Enabled)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Pure surface color only. Absolutely zero pre-baked lighting or cavity AO.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_N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Normal Map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Linear (sRGB Off)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Tangent space normal map (DirectX format: +X right, -Y down/green, +Z up).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_ORM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Packed AO / Rough / Metal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Linear (sRGB Off)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Red = Ambient Occlusion | Green = Roughness | Blue = Metallic.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_E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Emissive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sRGB (Enabled)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Self-illumination mask multiplied by emissive color parameter for HDR glow.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_Mask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Utility / Opacity Mask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Linear (sRGB Off)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Grayscale mask for alpha clipping, dirt splats, or team color shifts.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2: </w:t>
      </w:r>
      <w:r>
        <w:rPr>
          <w:rFonts w:ascii="Calibri" w:hAnsi="Calibri"/>
          <w:b/>
          <w:color w:val="0F172A"/>
          <w:sz w:val="25"/>
        </w:rPr>
        <w:t>Content Browser Directory Structure &amp; Git Hygiene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Strict project folder architecture to prevent missing assets, circular dependencies, and broken redirectors.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FOLDER PATH</w:t>
            </w:r>
          </w:p>
        </w:tc>
        <w:tc>
          <w:tcPr>
            <w:tcW w:type="dxa" w:w="403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PERMITTED CONTENT &amp; ASSET TYPES</w:t>
            </w:r>
          </w:p>
        </w:tc>
        <w:tc>
          <w:tcPr>
            <w:tcW w:type="dxa" w:w="288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GOVERNANCE &amp; GIT RULES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/Game/Art/Environment/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Modular architectural kits (walls, floors), terrain, foliage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Sub-divided by zone (e.g. Lab, Exterior, Reactor).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/Game/Art/Props/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Dressing and interactable 3D props and containers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Organized by theme (Tech, Furniture, Industrial).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/Game/Art/Characters/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Hero and enemy skeletal meshes, rigs, animations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Each character gets dedicated sub-folder.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/Game/Art/Materials/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Master shaders (M_), Material Functions (MF_), shared textures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Instances remain in asset folders; masters live here.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/Game/Art/VFX/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Niagara emitters, particle textures, and materials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Fully self-contained particle assets.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/Game/Audio/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SFX, Foley, VO, Music tracks, Sound Cues, Attenuations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Organized into SFX, Music, and VO subdirectories.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/Game/Blueprints/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Gameplay actors, player character, interactables, GameModes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Only tested, working logic committed to shared main.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/Game/UI/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Widget Blueprints (WBP_), UI textures, icons, fonts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Standardized canvas scale (1080p baseline).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/Game/Maps/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Master persistent level (Slice_P) and lighting sublevels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Level Instances used to prevent Git merge conflicts.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/Game/Developers/[Name]/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Personal testing sandbox for individual artists &amp; designers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STRICT QUARANTINE: Never referenced in /Maps/.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3: </w:t>
      </w:r>
      <w:r>
        <w:rPr>
          <w:rFonts w:ascii="Calibri" w:hAnsi="Calibri"/>
          <w:b/>
          <w:color w:val="0F172A"/>
          <w:sz w:val="25"/>
        </w:rPr>
        <w:t>Technical Metrics, LODs &amp; Poly Budgets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Define polygon targets, LOD reduction chains, collision hulls, and modern Unreal Engine 5 Nanite integration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ASSET CLASS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LOD0 BUDGET (TRIS)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LOD CHAIN TARGETS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NANITE POLICY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Hero Character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25,000 – 45,000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LOD1: 50% | LOD2: 25% | LOD3: 12%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NO (Skeletal Mesh, non-Nanite)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Hero Prop / Vehicle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15,000 – 30,000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LOD1: 50% | LOD2: 25% | LOD3: 10%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YES (Nanite enabled if rigid)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Medium Environment Prop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3,000 – 8,000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LOD1: 50% | LOD2: 25% | LOD3: 10%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YES (Nanite enabled)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Small Prop / Clutter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300 – 1,500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LOD1: 50% | LOD2: 20% | LOD3: Cull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YES (Nanite or single LOD)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Modular Architectural Piece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200 – 1,200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LOD1: 50% | LOD2: 25%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YES (Nanite enabled)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0F172A"/>
          <w:sz w:val="17"/>
        </w:rPr>
        <w:t xml:space="preserve">• Pivot &amp; Origin Standard: </w:t>
      </w:r>
      <w:r>
        <w:rPr>
          <w:rFonts w:ascii="Calibri" w:hAnsi="Calibri"/>
          <w:b w:val="0"/>
          <w:color w:val="64748B"/>
          <w:sz w:val="17"/>
        </w:rPr>
        <w:t>Floor-standing props MUST have pivot origin centered at Z=0 (base). Wall props pivot on rear mounting plane. Doors pivot at the hinge line. Units: 1 Unreal Unit (UU) = 1 centimeter (cm).</w:t>
        <w:br/>
      </w:r>
      <w:r>
        <w:rPr>
          <w:rFonts w:ascii="Calibri" w:hAnsi="Calibri"/>
          <w:b/>
          <w:color w:val="0F172A"/>
          <w:sz w:val="17"/>
        </w:rPr>
        <w:t xml:space="preserve">• Collision Physics Rule: </w:t>
      </w:r>
      <w:r>
        <w:rPr>
          <w:rFonts w:ascii="Calibri" w:hAnsi="Calibri"/>
          <w:b w:val="0"/>
          <w:color w:val="64748B"/>
          <w:sz w:val="17"/>
        </w:rPr>
        <w:t>Every physical asset must have Simple Collision (UCX_ custom convex or engine box/capsule). Never leave interactive props set to 'Complex Collision as Simple' (severe CPU performance cost).</w:t>
        <w:br/>
      </w:r>
      <w:r>
        <w:rPr>
          <w:rFonts w:ascii="Calibri" w:hAnsi="Calibri"/>
          <w:b/>
          <w:color w:val="0F172A"/>
          <w:sz w:val="17"/>
        </w:rPr>
        <w:t xml:space="preserve">• Texture Budget: </w:t>
      </w:r>
      <w:r>
        <w:rPr>
          <w:rFonts w:ascii="Calibri" w:hAnsi="Calibri"/>
          <w:b w:val="0"/>
          <w:color w:val="64748B"/>
          <w:sz w:val="17"/>
        </w:rPr>
        <w:t>Max 2048x2048 for props. 4096x4096 reserved only for hero characters or master landscape. All texture dimensions must be power-of-two (512, 1024, 2048) for mipmap streaming.</w:t>
      </w:r>
    </w:p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4: </w:t>
      </w:r>
      <w:r>
        <w:rPr>
          <w:rFonts w:ascii="Calibri" w:hAnsi="Calibri"/>
          <w:b/>
          <w:color w:val="0F172A"/>
          <w:sz w:val="25"/>
        </w:rPr>
        <w:t>Master Asset Tracking Manifest (Asset List)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The single source of truth across Art, Audio, and Design. Itemize every asset required for the 5-minute slice.</w:t>
      </w:r>
    </w:p>
    <w:p>
      <w:pPr>
        <w:spacing w:after="120"/>
      </w:pPr>
      <w:r>
        <w:rPr>
          <w:b/>
          <w:color w:val="3B49DF"/>
          <w:sz w:val="17"/>
        </w:rPr>
        <w:t>Priority Key: P0 = Critical Path / Core Slice Blocker | P1 = Essential Gameplay Asset | P2 = Polish / Dressing</w:t>
        <w:br/>
        <w:t>Status Key: Blockout → HighPoly → LowPoly/UV → Texturing → In-Engine → Approved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ASSET NAME (CANONICAL)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 / ZONE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7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</w:t>
            </w:r>
          </w:p>
        </w:tc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POLY BUDGET</w:t>
            </w:r>
          </w:p>
        </w:tc>
        <w:tc>
          <w:tcPr>
            <w:tcW w:type="dxa" w:w="100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COLLISION</w:t>
            </w:r>
          </w:p>
        </w:tc>
        <w:tc>
          <w:tcPr>
            <w:tcW w:type="dxa" w:w="8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AST-001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SM_Prop_Terminal_Console_01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Environment Prop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[Artist A]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4,500 tris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UCX Convex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Approved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AST-002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SM_Mod_Wall_Panel_400x300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Modular Kit (Lab)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[Artist B]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650 tris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Simple Box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Approved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AST-003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SK_Hero_Pilot_01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Hero Character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[Lead Artist]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38,000 tris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PhysicsAsset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LowPoly/UV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AST-004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SM_Prop_Crate_SciFi_01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Props (Container)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[Artist A]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1,200 tris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Simple Box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Texturing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AST-005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A_SFX_Door_Airlock_Cycle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Audio SFX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[Sound Lead]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 (48kHz)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In-Engine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AST-006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WBP_HUD_ReactorStatus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UI / UMG Widget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[UI Artist]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 (Vector)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Blockout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AST-007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NS_VFX_SteamVent_01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Niagara VFX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[Tech Artist]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P2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 (Emitter)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N/A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HighPoly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AST-008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[SM_Prop_Name_01]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[Environment / Prop]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AST-009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[SM_Prop_Name_02]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[Environment / Prop]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AST-010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[SM_Prop_Name_03]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[Environment / Prop]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AST-011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[SM_Mod_Name_01]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[Modular Architecture]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AST-012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[SM_Mod_Name_02]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[Modular Architecture]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AST-013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[SK_Character_Name]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[Character / Creature]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[0,000 tris]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[Collision]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AST-014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[A_SFX_Sound_Name]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[Audio / Foley / Ambience]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AST-015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[WBP_UI_Widget_Name]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[UI / HUD Element]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P1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AST-016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[NS_VFX_Effect_Name]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[Visual Effects / Niagara]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[Assignee]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P2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[N/A]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[Status]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5: </w:t>
      </w:r>
      <w:r>
        <w:rPr>
          <w:rFonts w:ascii="Calibri" w:hAnsi="Calibri"/>
          <w:b/>
          <w:color w:val="0F172A"/>
          <w:sz w:val="25"/>
        </w:rPr>
        <w:t>Audio &amp; UI Asset Technical Standards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Specifications for non-mesh assets to ensure balanced soundscapes and responsive interface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ASSET TYPE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TECHNICAL FORMAT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SPATIALIZATION &amp; BEHAVIOR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MEMORY / RESOLUTION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3D Spatialized SFX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48kHz / 16-bit Mono WAV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Linear/Logarithmic Attenuation (200cm - 1800cm)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&lt; 400 KB per one-shot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Ambient Environmental Loop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48kHz / 16-bit Stereo WAV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Seamless loop points, concurrency limit 2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&lt; 4 MB per sound bed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2D UI Feedback Audio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48kHz / 16-bit Stereo WAV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Non-spatialized (Plays direct to 2D master)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&lt; 150 KB, crisp attack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UI HUD Widget / Icons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PNG with Alpha / 9-Slice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Anchored to canvas; responsive 1080p/4K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512x512 max power-of-2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Font Typography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OTF / TTF Format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High readability at small sizes; licensable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&lt; 500 KB per weight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6: </w:t>
      </w:r>
      <w:r>
        <w:rPr>
          <w:rFonts w:ascii="Calibri" w:hAnsi="Calibri"/>
          <w:b/>
          <w:color w:val="0F172A"/>
          <w:sz w:val="25"/>
        </w:rPr>
        <w:t>Asset Ingestion &amp; Quality Gate Protocol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Mandatory pre-commit technical verification checklist. Every asset must satisfy all criteria before being merged into the master branch.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VERIFICATION STAGE</w:t>
            </w:r>
          </w:p>
        </w:tc>
        <w:tc>
          <w:tcPr>
            <w:tcW w:type="dxa" w:w="57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TECHNICAL ACCEPTANCE CRITERIA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QG-1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Transforms &amp; Scale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 Blender: Scale is applied (1.0, 1.0, 1.0) and rotation is zeroed. Units match 1:1 in Unreal.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QG-2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Origin &amp; Pivot Alignment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Floor props pivot at absolute bottom (Z=0). Doors pivot at hinge. Socket locations added.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QG-3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Naming &amp; File Cleanliness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Prefix, category, name, variant, and suffix follow Section 1. Zero spaces. Zero special characters.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QG-4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Geometry &amp; Topology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Zero non-manifold edges, zero internal faces, zero un-welded boundary seams. Clean quad/tri flow.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QG-5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UV Unwrapping &amp; Density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UV Channel 0 has zero overlapping islands. Texel density matches project target (10.24 px/cm).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QG-6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Texture Channel Packing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ORM texture packed correctly (Red = AO, Green = Roughness, Blue = Metallic). sRGB unchecked.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QG-7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Material Instancing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Mesh uses Material Instance (MI_) derived from approved Master Material (M_). Zero loose raw shaders.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QG-8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Collision Geometry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Simple UCX_ convex hull or primitive collision verified in UE5 viewport (Alt + C). Player cannot clip.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QG-9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LODs / Nanite Verification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Nanite enabled for rigid geometry, or LOD0-LOD3 reduction chain validated without popping.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0F172A"/>
                <w:sz w:val="17"/>
              </w:rPr>
              <w:t>QG-10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Source File Repository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Raw .blend or .spp source saved in project art_source directory; clean layer naming preserved.</w:t>
            </w:r>
          </w:p>
        </w:tc>
      </w:tr>
    </w:tbl>
    <w:p>
      <w:pPr>
        <w:keepNext/>
        <w:spacing w:before="280" w:after="40"/>
      </w:pPr>
      <w:r>
        <w:rPr>
          <w:rFonts w:ascii="Calibri" w:hAnsi="Calibri"/>
          <w:b/>
          <w:color w:val="3B49DF"/>
          <w:sz w:val="25"/>
        </w:rPr>
        <w:t xml:space="preserve">SECTION 7: </w:t>
      </w:r>
      <w:r>
        <w:rPr>
          <w:rFonts w:ascii="Calibri" w:hAnsi="Calibri"/>
          <w:b/>
          <w:color w:val="0F172A"/>
          <w:sz w:val="25"/>
        </w:rPr>
        <w:t>Team Sign-Off &amp; Deliverable Checklist</w:t>
      </w:r>
    </w:p>
    <w:p>
      <w:pPr>
        <w:keepNext/>
        <w:spacing w:before="0" w:after="120"/>
      </w:pPr>
      <w:r>
        <w:rPr>
          <w:rFonts w:ascii="Calibri" w:hAnsi="Calibri"/>
          <w:color w:val="64748B"/>
          <w:sz w:val="19"/>
        </w:rPr>
        <w:t>Complete all checklist items before submitting your master asset registry to Google Sites.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DONE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DELIVERABLE REQUIREMENT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TEAM ROLE RESPONSIBLE</w:t>
            </w:r>
          </w:p>
        </w:tc>
        <w:tc>
          <w:tcPr>
            <w:tcW w:type="dxa" w:w="288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SIGN-OFF STATUS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Audit of greybox slice completed (all required meshes listed)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Level Designer &amp; Tech Artist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Naming convention table reviewed and adopted by all artists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Lead Technical Artist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Folder structure verified inside /Game/ content root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Lead Technical Artist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Master Asset Tracking Manifest populated (min 15 unique assets)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Entire Studio Team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All P0 critical-path assets assigned with explicit owners &amp; budgets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Production Lead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Audio SFX and UI asset specifications documented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Audio &amp; UI Leads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Ingestion quality gate test passed for first batch of blockouts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Lead Technical Artist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  ]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Document exported as PDF and embedded in Google Sites portfolio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0F172A"/>
                <w:sz w:val="17"/>
              </w:rPr>
              <w:t>All Team Members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4748B"/>
                <w:sz w:val="17"/>
              </w:rPr>
              <w:t>[Pending / Complete]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