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Általános Szerződési Feltételek (ÁSZF)</w:t>
      </w:r>
    </w:p>
    <w:p>
      <w:pPr>
        <w:jc w:val="center"/>
      </w:pPr>
      <w:r>
        <w:rPr>
          <w:sz w:val="22"/>
        </w:rPr>
        <w:t>Minta - gyertyákat értékesítő webáruházhoz (HU)</w:t>
      </w:r>
    </w:p>
    <w:p>
      <w:r>
        <w:rPr>
          <w:b/>
        </w:rPr>
        <w:t xml:space="preserve">KITÖLTÉSI ÚTMUTATÓ: </w:t>
      </w:r>
      <w:r>
        <w:t>A [KAPCSOS] részeket írd át a saját adataidra. A szöveg minta; éles használat előtt jogi ellenőrzés javasolt.</w:t>
      </w:r>
    </w:p>
    <w:p>
      <w:r>
        <w:t>Hatályos: [ÉÉÉÉ.HH.NN.] napjától</w:t>
      </w:r>
    </w:p>
    <w:p>
      <w:r>
        <w:t>Webshop: [WEBÁRUHÁZ NEVE] ([DOMAIN])</w:t>
      </w:r>
    </w:p>
    <w:p/>
    <w:p>
      <w:pPr>
        <w:pStyle w:val="Heading1"/>
      </w:pPr>
      <w:r>
        <w:t>1. Szolgáltató adatai (Impresszum)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Szolgáltató neve</w:t>
            </w:r>
          </w:p>
        </w:tc>
        <w:tc>
          <w:tcPr>
            <w:tcW w:type="dxa" w:w="4320"/>
          </w:tcPr>
          <w:p>
            <w:r>
              <w:t>[CÉGNÉV / E.V. NEVE]</w:t>
            </w:r>
          </w:p>
        </w:tc>
      </w:tr>
      <w:tr>
        <w:tc>
          <w:tcPr>
            <w:tcW w:type="dxa" w:w="4320"/>
          </w:tcPr>
          <w:p>
            <w:r>
              <w:t>Székhely</w:t>
            </w:r>
          </w:p>
        </w:tc>
        <w:tc>
          <w:tcPr>
            <w:tcW w:type="dxa" w:w="4320"/>
          </w:tcPr>
          <w:p>
            <w:r>
              <w:t>[CÍM]</w:t>
            </w:r>
          </w:p>
        </w:tc>
      </w:tr>
      <w:tr>
        <w:tc>
          <w:tcPr>
            <w:tcW w:type="dxa" w:w="4320"/>
          </w:tcPr>
          <w:p>
            <w:r>
              <w:t>Levelezési cím</w:t>
            </w:r>
          </w:p>
        </w:tc>
        <w:tc>
          <w:tcPr>
            <w:tcW w:type="dxa" w:w="4320"/>
          </w:tcPr>
          <w:p>
            <w:r>
              <w:t>[CÍM]</w:t>
            </w:r>
          </w:p>
        </w:tc>
      </w:tr>
      <w:tr>
        <w:tc>
          <w:tcPr>
            <w:tcW w:type="dxa" w:w="4320"/>
          </w:tcPr>
          <w:p>
            <w:r>
              <w:t>Cégjegyzékszám / nyilvántartási szám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Adószám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Telefonszám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Tárhelyszolgáltató</w:t>
            </w:r>
          </w:p>
        </w:tc>
        <w:tc>
          <w:tcPr>
            <w:tcW w:type="dxa" w:w="4320"/>
          </w:tcPr>
          <w:p>
            <w:r>
              <w:t>[NÉV, CÍM, ELÉRHETŐSÉG]</w:t>
            </w:r>
          </w:p>
        </w:tc>
      </w:tr>
    </w:tbl>
    <w:p>
      <w:pPr>
        <w:pStyle w:val="Heading1"/>
      </w:pPr>
      <w:r>
        <w:t>2. Alapvető rendelkezések</w:t>
      </w:r>
    </w:p>
    <w:p>
      <w:r>
        <w:t>2.1. Jelen ÁSZF a Szolgáltató által üzemeltetett webáruházban leadott megrendelésekre vonatkozik.</w:t>
      </w:r>
    </w:p>
    <w:p>
      <w:r>
        <w:t>2.2. A megrendelés elküldésével a Vásárló kijelenti, hogy az ÁSZF-et megismerte és elfogadta.</w:t>
      </w:r>
    </w:p>
    <w:p>
      <w:r>
        <w:t>2.3. A szerződés nyelve: magyar.</w:t>
      </w:r>
    </w:p>
    <w:p>
      <w:pPr>
        <w:pStyle w:val="Heading1"/>
      </w:pPr>
      <w:r>
        <w:t>3. Termékek - gyertyák</w:t>
      </w:r>
    </w:p>
    <w:p>
      <w:r>
        <w:t>3.1. A webáruházban jellemzően kézműves vagy gyártott gyertyák kerülnek értékesítésre (fizikai termék).</w:t>
      </w:r>
    </w:p>
    <w:p>
      <w:r>
        <w:t>3.2. Biztonsági figyelmeztetés: a gyertya nyílt lánggal ég. A gyertyát soha ne hagyd felügyelet nélkül, tartsd távol gyermekektől és háziállatoktól, hő- és tűzálló felületre helyezd, valamint a használati útmutatót kövesd.</w:t>
      </w:r>
    </w:p>
    <w:p>
      <w:pPr>
        <w:pStyle w:val="Heading1"/>
      </w:pPr>
      <w:r>
        <w:t>4. Megrendelés menete és a szerződés létrejötte</w:t>
      </w:r>
    </w:p>
    <w:p>
      <w:r>
        <w:t>4.1. A Vásárló a terméket kosárba helyezi, majd a pénztárfolyamatban megadja a szükséges adatokat és kiválasztja a fizetési, illetve szállítási módot.</w:t>
      </w:r>
    </w:p>
    <w:p>
      <w:r>
        <w:t>4.2. A megrendelés elküldése fizetési kötelezettséggel jár.</w:t>
      </w:r>
    </w:p>
    <w:p>
      <w:r>
        <w:t>4.3. A szerződés akkor jön létre, amikor a Szolgáltató a megrendelést e-mailben visszaigazolja (visszaigazoló e-mail).</w:t>
      </w:r>
    </w:p>
    <w:p>
      <w:r>
        <w:t>4.4. A Szolgáltató fenntartja a jogot a megrendelés visszautasítására, ha a termék készlethiányos vagy nyilvánvaló árazási hiba történt; ez esetben a Szolgáltató haladéktalanul tájékoztatja a Vásárlót.</w:t>
      </w:r>
    </w:p>
    <w:p>
      <w:pPr>
        <w:pStyle w:val="Heading1"/>
      </w:pPr>
      <w:r>
        <w:t>5. Regisztráció (felhasználói fiók)</w:t>
      </w:r>
    </w:p>
    <w:p>
      <w:r>
        <w:t>5.1. A Vásárló a webáruházban felhasználói fiókot hozhat létre (regisztráció). A fiók célja a rendelés egyszerűbb leadása és a rendelési előzmények megtekintése.</w:t>
      </w:r>
    </w:p>
    <w:p>
      <w:r>
        <w:t>5.2. A fiókhoz tartozó belépési adatok bizalmas kezelése a Vásárló felelőssége.</w:t>
      </w:r>
    </w:p>
    <w:p>
      <w:pPr>
        <w:pStyle w:val="Heading1"/>
      </w:pPr>
      <w:r>
        <w:t>6. Árak és számlázás</w:t>
      </w:r>
    </w:p>
    <w:p>
      <w:r>
        <w:t>6.1. A webáruházban feltüntetett árak: [BRUTTÓ / NETTÓ] árak, [ÁFA TARTALOM MEGJELÖLÉSE].</w:t>
      </w:r>
    </w:p>
    <w:p>
      <w:r>
        <w:t>6.2. A Szolgáltató a vásárlásról számlát állít ki [ELEKTRONIKUSAN / PAPÍRON].</w:t>
      </w:r>
    </w:p>
    <w:p>
      <w:pPr>
        <w:pStyle w:val="Heading1"/>
      </w:pPr>
      <w:r>
        <w:t>7. Fizetési módok</w:t>
      </w:r>
    </w:p>
    <w:p>
      <w:pPr>
        <w:pStyle w:val="ListBullet"/>
      </w:pPr>
      <w:r>
        <w:t>Bankkártyás fizetés: Stripe (a fizetési adatok kezelése a Stripe rendszerében történik).</w:t>
      </w:r>
    </w:p>
    <w:p>
      <w:pPr>
        <w:pStyle w:val="ListBullet"/>
      </w:pPr>
      <w:r>
        <w:t>Utánvét: a csomag átvételekor a futárnál/átvételi ponton fizethető [készpénz / bankkártya - a futárszolgálat lehetőségei szerint].</w:t>
      </w:r>
    </w:p>
    <w:p>
      <w:r>
        <w:t>7.2. Utánvét esetén az esetleges utánvétkezelési díj: [ÖSSZEG / NINCS].</w:t>
      </w:r>
    </w:p>
    <w:p>
      <w:pPr>
        <w:pStyle w:val="Heading1"/>
      </w:pPr>
      <w:r>
        <w:t>8. Szállítás és átvétel</w:t>
      </w:r>
    </w:p>
    <w:p>
      <w:r>
        <w:t>8.1. Elérhető szállítási módok:</w:t>
      </w:r>
    </w:p>
    <w:p>
      <w:pPr>
        <w:pStyle w:val="ListBullet"/>
      </w:pPr>
      <w:r>
        <w:t>Házhozszállítás futárral: GLS</w:t>
      </w:r>
    </w:p>
    <w:p>
      <w:pPr>
        <w:pStyle w:val="ListBullet"/>
      </w:pPr>
      <w:r>
        <w:t>Csomagautomata / csomagpont: Foxpost</w:t>
      </w:r>
    </w:p>
    <w:p>
      <w:pPr>
        <w:pStyle w:val="ListBullet"/>
      </w:pPr>
      <w:r>
        <w:t>Postai kézbesítés: MPL</w:t>
      </w:r>
    </w:p>
    <w:p>
      <w:pPr>
        <w:pStyle w:val="ListBullet"/>
      </w:pPr>
      <w:r>
        <w:t>Személyes átvétel: [HELYSZÍN, IDŐPONT EGYEZTETÉS]</w:t>
      </w:r>
    </w:p>
    <w:p>
      <w:r>
        <w:t>8.2. Szállítási díjak: [LINK A SZÁLLÍTÁSI DÍJAKHOZ / TÁBLÁZAT HELYE].</w:t>
      </w:r>
    </w:p>
    <w:p>
      <w:r>
        <w:t>8.3. Várható teljesítési idő: [X] munkanap (tájékoztató jellegű).</w:t>
      </w:r>
    </w:p>
    <w:p>
      <w:r>
        <w:t>8.4. A Vásárló köteles az átvételkor a csomagot megvizsgálni. Sérülés esetén jegyzőkönyv felvétele javasolt a futárral/átvételi ponton.</w:t>
      </w:r>
    </w:p>
    <w:p>
      <w:pPr>
        <w:pStyle w:val="Heading1"/>
      </w:pPr>
      <w:r>
        <w:t>9. Elállási jog (fogyasztók részére)</w:t>
      </w:r>
    </w:p>
    <w:p>
      <w:r>
        <w:t>9.1. Fogyasztót 14 napon belül indokolás nélküli elállási jog illeti meg a távollévők között kötött szerződésekre irányadó szabályok szerint.</w:t>
      </w:r>
    </w:p>
    <w:p>
      <w:r>
        <w:t>9.2. A határidő termék adásvételénél az átvétel napjától számít.</w:t>
      </w:r>
    </w:p>
    <w:p>
      <w:r>
        <w:t>9.3. Elállási nyilatkozat küldése: [EMAIL] címre, vagy postán: [CÍM].</w:t>
      </w:r>
    </w:p>
    <w:p>
      <w:r>
        <w:t>9.4. Visszaküldési cím: [CÍM]. A visszaküldés közvetlen költsége: [A VÁSÁRLÓT TERHELI / SZOLGÁLTATÓ VÁLLALJA].</w:t>
      </w:r>
    </w:p>
    <w:p>
      <w:r>
        <w:t>9.5. A Szolgáltató az elállás közlésétől számított 14 napon belül visszatéríti a vételárat, azonban a visszafizetést visszatarthatja a termék visszaérkezéséig vagy a feladás igazolásáig.</w:t>
      </w:r>
    </w:p>
    <w:p>
      <w:r>
        <w:t>9.6. A terméket sértetlen, lehetőség szerint eredeti csomagolásban kérjük visszaküldeni. A Vásárló felel a termék értékcsökkenéséért, ha az a rendeltetésszerű használaton túlmenő használatból ered.</w:t>
      </w:r>
    </w:p>
    <w:p>
      <w:pPr>
        <w:pStyle w:val="Heading1"/>
      </w:pPr>
      <w:r>
        <w:t>10. Kellékszavatosság, termékszavatosság, jótállás</w:t>
      </w:r>
    </w:p>
    <w:p>
      <w:r>
        <w:t>10.1. A Vásárlót a jogszabályokban meghatározott kellékszavatossági és termékszavatossági jogok megilletik.</w:t>
      </w:r>
    </w:p>
    <w:p>
      <w:r>
        <w:t>10.2. Amennyiben a termékre kötelező jótállás vonatkozik, a Szolgáltató a jótállási jogszabályok szerint jár el.</w:t>
      </w:r>
    </w:p>
    <w:p>
      <w:r>
        <w:t>10.3. Szavatossági/jótállási igény bejelentése: [EMAIL], postai úton: [CÍM].</w:t>
      </w:r>
    </w:p>
    <w:p>
      <w:pPr>
        <w:pStyle w:val="Heading1"/>
      </w:pPr>
      <w:r>
        <w:t>11. Panaszkezelés és vitarendezés</w:t>
      </w:r>
    </w:p>
    <w:p>
      <w:r>
        <w:t>11.1. Panasz benyújtása: [EMAIL] címen, illetve postai úton: [CÍM].</w:t>
      </w:r>
    </w:p>
    <w:p>
      <w:r>
        <w:t>11.2. Békéltető testület: [ILLETÉKES BÉKÉLTETŐ TESTÜLET NEVE, CÍME, ELÉRHETŐSÉGE].</w:t>
      </w:r>
    </w:p>
    <w:p>
      <w:r>
        <w:t>11.3. Fogyasztóvédelmi hatóság: [ILLETÉKES HATÓSÁG MEGNEVEZÉSE].</w:t>
      </w:r>
    </w:p>
    <w:p>
      <w:r>
        <w:t>Megjegyzés: az EU ODR (online vitarendezési) platform 2025.07.20-tól megszűnt, ezért ODR hivatkozást nem alkalmazunk.</w:t>
      </w:r>
    </w:p>
    <w:p>
      <w:pPr>
        <w:pStyle w:val="Heading1"/>
      </w:pPr>
      <w:r>
        <w:t>12. Adatkezelés</w:t>
      </w:r>
    </w:p>
    <w:p>
      <w:r>
        <w:t>12.1. A megrendeléssel és a webáruház használatával összefüggő adatkezelés részletes szabályait az Adatkezelési tájékoztató tartalmazza: [LINK].</w:t>
      </w:r>
    </w:p>
    <w:p>
      <w:pPr>
        <w:pStyle w:val="Heading1"/>
      </w:pPr>
      <w:r>
        <w:t>13. Záró rendelkezések</w:t>
      </w:r>
    </w:p>
    <w:p>
      <w:r>
        <w:t>13.1. A Szolgáltató jogosult az ÁSZF módosítására. A módosítás a webáruházban történő közzététellel lép hatályba.</w:t>
      </w:r>
    </w:p>
    <w:p>
      <w:r>
        <w:t>13.2. A jelen ÁSZF-ben nem szabályozott kérdésekben a hatályos magyar jogszabályok rendelkezései irányadóak.</w:t>
      </w:r>
    </w:p>
    <w:p>
      <w:r>
        <w:br w:type="page"/>
      </w:r>
    </w:p>
    <w:p>
      <w:pPr>
        <w:pStyle w:val="Heading1"/>
      </w:pPr>
      <w:r>
        <w:t>1. melléklet - Elállási nyilatkozat minta</w:t>
      </w:r>
    </w:p>
    <w:p>
      <w:r>
        <w:t>Címzett: [CÉGNÉV], [CÍM], e-mail: [EMAIL]</w:t>
      </w:r>
    </w:p>
    <w:p>
      <w:r>
        <w:t>Alulírott(ak) kijelentem(kijelentjük), hogy elállok(elállunk) az alábbi termék(ek) adásvételétől:</w:t>
      </w:r>
    </w:p>
    <w:p>
      <w:pPr>
        <w:pStyle w:val="ListBullet"/>
      </w:pPr>
      <w:r>
        <w:t>Megrendelés azonosító: [ ]</w:t>
      </w:r>
    </w:p>
    <w:p>
      <w:pPr>
        <w:pStyle w:val="ListBullet"/>
      </w:pPr>
      <w:r>
        <w:t>Termék megnevezése: [ ]</w:t>
      </w:r>
    </w:p>
    <w:p>
      <w:pPr>
        <w:pStyle w:val="ListBullet"/>
      </w:pPr>
      <w:r>
        <w:t>Átvétel időpontja: [ ]</w:t>
      </w:r>
    </w:p>
    <w:p>
      <w:pPr>
        <w:pStyle w:val="ListBullet"/>
      </w:pPr>
      <w:r>
        <w:t>Név: [ ]</w:t>
      </w:r>
    </w:p>
    <w:p>
      <w:pPr>
        <w:pStyle w:val="ListBullet"/>
      </w:pPr>
      <w:r>
        <w:t>Cím: [ ]</w:t>
      </w:r>
    </w:p>
    <w:p>
      <w:pPr>
        <w:pStyle w:val="ListBullet"/>
      </w:pPr>
      <w:r>
        <w:t>Dátum: [ ]</w:t>
      </w:r>
    </w:p>
    <w:p>
      <w:pPr>
        <w:pStyle w:val="ListBullet"/>
      </w:pPr>
      <w:r>
        <w:t>Aláírás (csak papíralapon): [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