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Adatkezelési tájékoztató</w:t>
      </w:r>
    </w:p>
    <w:p>
      <w:pPr>
        <w:jc w:val="center"/>
      </w:pPr>
      <w:r>
        <w:rPr>
          <w:sz w:val="22"/>
        </w:rPr>
        <w:t>Minta - gyertyákat értékesítő webáruházhoz (HU)</w:t>
      </w:r>
    </w:p>
    <w:p>
      <w:r>
        <w:rPr>
          <w:b/>
        </w:rPr>
        <w:t xml:space="preserve">KITÖLTÉSI ÚTMUTATÓ: </w:t>
      </w:r>
      <w:r>
        <w:t>A [KAPCSOS] részeket írd át a saját adataidra. A szöveg minta; éles használat előtt jogi ellenőrzés javasolt.</w:t>
      </w:r>
    </w:p>
    <w:p>
      <w:r>
        <w:t>Hatályos: [ÉÉÉÉ.HH.NN.] napjától</w:t>
      </w:r>
    </w:p>
    <w:p>
      <w:r>
        <w:t>Weboldal/Webshop: [DOMAIN]</w:t>
      </w:r>
    </w:p>
    <w:p/>
    <w:p>
      <w:pPr>
        <w:pStyle w:val="Heading1"/>
      </w:pPr>
      <w:r>
        <w:t>1. Adatkezelő adatai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Adatkezelő neve</w:t>
            </w:r>
          </w:p>
        </w:tc>
        <w:tc>
          <w:tcPr>
            <w:tcW w:type="dxa" w:w="4320"/>
          </w:tcPr>
          <w:p>
            <w:r>
              <w:t>[CÉGNÉV / E.V. NEVE]</w:t>
            </w:r>
          </w:p>
        </w:tc>
      </w:tr>
      <w:tr>
        <w:tc>
          <w:tcPr>
            <w:tcW w:type="dxa" w:w="4320"/>
          </w:tcPr>
          <w:p>
            <w:r>
              <w:t>Székhely</w:t>
            </w:r>
          </w:p>
        </w:tc>
        <w:tc>
          <w:tcPr>
            <w:tcW w:type="dxa" w:w="4320"/>
          </w:tcPr>
          <w:p>
            <w:r>
              <w:t>[CÍM]</w:t>
            </w:r>
          </w:p>
        </w:tc>
      </w:tr>
      <w:tr>
        <w:tc>
          <w:tcPr>
            <w:tcW w:type="dxa" w:w="4320"/>
          </w:tcPr>
          <w:p>
            <w:r>
              <w:t>Levelezési cím</w:t>
            </w:r>
          </w:p>
        </w:tc>
        <w:tc>
          <w:tcPr>
            <w:tcW w:type="dxa" w:w="4320"/>
          </w:tcPr>
          <w:p>
            <w:r>
              <w:t>[CÍM]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[EMAIL]</w:t>
            </w:r>
          </w:p>
        </w:tc>
      </w:tr>
      <w:tr>
        <w:tc>
          <w:tcPr>
            <w:tcW w:type="dxa" w:w="4320"/>
          </w:tcPr>
          <w:p>
            <w:r>
              <w:t>Telefonszám</w:t>
            </w:r>
          </w:p>
        </w:tc>
        <w:tc>
          <w:tcPr>
            <w:tcW w:type="dxa" w:w="4320"/>
          </w:tcPr>
          <w:p>
            <w:r>
              <w:t>[TELEFON]</w:t>
            </w:r>
          </w:p>
        </w:tc>
      </w:tr>
      <w:tr>
        <w:tc>
          <w:tcPr>
            <w:tcW w:type="dxa" w:w="4320"/>
          </w:tcPr>
          <w:p>
            <w:r>
              <w:t>Adatvédelmi tisztviselő (ha van)</w:t>
            </w:r>
          </w:p>
        </w:tc>
        <w:tc>
          <w:tcPr>
            <w:tcW w:type="dxa" w:w="4320"/>
          </w:tcPr>
          <w:p>
            <w:r>
              <w:t>[NÉV / NINCS]</w:t>
            </w:r>
          </w:p>
        </w:tc>
      </w:tr>
    </w:tbl>
    <w:p>
      <w:pPr>
        <w:pStyle w:val="Heading1"/>
      </w:pPr>
      <w:r>
        <w:t>2. A tájékoztató célja</w:t>
      </w:r>
    </w:p>
    <w:p>
      <w:r>
        <w:t>A jelen tájékoztató ismerteti, hogy a webáruház üzemeltetése során milyen személyes adatokat, milyen célból, mennyi ideig és milyen jogalapon kezelünk, illetve milyen jogaid vannak az adatkezeléssel kapcsolatban.</w:t>
      </w:r>
    </w:p>
    <w:p>
      <w:pPr>
        <w:pStyle w:val="Heading1"/>
      </w:pPr>
      <w:r>
        <w:t>3. Kezelt adatok, adatkezelési célok és jogalapok</w:t>
      </w:r>
    </w:p>
    <w:p>
      <w:r>
        <w:t>Az adatkezelési műveletek tipikusan az alábbi célokhoz kapcsolódnak.</w:t>
      </w:r>
    </w:p>
    <w:p>
      <w:pPr>
        <w:pStyle w:val="Heading2"/>
      </w:pPr>
      <w:r>
        <w:t>3.1. Rendelés leadása és teljesítése</w:t>
      </w:r>
    </w:p>
    <w:p>
      <w:pPr>
        <w:pStyle w:val="ListBullet"/>
      </w:pPr>
      <w:r>
        <w:t>Érintettek: vásárlók</w:t>
      </w:r>
    </w:p>
    <w:p>
      <w:pPr>
        <w:pStyle w:val="ListBullet"/>
      </w:pPr>
      <w:r>
        <w:t>Kezelt adatok: név, e-mail, telefonszám, szállítási és számlázási cím, megrendelés tartalma, fizetési/szállítási információk</w:t>
      </w:r>
    </w:p>
    <w:p>
      <w:pPr>
        <w:pStyle w:val="ListBullet"/>
      </w:pPr>
      <w:r>
        <w:t>Cél: szerződés létrehozása és teljesítése, kapcsolattartás, szállítás lebonyolítása</w:t>
      </w:r>
    </w:p>
    <w:p>
      <w:pPr>
        <w:pStyle w:val="ListBullet"/>
      </w:pPr>
      <w:r>
        <w:t>Jogalap: szerződés teljesítése</w:t>
      </w:r>
    </w:p>
    <w:p>
      <w:pPr>
        <w:pStyle w:val="ListBullet"/>
      </w:pPr>
      <w:r>
        <w:t>Megőrzés: [pl. 5 év] a polgári jogi igények elévüléséhez igazodva (a számlázási adatok ettől eltérhetnek)</w:t>
      </w:r>
    </w:p>
    <w:p>
      <w:pPr>
        <w:pStyle w:val="Heading2"/>
      </w:pPr>
      <w:r>
        <w:t>3.2. Felhasználói fiók (regisztráció)</w:t>
      </w:r>
    </w:p>
    <w:p>
      <w:pPr>
        <w:pStyle w:val="ListBullet"/>
      </w:pPr>
      <w:r>
        <w:t>Érintettek: regisztrált felhasználók</w:t>
      </w:r>
    </w:p>
    <w:p>
      <w:pPr>
        <w:pStyle w:val="ListBullet"/>
      </w:pPr>
      <w:r>
        <w:t>Kezelt adatok: név, e-mail, jelszó (hash-elve), rendelési előzmények, fiók beállítások</w:t>
      </w:r>
    </w:p>
    <w:p>
      <w:pPr>
        <w:pStyle w:val="ListBullet"/>
      </w:pPr>
      <w:r>
        <w:t>Cél: fiók biztosítása, rendelések nyomon követése, kényelmes vásárlás</w:t>
      </w:r>
    </w:p>
    <w:p>
      <w:pPr>
        <w:pStyle w:val="ListBullet"/>
      </w:pPr>
      <w:r>
        <w:t>Jogalap: szerződés teljesítése</w:t>
      </w:r>
    </w:p>
    <w:p>
      <w:pPr>
        <w:pStyle w:val="ListBullet"/>
      </w:pPr>
      <w:r>
        <w:t>Megőrzés: a fiók törléséig vagy a felhasználó kérésére történő törlésig (a számlázási adatok ettől függetlenül megőrzendők)</w:t>
      </w:r>
    </w:p>
    <w:p>
      <w:pPr>
        <w:pStyle w:val="Heading2"/>
      </w:pPr>
      <w:r>
        <w:t>3.3. Fizetés (Stripe, utánvét)</w:t>
      </w:r>
    </w:p>
    <w:p>
      <w:r>
        <w:t>Bankkártyás fizetés esetén a kártyaadatok megadása és kezelése a Stripe rendszerében történik; a Szolgáltató nem tárol bankkártyaadatokat.</w:t>
      </w:r>
    </w:p>
    <w:p>
      <w:pPr>
        <w:pStyle w:val="ListBullet"/>
      </w:pPr>
      <w:r>
        <w:t>Érintettek: bankkártyával fizetők</w:t>
      </w:r>
    </w:p>
    <w:p>
      <w:pPr>
        <w:pStyle w:val="ListBullet"/>
      </w:pPr>
      <w:r>
        <w:t>Kezelt adatok: megrendelési azonosító, fizetési státusz, tranzakció adatok (a kártyaadatokat a Stripe kezeli)</w:t>
      </w:r>
    </w:p>
    <w:p>
      <w:pPr>
        <w:pStyle w:val="ListBullet"/>
      </w:pPr>
      <w:r>
        <w:t>Cél: fizetés feldolgozása, csalásmegelőzés, tranzakció visszaigazolása</w:t>
      </w:r>
    </w:p>
    <w:p>
      <w:pPr>
        <w:pStyle w:val="ListBullet"/>
      </w:pPr>
      <w:r>
        <w:t>Jogalap: szerződés teljesítése; egyes esetekben jogos érdek (csalásmegelőzés)</w:t>
      </w:r>
    </w:p>
    <w:p>
      <w:r>
        <w:t>Utánvét esetén a fizetés a futárszolgálat/átvételi pont felé történik. A futárszolgálat a kézbesítéshez szükséges adatokat kapja meg.</w:t>
      </w:r>
    </w:p>
    <w:p>
      <w:pPr>
        <w:pStyle w:val="Heading2"/>
      </w:pPr>
      <w:r>
        <w:t>3.4. Számlázás és könyvelés</w:t>
      </w:r>
    </w:p>
    <w:p>
      <w:pPr>
        <w:pStyle w:val="ListBullet"/>
      </w:pPr>
      <w:r>
        <w:t>Érintettek: vásárlók</w:t>
      </w:r>
    </w:p>
    <w:p>
      <w:pPr>
        <w:pStyle w:val="ListBullet"/>
      </w:pPr>
      <w:r>
        <w:t>Kezelt adatok: név, cím, számlaadatok, rendelési adatok</w:t>
      </w:r>
    </w:p>
    <w:p>
      <w:pPr>
        <w:pStyle w:val="ListBullet"/>
      </w:pPr>
      <w:r>
        <w:t>Cél: számla kiállítása, könyvelési és adózási kötelezettségek teljesítése</w:t>
      </w:r>
    </w:p>
    <w:p>
      <w:pPr>
        <w:pStyle w:val="ListBullet"/>
      </w:pPr>
      <w:r>
        <w:t>Jogalap: jogi kötelezettség</w:t>
      </w:r>
    </w:p>
    <w:p>
      <w:pPr>
        <w:pStyle w:val="ListBullet"/>
      </w:pPr>
      <w:r>
        <w:t>Megőrzés: tipikusan 8 év (számviteli bizonylatok megőrzése)</w:t>
      </w:r>
    </w:p>
    <w:p>
      <w:pPr>
        <w:pStyle w:val="Heading2"/>
      </w:pPr>
      <w:r>
        <w:t>3.5. Ügyfélszolgálat és panaszkezelés</w:t>
      </w:r>
    </w:p>
    <w:p>
      <w:pPr>
        <w:pStyle w:val="ListBullet"/>
      </w:pPr>
      <w:r>
        <w:t>Érintettek: érdeklődők és vásárlók</w:t>
      </w:r>
    </w:p>
    <w:p>
      <w:pPr>
        <w:pStyle w:val="ListBullet"/>
      </w:pPr>
      <w:r>
        <w:t>Kezelt adatok: név, elérhetőség, üzenetek tartalma, rendeléshez kapcsolódó adatok</w:t>
      </w:r>
    </w:p>
    <w:p>
      <w:pPr>
        <w:pStyle w:val="ListBullet"/>
      </w:pPr>
      <w:r>
        <w:t>Cél: ügyintézés, panaszkezelés, szavatossági/jótállási igények kezelése</w:t>
      </w:r>
    </w:p>
    <w:p>
      <w:pPr>
        <w:pStyle w:val="ListBullet"/>
      </w:pPr>
      <w:r>
        <w:t>Jogalap: szerződés teljesítése és/vagy jogos érdek (jogérvényesítés)</w:t>
      </w:r>
    </w:p>
    <w:p>
      <w:pPr>
        <w:pStyle w:val="ListBullet"/>
      </w:pPr>
      <w:r>
        <w:t>Megőrzés: [pl. 5 év]</w:t>
      </w:r>
    </w:p>
    <w:p>
      <w:pPr>
        <w:pStyle w:val="Heading1"/>
      </w:pPr>
      <w:r>
        <w:t>4. Adatfeldolgozók és címzettek</w:t>
      </w:r>
    </w:p>
    <w:p>
      <w:r>
        <w:t>A webáruház működtetéséhez külső szolgáltatókat (adatfeldolgozókat) vehetünk igénybe. A tényleges lista a következő (töltsd ki a saját szolgáltatóiddal):</w:t>
      </w:r>
    </w:p>
    <w:p>
      <w:pPr>
        <w:pStyle w:val="ListBullet"/>
      </w:pPr>
      <w:r>
        <w:t>Tárhelyszolgáltató: [NÉV, CÍM, ELÉRHETŐSÉG]</w:t>
      </w:r>
    </w:p>
    <w:p>
      <w:pPr>
        <w:pStyle w:val="ListBullet"/>
      </w:pPr>
      <w:r>
        <w:t>Fizetési szolgáltató: Stripe (a kártyaadatokat közvetlenül a Stripe kezeli)</w:t>
      </w:r>
    </w:p>
    <w:p>
      <w:pPr>
        <w:pStyle w:val="ListBullet"/>
      </w:pPr>
      <w:r>
        <w:t>Futárszolgálat (házhozszállítás): GLS</w:t>
      </w:r>
    </w:p>
    <w:p>
      <w:pPr>
        <w:pStyle w:val="ListBullet"/>
      </w:pPr>
      <w:r>
        <w:t>Csomagautomata/csomagpont: Foxpost</w:t>
      </w:r>
    </w:p>
    <w:p>
      <w:pPr>
        <w:pStyle w:val="ListBullet"/>
      </w:pPr>
      <w:r>
        <w:t>Postai kézbesítés: MPL</w:t>
      </w:r>
    </w:p>
    <w:p>
      <w:pPr>
        <w:pStyle w:val="ListBullet"/>
      </w:pPr>
      <w:r>
        <w:t>Számlázó rendszer: [SZÁMLÁZZ.HU / BILLINGO / EGYÉB]</w:t>
      </w:r>
    </w:p>
    <w:p>
      <w:pPr>
        <w:pStyle w:val="ListBullet"/>
      </w:pPr>
      <w:r>
        <w:t>Könyvelő: [NÉV / CÉG] (ha releváns)</w:t>
      </w:r>
    </w:p>
    <w:p>
      <w:pPr>
        <w:pStyle w:val="Heading1"/>
      </w:pPr>
      <w:r>
        <w:t>5. Adattovábbítás és harmadik ország</w:t>
      </w:r>
    </w:p>
    <w:p>
      <w:r>
        <w:t>Előfordulhat, hogy egyes szolgáltatók (pl. Stripe) az adatokat az Európai Gazdasági Térségen (EGT) kívül is kezelik. Ilyenkor a szolgáltatók által alkalmazott megfelelő garanciák (pl. standard szerződéses feltételek) irányadók. Részletek: [LINK A STRIPE ADATVÉDELMI TÁJÉKOZTATÓJÁHOZ].</w:t>
      </w:r>
    </w:p>
    <w:p>
      <w:pPr>
        <w:pStyle w:val="Heading1"/>
      </w:pPr>
      <w:r>
        <w:t>6. Cookie-k (sütik)</w:t>
      </w:r>
    </w:p>
    <w:p>
      <w:r>
        <w:t>A weboldal kizárólag a működéshez szükséges (technikai) sütiket használ. Nem használunk analitikai (pl. GA4) vagy marketing (pl. Meta pixel) sütiket, és nem küldünk hírlevelet.</w:t>
      </w:r>
    </w:p>
    <w:p>
      <w:pPr>
        <w:pStyle w:val="ListBullet"/>
      </w:pPr>
      <w:r>
        <w:t>Szükséges sütik példái: munkamenet (session), kosár tartalmának megőrzése, bejelentkezés fenntartása</w:t>
      </w:r>
    </w:p>
    <w:p>
      <w:pPr>
        <w:pStyle w:val="ListBullet"/>
      </w:pPr>
      <w:r>
        <w:t>Jogalap: a szolgáltatás működéséhez szükséges (technikai szükségesség) / jogos érdek</w:t>
      </w:r>
    </w:p>
    <w:p>
      <w:pPr>
        <w:pStyle w:val="ListBullet"/>
      </w:pPr>
      <w:r>
        <w:t>Megőrzés: a sütik élettartamáig (pl. munkamenet végéig)</w:t>
      </w:r>
    </w:p>
    <w:p>
      <w:pPr>
        <w:pStyle w:val="Heading1"/>
      </w:pPr>
      <w:r>
        <w:t>7. Adatbiztonság</w:t>
      </w:r>
    </w:p>
    <w:p>
      <w:r>
        <w:t>Megfelelő technikai és szervezési intézkedéseket alkalmazunk az adatok védelme érdekében (pl. hozzáférés-kezelés, titkosított kommunikáció, naplózás).</w:t>
      </w:r>
    </w:p>
    <w:p>
      <w:pPr>
        <w:pStyle w:val="Heading1"/>
      </w:pPr>
      <w:r>
        <w:t>8. Érintetti jogok</w:t>
      </w:r>
    </w:p>
    <w:p>
      <w:pPr>
        <w:pStyle w:val="ListBullet"/>
      </w:pPr>
      <w:r>
        <w:t>Hozzáférés a személyes adatokhoz</w:t>
      </w:r>
    </w:p>
    <w:p>
      <w:pPr>
        <w:pStyle w:val="ListBullet"/>
      </w:pPr>
      <w:r>
        <w:t>Helyesbítés</w:t>
      </w:r>
    </w:p>
    <w:p>
      <w:pPr>
        <w:pStyle w:val="ListBullet"/>
      </w:pPr>
      <w:r>
        <w:t>Törlés (a jogszabályi megőrzési kötelezettségek figyelembevételével)</w:t>
      </w:r>
    </w:p>
    <w:p>
      <w:pPr>
        <w:pStyle w:val="ListBullet"/>
      </w:pPr>
      <w:r>
        <w:t>Adatkezelés korlátozása</w:t>
      </w:r>
    </w:p>
    <w:p>
      <w:pPr>
        <w:pStyle w:val="ListBullet"/>
      </w:pPr>
      <w:r>
        <w:t>Adathordozhatóság (ha alkalmazható)</w:t>
      </w:r>
    </w:p>
    <w:p>
      <w:pPr>
        <w:pStyle w:val="ListBullet"/>
      </w:pPr>
      <w:r>
        <w:t>Tiltakozás jogos érdeken alapuló adatkezelés ellen</w:t>
      </w:r>
    </w:p>
    <w:p>
      <w:pPr>
        <w:pStyle w:val="ListBullet"/>
      </w:pPr>
      <w:r>
        <w:t>Hozzájárulás visszavonása (ha lenne ilyen jogalap - jelen tájékoztató szerint nincs hírlevél/marketing hozzájárulás)</w:t>
      </w:r>
    </w:p>
    <w:p>
      <w:r>
        <w:t>Kérelmedet az alábbi elérhetőségen fogadjuk: [EMAIL]. A kérelemre indokolatlan késedelem nélkül, de legkésőbb 1 hónapon belül válaszolunk.</w:t>
      </w:r>
    </w:p>
    <w:p>
      <w:pPr>
        <w:pStyle w:val="Heading1"/>
      </w:pPr>
      <w:r>
        <w:t>9. Panasz és jogorvoslat</w:t>
      </w:r>
    </w:p>
    <w:p>
      <w:r>
        <w:t>Amennyiben úgy véled, hogy adatkezelésünk sérti a vonatkozó jogszabályokat, panaszt tehetsz a felügyeleti hatóságnál (NAIH), illetve bírósághoz is fordulhatsz.</w:t>
      </w:r>
    </w:p>
    <w:p>
      <w:pPr>
        <w:pStyle w:val="ListBullet"/>
      </w:pPr>
      <w:r>
        <w:t>NAIH weboldal: www.naih.hu</w:t>
      </w:r>
    </w:p>
    <w:p>
      <w:pPr>
        <w:pStyle w:val="ListBullet"/>
      </w:pPr>
      <w:r>
        <w:t>NAIH elérhetőség: [aktuális adatok a NAIH weboldalán]</w:t>
      </w:r>
    </w:p>
    <w:p>
      <w:pPr>
        <w:pStyle w:val="Heading1"/>
      </w:pPr>
      <w:r>
        <w:t>10. A tájékoztató módosítása</w:t>
      </w:r>
    </w:p>
    <w:p>
      <w:r>
        <w:t>Fenntartjuk a jogot a tájékoztató módosítására. A módosítás a weboldalon történő közzététellel lép hatályba.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