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color w:val="1F3864"/>
          <w:sz w:val="34"/>
          <w:szCs w:val="34"/>
        </w:rPr>
        <w:t xml:space="preserve">DENEY BİLGİ NOTU</w:t>
      </w:r>
    </w:p>
    <w:p>
      <w:pPr>
        <w:spacing w:after="200"/>
        <w:jc w:val="center"/>
      </w:pPr>
      <w:r>
        <w:rPr>
          <w:color w:val="2E5496"/>
          <w:sz w:val="24"/>
          <w:szCs w:val="24"/>
        </w:rPr>
        <w:t xml:space="preserve">FoveatedVOneNet with DINO-ViT Saliency Oracle, Tiny-ImageNet</w:t>
      </w:r>
    </w:p>
    <w:p>
      <w:pPr>
        <w:spacing w:after="40"/>
        <w:jc w:val="center"/>
      </w:pPr>
      <w:r>
        <w:rPr>
          <w:i/>
          <w:iCs/>
          <w:color w:val="595959"/>
          <w:sz w:val="17"/>
          <w:szCs w:val="17"/>
        </w:rPr>
        <w:t xml:space="preserve">Saliency-guided foveation, frozen V1 front-end ve trace-based radial peripheral noise</w:t>
      </w:r>
    </w:p>
    <w:p>
      <w:pPr>
        <w:spacing w:after="40"/>
        <w:jc w:val="center"/>
      </w:pPr>
      <w:r>
        <w:rPr>
          <w:i/>
          <w:iCs/>
          <w:color w:val="595959"/>
          <w:sz w:val="17"/>
          <w:szCs w:val="17"/>
        </w:rPr>
        <w:t xml:space="preserve">Robustness evaluation: Tiny-ImageNet-C (15 corruption, 5 severity)</w:t>
      </w:r>
    </w:p>
    <w:p>
      <w:pPr>
        <w:spacing w:after="18" w:before="520"/>
        <w:jc w:val="center"/>
      </w:pPr>
      <w:r>
        <w:rPr>
          <w:color w:val="595959"/>
          <w:sz w:val="18"/>
          <w:szCs w:val="18"/>
        </w:rPr>
        <w:t xml:space="preserve">Resul Levent Kuru, Boğaziçi Üniversitesi</w:t>
      </w:r>
    </w:p>
    <w:p>
      <w:pPr>
        <w:jc w:val="center"/>
      </w:pPr>
      <w:r>
        <w:rPr>
          <w:color w:val="595959"/>
          <w:sz w:val="18"/>
          <w:szCs w:val="18"/>
        </w:rPr>
        <w:t xml:space="preserve">15 Temmuz 2026</w:t>
      </w:r>
    </w:p>
    <w:p>
      <w:r>
        <w:br w:type="page"/>
      </w:r>
    </w:p>
    <w:p>
      <w:pPr>
        <w:spacing w:after="130"/>
      </w:pPr>
      <w:r>
        <w:rPr>
          <w:color w:val="1F3864"/>
          <w:sz w:val="30"/>
          <w:szCs w:val="30"/>
        </w:rPr>
        <w:t xml:space="preserve">İçindekiler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1. Amaç ve Özet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3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2. Deney Kurulumu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3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3. Mimari ve Pipeline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3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4. Görseller ve Kullanımları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4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5. Sonuçlar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6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6. Yorum ve Çıkarımlar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8</w:t>
      </w:r>
    </w:p>
    <w:p>
      <w:pPr>
        <w:tabs>
          <w:tab w:val="right" w:pos="9840" w:leader="dot"/>
        </w:tabs>
        <w:spacing w:after="60" w:line="264"/>
      </w:pPr>
      <w:r>
        <w:rPr>
          <w:color w:val="222222"/>
          <w:sz w:val="20"/>
          <w:szCs w:val="20"/>
        </w:rPr>
        <w:t xml:space="preserve">7. Sınırlılıklar ve Sonraki Adımlar</w:t>
      </w:r>
      <w:r>
        <w:rPr>
          <w:sz w:val="20"/>
          <w:szCs w:val="20"/>
        </w:rPr>
        <w:tab/>
      </w:r>
      <w:r>
        <w:rPr>
          <w:color w:val="1F3864"/>
          <w:sz w:val="20"/>
          <w:szCs w:val="20"/>
        </w:rPr>
        <w:t xml:space="preserve">8</w:t>
      </w:r>
    </w:p>
    <w:p>
      <w:r>
        <w:br w:type="page"/>
      </w:r>
    </w:p>
    <w:p>
      <w:pPr>
        <w:pStyle w:val="Heading1"/>
        <w:spacing w:after="130" w:before="300"/>
      </w:pPr>
      <w:r>
        <w:rPr>
          <w:color w:val="1F3864"/>
        </w:rPr>
        <w:t xml:space="preserve">1. Amaç ve Özet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Bu not, tez kapsamında Tiny-ImageNet üzerinde gerçekleştirdiğim, uçtan uca eğitilmiş bir deneyin kurulumunu, ürettiği görselleri ve sonuçlarını özetler. Deney, biyolojik olarak esinlenmiş bir sınıflandırıcı olan FoveatedVOneNet modelini test eder: dondurulmuş bir DINO ViT-S/8 modeli saliency haritası çıkarır, en belirgin bölgeler fovea merkezleri olarak seçilir, görüntü dondurulmuş bir VOneBlock (Gabor tabanlı V1 benzetimi) üzerinden geçer, foveadan uzaklaştıkça (eccentricity) artan trace-based bir Gaussian noise uygulanır ve elde edilen özellikler bir ResNet-18 arka ucuyla 200 sınıfa sınıflandırılır.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Ana bulgu şudur: FoveatedVOneNet, küçük bir clean accuracy maliyeti karşılığında (Plain ResNet-18’e göre yaklaşık 3.4 puan), Tiny-ImageNet-C üzerinde özellikle noise ve blur bozulmalarında belirgin robustness kazancı sağlar (noise kategorisinde artı 6.6 puan, blur kategorisinde artı 2.8 puan; overall artı 0.9 puan). Bu, tezin, peripheral’de uygulanan stochastic degradation’ın robustness getirdiği hipoteziyle uyumludur. Not olarak, bu deney önceki ara rapordaki smoke-test’lerden farklı olarak tam bir eğitim koşusudur (50 epoch, A100 GPU).</w:t>
      </w:r>
    </w:p>
    <w:p>
      <w:pPr>
        <w:pStyle w:val="Heading1"/>
        <w:spacing w:after="130" w:before="300"/>
      </w:pPr>
      <w:r>
        <w:rPr>
          <w:color w:val="1F3864"/>
        </w:rPr>
        <w:t xml:space="preserve">2. Deney Kurulumu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Deney Google Colab üzerinde, tek bir A100-SXM4-40GB GPU ile çalıştırıldı (PyTorch 2.10, CUDA 12.8). Sınıflandırma verisi Tiny-ImageNet-200’dür (200 sınıf, girdiler 224x224’e ölçeklenir). Robustness, Tiny-ImageNet-C üzerinde 15 corruption tipi ve 5 severity seviyesiyle ölçülür. Aşağıdaki tablo temel yapılandırmayı özetler.</w:t>
      </w:r>
    </w:p>
    <w:p>
      <w:pPr>
        <w:spacing w:after="20"/>
      </w:pPr>
    </w:p>
    <w:tbl>
      <w:tblPr>
        <w:tblW w:type="dxa" w:w="8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544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544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Ayar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54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ResNet-18 (trainable classifier)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VOneBlock</w:t>
            </w:r>
          </w:p>
        </w:tc>
        <w:tc>
          <w:tcPr>
            <w:tcW w:type="dxa" w:w="54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256 simple ve 256 complex channel, ksize 25, stride 4, visual_degrees 8, frozen, internal noise off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Saliency oracle</w:t>
            </w:r>
          </w:p>
        </w:tc>
        <w:tc>
          <w:tcPr>
            <w:tcW w:type="dxa" w:w="54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DINO ViT-S/8 (dino_vits8), frozen; CLS-to-patch attention’dan saliency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Fovea extraction</w:t>
            </w:r>
          </w:p>
        </w:tc>
        <w:tc>
          <w:tcPr>
            <w:tcW w:type="dxa" w:w="54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En fazla 3 salient bölge, saliency threshold 0.4, minimum merkez mesafesi 0.2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C55A11"/>
                <w:sz w:val="18"/>
                <w:szCs w:val="18"/>
              </w:rPr>
              <w:t xml:space="preserve">Trace-based radial noise</w:t>
            </w:r>
          </w:p>
        </w:tc>
        <w:tc>
          <w:tcPr>
            <w:tcW w:type="dxa" w:w="54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target SNR 10.0, linear schedule, fovea içinde 0 ve eccentricity ile artan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Training</w:t>
            </w:r>
          </w:p>
        </w:tc>
        <w:tc>
          <w:tcPr>
            <w:tcW w:type="dxa" w:w="54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50 epoch, batch 128, SGD (lr 0.05, momentum 0.9), cosine schedule, 5 epoch warmup, weight decay 1e-4, mixed precision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Parametre sayısı</w:t>
            </w:r>
          </w:p>
        </w:tc>
        <w:tc>
          <w:tcPr>
            <w:tcW w:type="dxa" w:w="54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PlainResNet18 11.28M, VOneNet (no noise) 11.30M trainable</w:t>
            </w:r>
          </w:p>
        </w:tc>
      </w:tr>
    </w:tbl>
    <w:p>
      <w:pPr>
        <w:pStyle w:val="Heading1"/>
        <w:spacing w:after="130" w:before="300"/>
      </w:pPr>
      <w:r>
        <w:rPr>
          <w:color w:val="1F3864"/>
        </w:rPr>
        <w:t xml:space="preserve">3. Mimari ve Pipeline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Model iki paralel yol ile başlar. Birinci yolda görüntü, dondurulmuş DINO ViT-S/8 modeline verilir ve son transformer bloğundan alınan CLS-to-patch attention, head’ler üzerinde ortalanıp örnek başına min-max normalize edilerek bir saliency haritasına dönüştürülür. Bu haritadan eşikleme, küçük blob temizliği ve connected-components ile en fazla üç aday fovea dairesi çıkarılır; eğitim sırasında bu adaylardan rastgele biri, değerlendirme sırasında ise en belirgin (top-1) bölge seçilir. İkinci yolda aynı görüntü, dondurulmuş VOneBlock front-end’inden geçirilir ve (B, 512, 56, 56) boyutlu özellikler üretilir.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Ardından bu özelliklere, seçilen fovea dairesine göre trace-based radial noise uygulanır: fovea içinde noise sıfırdır, dışında eccentricity ile artar. Sonuç, 1x1 bir bottleneck (512’den 64’e) ve ResNet-18 arka ucundan geçirilerek 200 sınıfa sınıflandırılır. Trace-based noise mekanizması adım adım şöyledir: her kanalın uzamsal varyansı hesaplanıp toplanarak trace elde edilir; base_std, karekök(trace / target_snr) olarak bulunur; fovea içinde 0, dışında eccentricity ile artan bir radial weight haritası kurulur; noise_std_map, base_std ile radial weight’in çarpımıdır; ve bu haritayla ölçeklenmiş Gaussian noise örneklenir. Schedule linear, quadratic veya exponential seçilebilir.</w:t>
      </w:r>
    </w:p>
    <w:p>
      <w:pPr>
        <w:spacing w:after="130" w:line="278"/>
      </w:pPr>
      <w:r>
        <w:rPr>
          <w:i/>
          <w:iCs/>
          <w:color w:val="444444"/>
          <w:sz w:val="21"/>
          <w:szCs w:val="21"/>
        </w:rPr>
        <w:t xml:space="preserve">Bu, tezin trace-based peripheral noise fikrinin ilk ve basitleştirilmiş bir gerçeklemesidir: degradation SNR ile kontrol edilir ve foveated’dır, ancak henüz Watson mRGC ölçeğine tam oturtulmuş bir SNR(r) profili veya texture-eşli (metameric) sentez içermez. Ana tez planındaki tam sürüm bu yönde genişletilecektir.</w:t>
      </w:r>
    </w:p>
    <w:p>
      <w:pPr>
        <w:pStyle w:val="Heading1"/>
        <w:spacing w:after="130" w:before="300"/>
      </w:pPr>
      <w:r>
        <w:rPr>
          <w:color w:val="1F3864"/>
        </w:rPr>
        <w:t xml:space="preserve">4. Görseller ve Kullanımları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Aşağıdaki görseller notebook’ta üretildi ve iki amaca hizmet eder: pipeline’ın bileşenlerinin doğru çalıştığını görsel olarak doğrulamak (sanity check) ve mekanizmayı yorumlamak.</w:t>
      </w:r>
    </w:p>
    <w:p>
      <w:pPr>
        <w:pStyle w:val="Heading2"/>
        <w:spacing w:after="80" w:before="200"/>
      </w:pPr>
      <w:r>
        <w:rPr>
          <w:color w:val="2E5496"/>
        </w:rPr>
        <w:t xml:space="preserve">4.1 Saliency güdümlü fovea seçimi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Bu görsel, eğitimden önce küçük bir batch’i tüm pipeline’dan geçirerek fovea seçiminin doğruluğunu kontrol etmek için kullanılır. Soldan sağa: girdi görüntüsü, DINO saliency haritası, aday fovea daireleri (en fazla üç) ve seçilen fovea. DINO oracle’ın nesnenin belirgin bölgelerine odaklandığı ve fovea seçiminin bu bölgelere yerleştiği görülür.</w:t>
      </w:r>
    </w:p>
    <w:p>
      <w:pPr>
        <w:spacing w:after="40" w:before="60"/>
        <w:jc w:val="center"/>
      </w:pPr>
      <w:r>
        <w:drawing>
          <wp:inline distT="0" distB="0" distL="0" distR="0">
            <wp:extent cx="44577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1. Saliency güdümlü fovea seçimi: girdi, DINO saliency, aday daireler ve seçilen fovea.</w:t>
      </w:r>
    </w:p>
    <w:p>
      <w:pPr>
        <w:pStyle w:val="Heading2"/>
        <w:spacing w:after="80" w:before="200"/>
      </w:pPr>
      <w:r>
        <w:rPr>
          <w:color w:val="2E5496"/>
        </w:rPr>
        <w:t xml:space="preserve">4.2 Trace-based radial noise’un görselleştirilmesi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Bu görsel mekanizmanın çekirdeğini gösterir ve noise’un doğru dağıldığını doğrular. Soldan sağa: girdi, 56x56 saliency, radial weight (linear), noise std haritası ve kanal ortalamalı noise energy. Fovea merkezinde noise sıfıra yakındır (koyu bölge) ve eccentricity arttıkça artar; bu, foveated peripheral degradation’ın istenen davranışıdır.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2. Trace-based radial noise: fovea içinde sıfır, eccentricity ile artan noise std ve energy (schedule linear, SNR 10).</w:t>
      </w:r>
    </w:p>
    <w:p>
      <w:pPr>
        <w:pStyle w:val="Heading2"/>
        <w:spacing w:after="80" w:before="200"/>
      </w:pPr>
      <w:r>
        <w:rPr>
          <w:color w:val="2E5496"/>
        </w:rPr>
        <w:t xml:space="preserve">4.3 Inverted-fovea kontrolü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Notebook, fovea içini bozup peripheral’i koruyan bir inverted-fovea modu da sunar. Bu, bir kontrol koşulu olarak kullanılır: eğer robustness kazancı gerçekten foveal bilgiyi korumaktan geliyorsa, bu modun performansı düşmelidir. Görsel, inverted weight ve inverted noise std haritalarını gösterir (noise yalnızca fovea bölgesinde yoğunlaşır).</w:t>
      </w:r>
    </w:p>
    <w:p>
      <w:pPr>
        <w:spacing w:after="40" w:before="60"/>
        <w:jc w:val="center"/>
      </w:pPr>
      <w:r>
        <w:drawing>
          <wp:inline distT="0" distB="0" distL="0" distR="0">
            <wp:extent cx="58293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3. Inverted-fovea kontrolü: noise fovea içinde, periphery korunur.</w:t>
      </w:r>
    </w:p>
    <w:p>
      <w:pPr>
        <w:pStyle w:val="Heading2"/>
        <w:spacing w:after="80" w:before="200"/>
      </w:pPr>
      <w:r>
        <w:rPr>
          <w:color w:val="2E5496"/>
        </w:rPr>
        <w:t xml:space="preserve">4.4 Training curves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Eğitim ve doğrulama loss ile accuracy eğrileri, yakınsamayı ve overfitting durumunu izlemek için kullanılır. FoveatedVOneNet 50 epoch boyunca train accuracy’de neredeyse 1.0’a ulaşırken validation accuracy yaklaşık 0.55’te doygunlaşır; bu train-val açığı, ResNet-18 ile Tiny-ImageNet’te beklenen bir overfitting işaretidir ve üç modelde de benzerdir.</w:t>
      </w:r>
    </w:p>
    <w:p>
      <w:pPr>
        <w:spacing w:after="40" w:before="60"/>
        <w:jc w:val="center"/>
      </w:pPr>
      <w:r>
        <w:drawing>
          <wp:inline distT="0" distB="0" distL="0" distR="0">
            <wp:extent cx="57531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4. FoveatedVOneNet eğitim eğrileri (50 epoch): loss ve accuracy, train ve validation.</w:t>
      </w:r>
    </w:p>
    <w:p>
      <w:pPr>
        <w:pStyle w:val="Heading1"/>
        <w:spacing w:after="130" w:before="300"/>
      </w:pPr>
      <w:r>
        <w:rPr>
          <w:color w:val="1F3864"/>
        </w:rPr>
        <w:t xml:space="preserve">5. Sonuçlar</w:t>
      </w:r>
    </w:p>
    <w:p>
      <w:pPr>
        <w:pStyle w:val="Heading2"/>
        <w:spacing w:after="80" w:before="200"/>
      </w:pPr>
      <w:r>
        <w:rPr>
          <w:color w:val="2E5496"/>
        </w:rPr>
        <w:t xml:space="preserve">5.1 Clean accuracy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Üç model aynı veri ve aynı hyperparametrelerle eğitildi. Clean validation accuracy sonuçları aşağıdadır. FoveatedVOneNet, peripheral degradation nedeniyle temiz veride küçük bir maliyet öder.</w:t>
      </w:r>
    </w:p>
    <w:p>
      <w:pPr>
        <w:spacing w:after="20"/>
      </w:pPr>
    </w:p>
    <w:tbl>
      <w:tblPr>
        <w:tblW w:type="dxa" w:w="8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600"/>
        <w:gridCol w:w="3240"/>
      </w:tblGrid>
      <w:tr>
        <w:trPr>
          <w:tblHeader/>
        </w:trPr>
        <w:tc>
          <w:tcPr>
            <w:tcW w:type="dxa" w:w="560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24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Clean validation accuracy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9"/>
                <w:szCs w:val="19"/>
              </w:rPr>
              <w:t xml:space="preserve">PlainResNet18</w:t>
            </w:r>
          </w:p>
        </w:tc>
        <w:tc>
          <w:tcPr>
            <w:tcW w:type="dxa" w:w="32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9"/>
                <w:szCs w:val="19"/>
              </w:rPr>
              <w:t xml:space="preserve">0.5862</w:t>
            </w:r>
          </w:p>
        </w:tc>
      </w:tr>
      <w:tr>
        <w:tc>
          <w:tcPr>
            <w:tcW w:type="dxa" w:w="56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9"/>
                <w:szCs w:val="19"/>
              </w:rPr>
              <w:t xml:space="preserve">VOneNet (no noise)</w:t>
            </w:r>
          </w:p>
        </w:tc>
        <w:tc>
          <w:tcPr>
            <w:tcW w:type="dxa" w:w="32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9"/>
                <w:szCs w:val="19"/>
              </w:rPr>
              <w:t xml:space="preserve">0.5790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C55A11"/>
                <w:sz w:val="19"/>
                <w:szCs w:val="19"/>
              </w:rPr>
              <w:t xml:space="preserve">FoveatedVOneNet (ours)</w:t>
            </w:r>
          </w:p>
        </w:tc>
        <w:tc>
          <w:tcPr>
            <w:tcW w:type="dxa" w:w="32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9"/>
                <w:szCs w:val="19"/>
              </w:rPr>
              <w:t xml:space="preserve">0.5524</w:t>
            </w:r>
          </w:p>
        </w:tc>
      </w:tr>
    </w:tbl>
    <w:p>
      <w:pPr>
        <w:spacing w:after="40"/>
      </w:pPr>
    </w:p>
    <w:p>
      <w:pPr>
        <w:pStyle w:val="Heading2"/>
        <w:spacing w:after="80" w:before="200"/>
      </w:pPr>
      <w:r>
        <w:rPr>
          <w:color w:val="2E5496"/>
        </w:rPr>
        <w:t xml:space="preserve">5.2 Tiny-ImageNet-C robustness, kategori bazında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Corruption tipleri dört kategoride toplanır (noise, blur, weather, digital). FoveatedVOneNet, noise ve blur kategorilerinde her iki baseline’ı da geçer; overall’da da öndedir. Weather ve digital kategorilerinde küçük gerilemeler görülür.</w:t>
      </w:r>
    </w:p>
    <w:p>
      <w:pPr>
        <w:spacing w:after="20"/>
      </w:pPr>
    </w:p>
    <w:tbl>
      <w:tblPr>
        <w:tblW w:type="dxa" w:w="8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1900"/>
        <w:gridCol w:w="2340"/>
        <w:gridCol w:w="1650"/>
        <w:gridCol w:w="105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90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PlainResNet18</w:t>
            </w:r>
          </w:p>
        </w:tc>
        <w:tc>
          <w:tcPr>
            <w:tcW w:type="dxa" w:w="234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VOneNet (no noise)</w:t>
            </w:r>
          </w:p>
        </w:tc>
        <w:tc>
          <w:tcPr>
            <w:tcW w:type="dxa" w:w="165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Foveated (ours)</w:t>
            </w:r>
          </w:p>
        </w:tc>
        <w:tc>
          <w:tcPr>
            <w:tcW w:type="dxa" w:w="105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Δ (ours - plain)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Noise</w:t>
            </w:r>
          </w:p>
        </w:tc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0.196</w:t>
            </w:r>
          </w:p>
        </w:tc>
        <w:tc>
          <w:tcPr>
            <w:tcW w:type="dxa" w:w="23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0.204</w:t>
            </w:r>
          </w:p>
        </w:tc>
        <w:tc>
          <w:tcPr>
            <w:tcW w:type="dxa" w:w="16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0.262</w:t>
            </w:r>
          </w:p>
        </w:tc>
        <w:tc>
          <w:tcPr>
            <w:tcW w:type="dxa" w:w="10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E7D32"/>
                <w:sz w:val="18"/>
                <w:szCs w:val="18"/>
              </w:rPr>
              <w:t xml:space="preserve">+0.066</w:t>
            </w:r>
          </w:p>
        </w:tc>
      </w:tr>
      <w:tr>
        <w:tc>
          <w:tcPr>
            <w:tcW w:type="dxa" w:w="19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Blur</w:t>
            </w:r>
          </w:p>
        </w:tc>
        <w:tc>
          <w:tcPr>
            <w:tcW w:type="dxa" w:w="19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0.150</w:t>
            </w:r>
          </w:p>
        </w:tc>
        <w:tc>
          <w:tcPr>
            <w:tcW w:type="dxa" w:w="23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0.160</w:t>
            </w:r>
          </w:p>
        </w:tc>
        <w:tc>
          <w:tcPr>
            <w:tcW w:type="dxa" w:w="165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0.177</w:t>
            </w:r>
          </w:p>
        </w:tc>
        <w:tc>
          <w:tcPr>
            <w:tcW w:type="dxa" w:w="105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E7D32"/>
                <w:sz w:val="18"/>
                <w:szCs w:val="18"/>
              </w:rPr>
              <w:t xml:space="preserve">+0.028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Weather</w:t>
            </w:r>
          </w:p>
        </w:tc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0.253</w:t>
            </w:r>
          </w:p>
        </w:tc>
        <w:tc>
          <w:tcPr>
            <w:tcW w:type="dxa" w:w="23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0.235</w:t>
            </w:r>
          </w:p>
        </w:tc>
        <w:tc>
          <w:tcPr>
            <w:tcW w:type="dxa" w:w="16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0.219</w:t>
            </w:r>
          </w:p>
        </w:tc>
        <w:tc>
          <w:tcPr>
            <w:tcW w:type="dxa" w:w="10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B03A2E"/>
                <w:sz w:val="18"/>
                <w:szCs w:val="18"/>
              </w:rPr>
              <w:t xml:space="preserve">-0.034</w:t>
            </w:r>
          </w:p>
        </w:tc>
      </w:tr>
      <w:tr>
        <w:tc>
          <w:tcPr>
            <w:tcW w:type="dxa" w:w="19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Digital</w:t>
            </w:r>
          </w:p>
        </w:tc>
        <w:tc>
          <w:tcPr>
            <w:tcW w:type="dxa" w:w="19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0.258</w:t>
            </w:r>
          </w:p>
        </w:tc>
        <w:tc>
          <w:tcPr>
            <w:tcW w:type="dxa" w:w="23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0.255</w:t>
            </w:r>
          </w:p>
        </w:tc>
        <w:tc>
          <w:tcPr>
            <w:tcW w:type="dxa" w:w="165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0.251</w:t>
            </w:r>
          </w:p>
        </w:tc>
        <w:tc>
          <w:tcPr>
            <w:tcW w:type="dxa" w:w="105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B03A2E"/>
                <w:sz w:val="18"/>
                <w:szCs w:val="18"/>
              </w:rPr>
              <w:t xml:space="preserve">-0.007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1F3864"/>
                <w:sz w:val="18"/>
                <w:szCs w:val="18"/>
              </w:rPr>
              <w:t xml:space="preserve">Overall</w:t>
            </w:r>
          </w:p>
        </w:tc>
        <w:tc>
          <w:tcPr>
            <w:tcW w:type="dxa" w:w="19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0.216</w:t>
            </w:r>
          </w:p>
        </w:tc>
        <w:tc>
          <w:tcPr>
            <w:tcW w:type="dxa" w:w="23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0.214</w:t>
            </w:r>
          </w:p>
        </w:tc>
        <w:tc>
          <w:tcPr>
            <w:tcW w:type="dxa" w:w="16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8"/>
                <w:szCs w:val="18"/>
              </w:rPr>
              <w:t xml:space="preserve">0.225</w:t>
            </w:r>
          </w:p>
        </w:tc>
        <w:tc>
          <w:tcPr>
            <w:tcW w:type="dxa" w:w="105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E7D32"/>
                <w:sz w:val="18"/>
                <w:szCs w:val="18"/>
              </w:rPr>
              <w:t xml:space="preserve">+0.009</w:t>
            </w:r>
          </w:p>
        </w:tc>
      </w:tr>
    </w:tbl>
    <w:p>
      <w:pPr>
        <w:spacing w:after="30"/>
      </w:pPr>
    </w:p>
    <w:p>
      <w:pPr>
        <w:spacing w:after="40" w:before="60"/>
        <w:jc w:val="center"/>
      </w:pPr>
      <w:r>
        <w:drawing>
          <wp:inline distT="0" distB="0" distL="0" distR="0">
            <wp:extent cx="6096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5. Ablation karşılaştırması: Tiny-ImageNet-C ortalama accuracy, kategori bazında.</w:t>
      </w:r>
    </w:p>
    <w:p>
      <w:pPr>
        <w:pStyle w:val="Heading2"/>
        <w:spacing w:after="80" w:before="200"/>
      </w:pPr>
      <w:r>
        <w:rPr>
          <w:color w:val="2E5496"/>
        </w:rPr>
        <w:t xml:space="preserve">5.3 Corruption bazında karşılaştırma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Aşağıdaki görsel, 15 corruption tipinin her biri için üç modelin ortalama accuracy’sini verir. FoveatedVOneNet, tüm noise tiplerinde (gaussian, shot, impulse) ve blur tiplerinin çoğunda öndedir; buna karşılık contrast ve bazı weather bozulmalarında geride kalır.</w:t>
      </w:r>
    </w:p>
    <w:p>
      <w:pPr>
        <w:spacing w:after="40" w:before="60"/>
        <w:jc w:val="center"/>
      </w:pPr>
      <w:r>
        <w:drawing>
          <wp:inline distT="0" distB="0" distL="0" distR="0">
            <wp:extent cx="63055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Görsel 6. Corruption bazında ablation karşılaştırması (15 corruption, üç model).</w:t>
      </w:r>
    </w:p>
    <w:p>
      <w:pPr>
        <w:spacing w:after="130" w:line="278"/>
      </w:pPr>
      <w:r>
        <w:rPr>
          <w:color w:val="222222"/>
          <w:sz w:val="21"/>
          <w:szCs w:val="21"/>
        </w:rPr>
        <w:t xml:space="preserve">Aşağıdaki tablo aynı verinin sayısal halidir (severity ortalamalı, model başına mean accuracy).</w:t>
      </w:r>
    </w:p>
    <w:p>
      <w:pPr>
        <w:spacing w:after="16"/>
      </w:pPr>
    </w:p>
    <w:tbl>
      <w:tblPr>
        <w:tblW w:type="dxa" w:w="8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40"/>
        <w:gridCol w:w="1930"/>
        <w:gridCol w:w="2200"/>
        <w:gridCol w:w="1670"/>
      </w:tblGrid>
      <w:tr>
        <w:trPr>
          <w:tblHeader/>
        </w:trPr>
        <w:tc>
          <w:tcPr>
            <w:tcW w:type="dxa" w:w="304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Corruption</w:t>
            </w:r>
          </w:p>
        </w:tc>
        <w:tc>
          <w:tcPr>
            <w:tcW w:type="dxa" w:w="193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Plain</w:t>
            </w:r>
          </w:p>
        </w:tc>
        <w:tc>
          <w:tcPr>
            <w:tcW w:type="dxa" w:w="220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VOneNet (no noise)</w:t>
            </w:r>
          </w:p>
        </w:tc>
        <w:tc>
          <w:tcPr>
            <w:tcW w:type="dxa" w:w="1670"/>
            <w:shd w:fill="1F3864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FFFFFF"/>
                <w:sz w:val="18"/>
                <w:szCs w:val="18"/>
              </w:rPr>
              <w:t xml:space="preserve">Foveated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gaussian_noise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0.181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0.187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0.247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shot_noise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0.221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0.227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0.287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impulse_noise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0.187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0.198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0.253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defocus_blur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0.128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0.139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0.155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glass_blur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0.142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0.154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0.176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motion_blur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0.179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0.186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0.194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zoom_blur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0.149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0.162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0.184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snow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0.235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0.208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0.217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frost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0.250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0.224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0.215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fog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0.236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0.230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0.195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brightness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0.293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0.278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0.249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contrast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0.097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0.083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0.073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elastic_transform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0.241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0.244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0.253</w:t>
            </w:r>
          </w:p>
        </w:tc>
      </w:tr>
      <w:tr>
        <w:tc>
          <w:tcPr>
            <w:tcW w:type="dxa" w:w="304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pixelate</w:t>
            </w:r>
          </w:p>
        </w:tc>
        <w:tc>
          <w:tcPr>
            <w:tcW w:type="dxa" w:w="193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0.370</w:t>
            </w:r>
          </w:p>
        </w:tc>
        <w:tc>
          <w:tcPr>
            <w:tcW w:type="dxa" w:w="220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0.368</w:t>
            </w:r>
          </w:p>
        </w:tc>
        <w:tc>
          <w:tcPr>
            <w:tcW w:type="dxa" w:w="1670"/>
            <w:shd w:fill="E8EEF7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0.347</w:t>
            </w:r>
          </w:p>
        </w:tc>
      </w:tr>
      <w:tr>
        <w:tc>
          <w:tcPr>
            <w:tcW w:type="dxa" w:w="304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jpeg_compression</w:t>
            </w:r>
          </w:p>
        </w:tc>
        <w:tc>
          <w:tcPr>
            <w:tcW w:type="dxa" w:w="193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0.323</w:t>
            </w:r>
          </w:p>
        </w:tc>
        <w:tc>
          <w:tcPr>
            <w:tcW w:type="dxa" w:w="220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0.322</w:t>
            </w:r>
          </w:p>
        </w:tc>
        <w:tc>
          <w:tcPr>
            <w:tcW w:type="dxa" w:w="1670"/>
            <w:shd w:fill="FFFFF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pPr>
              <w:spacing w:after="0" w:line="248"/>
              <w:jc w:val="left"/>
            </w:pPr>
            <w:r>
              <w:rPr>
                <w:color w:val="222222"/>
                <w:sz w:val="17"/>
                <w:szCs w:val="17"/>
              </w:rPr>
              <w:t xml:space="preserve">0.331</w:t>
            </w:r>
          </w:p>
        </w:tc>
      </w:tr>
    </w:tbl>
    <w:p>
      <w:pPr>
        <w:pStyle w:val="Heading1"/>
        <w:spacing w:after="130" w:before="300"/>
      </w:pPr>
      <w:r>
        <w:rPr>
          <w:color w:val="1F3864"/>
        </w:rPr>
        <w:t xml:space="preserve">6. Yorum ve Çıkarımlar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Trace-based radial noise, peripheral’de yoğunlaşan yapısal bir noise augmentation gibi davranır ve en çok, eklenen noise ve blur’a benzeyen corruption’larda (gaussian, shot, impulse noise; defocus, glass, motion, zoom blur) yardımcı olur.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VOneNet (no noise) tek başına Plain’e göre yalnızca marjinal robustness sağlar; asıl kazanç noise bileşeninden gelir. Bu, robustness’ın Gabor front-end’den değil, stochastic peripheral degradation’dan geldiği tez hipotezini destekler.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Weather (snow, frost, fog) ve contrast gibi global corruption’larda küçük gerileme görülür; muhtemelen peripheral degradation bu global bozulmalarda işe yarayan bağlamı azaltır ve clean accuracy maliyeti buraya yansır.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Clean accuracy maliyeti yaklaşık 3.4 puandır (Plain 0.586, Foveated 0.552). Bu, robustness kazancıyla değiş tokuş edilen makul bir maliyettir; tez planındaki accuracy-robustness sweet spot aramasıyla azaltılabilir.</w:t>
      </w:r>
    </w:p>
    <w:p>
      <w:pPr>
        <w:pStyle w:val="Heading1"/>
        <w:spacing w:after="130" w:before="300"/>
      </w:pPr>
      <w:r>
        <w:rPr>
          <w:color w:val="1F3864"/>
        </w:rPr>
        <w:t xml:space="preserve">7. Sınırlılıklar ve Sonraki Adımlar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Tek seed, tek schedule (linear) ve tek target SNR (10) ile çalışıldı; β, SNR ve schedule sweep’i planlanıyor.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Radial noise, trace-based fikrin basitleştirilmiş halidir; sonraki adım Watson mRGC ölçeğine dayanan SNR(r) profili ve texture-eşli (metameric) sentezdir.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Weather ve digital gerilemeleri incelenecek; curriculum ve adversarial evaluation (EOT) eklenecek.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color w:val="222222"/>
          <w:sz w:val="21"/>
          <w:szCs w:val="21"/>
        </w:rPr>
        <w:t xml:space="preserve">Inverted-fovea kontrolü ve top-1 vs random fovea seçimi karşılaştırması ayrıca raporlanacak.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 w:val="false"/>
      <w:bCs w:val="false"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 w:val="false"/>
      <w:bCs w:val="false"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48382ba868b08493f511c8e8c87870f241417c.png"/><Relationship Id="rId8" Type="http://schemas.openxmlformats.org/officeDocument/2006/relationships/image" Target="media/33f2596b373678656756fe8ede7cfe297b768ec6.png"/><Relationship Id="rId9" Type="http://schemas.openxmlformats.org/officeDocument/2006/relationships/image" Target="media/af5716d8643f67d0478d1efc9c30e0190e29eddf.png"/><Relationship Id="rId10" Type="http://schemas.openxmlformats.org/officeDocument/2006/relationships/image" Target="media/728663b69315073b0279a368b0019cfc9c5df054.png"/><Relationship Id="rId11" Type="http://schemas.openxmlformats.org/officeDocument/2006/relationships/image" Target="media/f109a6e9d01f0436412bde697e0b5b93a46dc35c.png"/><Relationship Id="rId12" Type="http://schemas.openxmlformats.org/officeDocument/2006/relationships/image" Target="media/1c2e5706a7625ea298cdc2497b1b9e69854df57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FoveatedVOneNet Tiny-ImageNet Deney Bilgi Notu</dc:title>
  <dc:creator>Resul Levent Kuru</dc:creator>
  <cp:lastModifiedBy>Un-named</cp:lastModifiedBy>
  <cp:revision>1</cp:revision>
  <dcterms:created xsi:type="dcterms:W3CDTF">2026-07-15T10:43:58.129Z</dcterms:created>
  <dcterms:modified xsi:type="dcterms:W3CDTF">2026-07-15T10:43:58.129Z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