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A Verifiable, Constraint-Aware Household Food Planning Assistant</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[GROUP NO]</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Res. Asst. 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[DATE]</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Architecture and project infrastructure; Household Planning Engine (optimisation); assistant orchestration; Privacy Gateway; decision record and observability; experiments E1–E2</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Safety rule engine (allergens, health rules); allergen data and gold set; household, identity and consent; catalogue and prices; pantry; recommendation; admin backend</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Mobile, web and admin clients; recipe content and health-rule sources; label-reading demo</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Households in Türkiye make the same tiring decision every week: what to cook, what to buy, where to buy it, what is already at home and what is suitable for whom. They do it under high food inflation (33.79% year-on-year, August 2026) and with different hard constraints inside the same home, such as a child's nut allergy, a parent's coeliac disease or a grandparent's diabetes. Existing tools solve one dimension at a time: product scores (Yuka, local label scanners), prices (marketfiyati.org.tr) or a single retailer's basket (Migros MAYA AI). NutriScan is a chain-independent assistant that plans a household's week with a safety-first order: hard constraints first, then health-condition rules and goals, then household preferences and pantry, and cost last, with the budget as a limit rather than the goal. Its core is the Household Planning Engine, a single integer optimisation model that jointly selects weekday dinners, the shopping list and at most two chains while using pantry items before expiry, respecting the budget and never violating any member's hard constraint. A deterministic rule engine decides product suitability per member for allergens and for self-declared health conditions (diabetes, hypertension, coeliac disease, pregnancy) using source-cited, versioned nutrient and ingredient rules, with four honest outcomes including "could not verify". Retrieval-augmented generation (RAG) only proposes ingredient mappings and quotes rule sources; an LLM-based assistant only interprets requests and explains results, and every decision is traceable. This semester we deliver a working mobile, web and admin prototype with the verified core, the planning engine on real data and first experiment results.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Planning a week of meals and groceries for a household is a combinatorial decision with many interacting constraints: each member's allergens, health conditions such as diabetes or hypertension, and diet, nutrition goals (e.g., less sugar or salt), a tight budget, items at home that are about to expire, package sizes, and different prices in different chains. People solve it by habit and by reading labels one product at a time, which does not scale to a whole week or a whole household.</w:t>
      </w:r>
    </w:p>
    <w:p w14:paraId="292DAFA4" w14:textId="77777777" w:rsidR="00D864EF" w:rsidRDefault="00000000">
      <w:r>
        <w:rPr>
          <w:b/>
        </w:rPr>
        <w:t>Why it matters.</w:t>
      </w:r>
      <w:r>
        <w:t xml:space="preserve"> Food inflation is the largest contributor to consumer inflation in Türkiye (33.79% in August 2026 [1]); a healthy diet for a family of four costs about 133% of the net minimum wage [2]; average salt intake is about twice the national recommendation [3]; and allergen precautionary labelling ("may contain") is voluntary, so its absence does not mean a product is suitable [4]. Mistakes are costly: an unsuitable product for an allergic child is a safety issue, not an inconvenience.</w:t>
      </w:r>
    </w:p>
    <w:p w14:paraId="292DAFA4" w14:textId="77777777" w:rsidR="00D864EF" w:rsidRDefault="00000000">
      <w:r>
        <w:rPr>
          <w:b/>
        </w:rPr>
        <w:t>Gap.</w:t>
      </w:r>
      <w:r>
        <w:t xml:space="preserve"> Consumer apps (Yuka, Fig, Turkish label scanners) score a single product; price comparators ignore health; retailer assistants such as Migros MAYA AI plan meals but only for their own chain and treat dietary needs as filters [5]. Discount chains, which have far more stores, have no such assistant. No tool plans the week for the whole household across chains with verifiable decisions.</w:t>
      </w:r>
    </w:p>
    <w:p w14:paraId="292DAFA4" w14:textId="77777777" w:rsidR="00D864EF" w:rsidRDefault="00000000">
      <w:r>
        <w:rPr>
          <w:b/>
        </w:rPr>
        <w:t>Target users.</w:t>
      </w:r>
      <w:r>
        <w:t xml:space="preserve"> Households with at least one hard dietary constraint (allergy, coeliac disease) or a health condition that calls for nutrient limits (diabetes, hypertension, pregnancy), households shopping at discount chains and local markets, and households buying from more than one chain.</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Build a deterministic, explainable suitability engine for Turkish food products that covers allergens and health-condition rules (source-cited nutrient thresholds and ingredient rules), with four outcomes and a full decision record.</w:t>
      </w:r>
    </w:p>
    <w:p w14:paraId="06F47161" w14:textId="77777777" w:rsidR="00D864EF" w:rsidRDefault="00000000">
      <w:pPr>
        <w:spacing w:after="60"/>
      </w:pPr>
      <w:r>
        <w:t>2. Formulate and implement the Household Planning Engine: a joint menu–basket–market integer model (weekday dinners, pack-size integrality, pantry and expiry, ≤2 chains, limited number of swaps) solved with an exact solver under a time limit.</w:t>
      </w:r>
    </w:p>
    <w:p w14:paraId="06F47161" w14:textId="77777777" w:rsidR="00D864EF" w:rsidRDefault="00000000">
      <w:pPr>
        <w:spacing w:after="60"/>
      </w:pPr>
      <w:r>
        <w:t>3. Build a verifiable assistant in which an LLM orchestrates tools but can never change a decision, a RAG component that suggests ingredient mappings and cites rule sources without deciding, and a privacy layer that keeps household-context LLM processing in Türkiye (application data hosted in the EU, minimised and encrypted).</w:t>
      </w:r>
    </w:p>
    <w:p w14:paraId="06F47161" w14:textId="77777777" w:rsidR="00D864EF" w:rsidRDefault="00000000">
      <w:pPr>
        <w:spacing w:after="60"/>
      </w:pPr>
      <w:r>
        <w:t>4. Create a clean-licensed dataset of Turkish home recipes with an allergen ontology, a verified product catalogue for two chains, and an allergen gold test set.</w:t>
      </w:r>
    </w:p>
    <w:p w14:paraId="06F47161" w14:textId="77777777" w:rsidR="00D864EF" w:rsidRDefault="00000000">
      <w:pPr>
        <w:spacing w:after="60"/>
      </w:pPr>
      <w:r>
        <w:t>5. Deliver mobile, web and admin clients and evaluate the system in a beta with real households.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Calorie estimation from plate photos, continuous glucose monitoring, placing orders in retailers' carts, a full dietitian portal, medical advice or diagnosis, kidney-disease and drug–food interaction rules, and an Android store release in this academic year.</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Safety gate: zero false negatives on the allergen gold set (n ≥ 300), 100% agreement of health-condition decisions with the threshold table on their test set, and no hard-constraint violation in any generated plan or swap (property tests over ≥10,000 random households).</w:t>
      </w:r>
    </w:p>
    <w:p w14:paraId="6DE80791" w14:textId="77777777" w:rsidR="00D864EF" w:rsidRDefault="00000000">
      <w:pPr>
        <w:spacing w:after="60"/>
      </w:pPr>
      <w:r>
        <w:t>• Planning (E1): the joint model is compared with sequential "menu first, then list" baselines and with a metaheuristic (NSGA-II [15]) over 20 scenarios × 30 seeds; we report optimality gap, hypervolume and runtime.</w:t>
      </w:r>
    </w:p>
    <w:p w14:paraId="6DE80791" w14:textId="77777777" w:rsidR="00D864EF" w:rsidRDefault="00000000">
      <w:pPr>
        <w:spacing w:after="60"/>
      </w:pPr>
      <w:r>
        <w:t>• Assistant (E2): compared with an LLM-only planner on 50–100 household scenarios; we report constraint violations, budget violations, invented prices, tool-call accuracy and prompt-injection robustness; RAG ingredient mapping is compared with exact/fuzzy matching on the gold set (precision, recall).</w:t>
      </w:r>
    </w:p>
    <w:p w14:paraId="6DE80791" w14:textId="77777777" w:rsidR="00D864EF" w:rsidRDefault="00000000">
      <w:pPr>
        <w:spacing w:after="60"/>
      </w:pPr>
      <w:r>
        <w:t>• Beta (E3, spring): 20–40 households (≥10 with a hard constraint); plan/swap acceptance, planned vs. paid amount, use of expiring pantry items, week-4 retention.</w:t>
      </w:r>
    </w:p>
    <w:p w14:paraId="6DE80791" w14:textId="77777777" w:rsidR="00D864EF" w:rsidRDefault="00000000">
      <w:pPr>
        <w:spacing w:after="60"/>
      </w:pPr>
      <w:r>
        <w:t>• Performance: shelf decision p95 ≤ 1.5 s; swap suggestion p95 ≤ 1 s.</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Fig, Ürün Dedektörü [6][7][8]</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Scan a product; score it or warn for personal diet/allergen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product; no multi-member weekly plan, budget or pantry</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Migros MAYA AI / meal planner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Conversational meal planning and cart filling for Migros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Single chain; dietary needs as filters; no member-level verification or pantry; no cross-chain optimisation</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marketfiyati.org.tr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Price comparison across chains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No health, allergen or household model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Diet optimisation (Stigler; Maillot et al.) [10][11]</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LP models of cheapest adequate diet; minimal departure from observed diet</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Population or individual diets, not a real household basket with pack sizes, pantry and chains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Meal planning with pantry (van Rooijen et al.) [12]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Menu and purchase optimisation to reduce waste</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Single store; no allergen verification or assistant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LLM benchmarks (NutriBench, FoodGuardBench) [13][14]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LLMs unreliable for food-safety decisions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Motivates our design: engines decide, LLM explains</w:t>
            </w:r>
          </w:p>
        </w:tc>
      </w:tr>
    </w:tbl>
    <w:p w14:paraId="2B2EC05D" w14:textId="77777777" w:rsidR="00D864EF" w:rsidRDefault="00000000">
      <w:pPr>
        <w:pStyle w:val="Heading1"/>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p w14:paraId="18363BCB" w14:textId="77777777" w:rsidR="00D864EF" w:rsidRDefault="00000000">
      <w:pPr>
        <w:spacing w:after="60"/>
      </w:pPr>
      <w:r>
        <w:t>Baseline below; the full list (29 items) is kept in the repository.</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a user create a household, invite adult members who give their own consent, and add child profiles under guardian consent.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store, per member, hard constraints (14 regulated allergens, coeliac/gluten, diet choices), optional self-declared health conditions (diabetes, hypertension, pregnancy) and soft goals separately; it shall never diagnose.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decide product suitability per member with a deterministic rule engine and return one of four outcomes: Not suitable, Caution, No conflict found, Could not verify; it shall never label a product as "safe".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apply versioned, source-cited health-condition rules (nutrient thresholds per 100 g, ingredient rules), report "Caution" with the nutrient fact and source, and use informational wording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scan EAN/UPC barcodes on mobile and explain each decision (matched ingredient, rule and version, data source and date, confidence).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plan weekday dinners, the shopping list and the chain choice in a single optimisation model in safety-first order (hard constraints, health rules and goals, preferences and pantry, then cost within budget) and report the optimality gap.</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propose at most k swaps (k = 1, 3, 5) for a list and, when a plan is infeasible, suggest which soft limits could be relaxed (never hard constraints).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provide a text assistant that answers common intents by calling the decision engines, shows its steps and never changes a decision; medical/dose questions get a fixed safety response.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record every decision in an append-only decision record, keep a tamper-evident audit log, and let moderators approve catalogue corrections with a reason.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FR-10</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maintain a verified catalogue (Migros, then A101) with pack sizes, nutrition tables, prices and price age, and track the pantry (barcode, e-invoice/receipt, "finished").</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suggest mappings from unseen label ingredient names to the dictionary with semantic search (RAG), apply them only after moderator approval, and quote rule sources in explanations.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a proactive weekly plan that changes nothing until approved, split the list across at most two chains, and accept natural-language constraints that are read back for confirmation.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web app shall provide a Planning Studio with cost–health trade-offs and a "why is the plan like this" view.</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Zero allergen false negatives on the gold set; health rules agree with the threshold table; no hard-constraint violation.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CI regression on the gold sets; property-based tests</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Shelf decision p95 ≤ 1.5 s; swap p95 ≤ 1 s; re-plan ≤ 3 s with gap badge.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Load tests; OpenTelemetry metrics</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health data in logs/traces/crash reports; household-context LLM calls processed in Türkiye; minimised and encrypted health fields.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Nightly canary test; egress review</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100% of user-visible decisions have a decision record; the assistant cannot alter a decision.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UI–record contract test; LLM eval harness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Module boundaries and architecture rules enforced automatically.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Spring Modulith verify + ArchUnit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NFR-6</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OAuth2/PKCE, household-level isolation, admin MFA, no secrets in the repository.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IDOR tests, gitleaks, dependency scanning</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Research-first, contract-first development in two-week sprints. The system is a modular monolith (household, safety, catalogue, planning, recommendation, pantry, assistant, privacy, audit) whose module boundaries and architecture rules (e.g., "the LLM cannot change a decision") are verified in CI; every module has one owner.</w:t>
      </w:r>
    </w:p>
    <w:p w14:paraId="6F54EB48" w14:textId="77777777" w:rsidR="00D864EF" w:rsidRDefault="00000000">
      <w:r>
        <w:rPr>
          <w:b/>
        </w:rPr>
        <w:t>Architecture outline.</w:t>
      </w:r>
      <w:r>
        <w:t xml:space="preserve"> Mobile (Expo) and web/admin (React) clients use a TypeScript client generated from the OpenAPI contract → Spring Boot modular monolith → PostgreSQL (with pgvector). Inside: the safety rule engine (allergens and health-condition rules) filters and scores candidates before the Household Planning Engine (OR-Tools CP-SAT [16]) solves the joint model; the assistant (Spring AI) calls the engines as tools through a privacy gateway that routes household-context requests to EVREN (open models hosted in Türkiye); a RAG component over pgvector suggests ingredient mappings for moderators and retrieves rule sources for explanations, but is never on the decision path; every decision is written to the decision record and shown in the admin trace view.</w:t>
      </w:r>
    </w:p>
    <w:p w14:paraId="6F54EB48" w14:textId="77777777" w:rsidR="00D864EF" w:rsidRDefault="00000000">
      <w:r>
        <w:rPr>
          <w:b/>
        </w:rPr>
        <w:t>Data.</w:t>
      </w:r>
      <w:r>
        <w:t xml:space="preserve"> Open Food Facts (ODbL) [17] as a mirrored source; a verified catalogue for Migros and A101 (prices from marketfiyati.org.tr if permission is granted, otherwise team-collected prices with a price-age label); 200 team-written Turkish home recipes with an allergen ontology based on the Turkish Food Codex labelling regulation; a versioned health-rule threshold table with a source for every row (Turkish Food Codex nutrition-claim limits, WHO sugar and sodium guidelines [19][20]), reviewed by a dietitian; synthetic households for development.</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Backend</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Java 25, Spring Boot 4.1, Spring Modulith, Gradle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Team's common language; Boot 4.1 is the only line supported through June 2027; Modulith verifies module boundaries</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Planning engine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Google OR-Tools CP-SAT (Java); Python only for experiments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Exact solver with optimality gap under a time limit (needed for E1); no extra service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Database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 18 + pgvector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core, JSONB decision records, vector search for RAG ingredient mapping and recipe search [21]</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AI layer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Spring AI 2.0; EVREN (Türkiye) for household context; low-cost cloud models only for non-personal tasks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Data sovereignty and cost; decisions stay in deterministic engines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Mobile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Expo (React Native), expo-camera, EAS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Most mature path for barcode, speech, push and App Store release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Web + admin</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Vite + React, TanStack, shadcn/ui, Recharts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Shared TypeScript and generated API client with mobile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Identity</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Keycloak (self-hosted), OAuth2 PKCE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Standard, self-hostable, role-based admin</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Hosting and ops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Contabo VPS, Docker Compose, Caddy, OpenTelemetry + Grafana</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Low cost; reproducible deployment; observability from day one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Process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GitHub (private), Azure Boards (Scrum), AGENTS.md rules for AI coding agents, CI gates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Component ownership and automated gates prevent conflicts between different coding agents</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each package has a latest date and a fallback in the project calendar.</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Requirements, architecture, repository, CI gates, agent rules, walking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 (all review)</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3–7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Data factory: recipe schema, ingredient dictionary, allergen ontology, health-rule threshold table, Migros catalogue, 60 recipes with prices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 (content, rule sources), Hilal (schema, catalogue)</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4–11</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Safety core: household and consent flows, rule engine (allergens + health conditions), gold sets, decision record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7–13</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Household Planning Engine v0 on real data; swaps; first E1 measurement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shelf scan with household strip and "Why?", list/swaps UI, web and admin v0</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(with Hilal for admin backend)</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6–14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Assistant v1 and Privacy Gateway v0; first E2 run; interim and final reports;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Levent (all members)</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RAG ingredient mapping and source quoting, menu planner in production, pantry, proactive plan, chain split, natural-language constraints, web Planning Studio, recommendation, beta with 20–40 households, final experiments.</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By the end of this semester: working prototype (mobile + web + admin) with the verified safety core, shelf scan with explanations, list and swaps, the Household Planning Engine on real data, assistant v1; private repository with CI gates and documentation; recipe dataset (≥60) and allergen gold set (≥200); interim and final reports with first E1/E2 results.</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Missing or wrong product/allergen data</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Verified catalogue; "could not verify" instead of guessing; gold-set release gate</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Price data permission not granted</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Team-collected prices (~300 items, biweekly) with price age</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Joint optimisation too slow at scale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Time-limited exact solver with gap badge; metaheuristic (E1)</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unreliable or unavailable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LLM never decides; workflow intents;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for health-condition features [22]</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only, no diagnosis or treatment claims, source-cited rules, dietitian review, in-app disclaimer</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Health data protection (KVKK [18])</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Minimised, encrypted health fields; none in logs; household-context LLM calls in Türkiye; EU hosting under KVKK standard contract; legal review before beta</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Conflicts between AI coding agents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Component ownership, contract-first changes, CI gates</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TÜİK, "Tüketici Fiyat Endeksi, Ağustos 2026" (SBB summary, sbb.gov.tr).</w:t>
      </w:r>
    </w:p>
    <w:p w14:paraId="7FF9A3BD" w14:textId="39296E08" w:rsidR="00D864EF" w:rsidRDefault="00000000" w:rsidP="00104A3D">
      <w:r>
        <w:t>[2] Türk-İş, "Ağustos 2026 Açlık ve Yoksulluk Sınırı," turkis.org.tr.</w:t>
      </w:r>
    </w:p>
    <w:p w14:paraId="7FF9A3BD" w14:textId="39296E08" w:rsidR="00D864EF" w:rsidRDefault="00000000" w:rsidP="00104A3D">
      <w:r>
        <w:t>[3] T.C. Sağlık Bakanlığı, "Türkiye'de Tuz Tüketiminin Azaltılması Programı 2017–2021."</w:t>
      </w:r>
    </w:p>
    <w:p w14:paraId="7FF9A3BD" w14:textId="39296E08" w:rsidR="00D864EF" w:rsidRDefault="00000000" w:rsidP="00104A3D">
      <w:r>
        <w:t>[4] Türk Gıda Kodeksi Gıda Etiketleme ve Tüketicileri Bilgilendirme Yönetmeliği, Resmî Gazete 29960, 26.01.2017.</w:t>
      </w:r>
    </w:p>
    <w:p w14:paraId="7FF9A3BD" w14:textId="39296E08" w:rsidR="00D864EF" w:rsidRDefault="00000000" w:rsidP="00104A3D">
      <w:r>
        <w:t>[5] Webrazzi, "Sofralar artık yapay zekâ destekli MAYA ile kuruluyor," 13.12.2024; LOG, "Migros yapay zekâ asistanı MAYA AI," 2026.</w:t>
      </w:r>
    </w:p>
    <w:p w14:paraId="7FF9A3BD" w14:textId="39296E08" w:rsidR="00D864EF" w:rsidRDefault="00000000" w:rsidP="00104A3D">
      <w:r>
        <w:t>[6] Yuka, "What are Yuka's limitations," https://help.yuka.io/l/en/article/wz3cbbztf3-what-are-yuka-s-limitations</w:t>
      </w:r>
    </w:p>
    <w:p w14:paraId="7FF9A3BD" w14:textId="39296E08" w:rsidR="00D864EF" w:rsidRDefault="00000000" w:rsidP="00104A3D">
      <w:r>
        <w:t>[7] Fig, https://foodisgood.com/</w:t>
      </w:r>
    </w:p>
    <w:p w14:paraId="7FF9A3BD" w14:textId="39296E08" w:rsidR="00D864EF" w:rsidRDefault="00000000" w:rsidP="00104A3D">
      <w:r>
        <w:t>[8] Ürün Dedektörü, https://urundedektoru.com/</w:t>
      </w:r>
    </w:p>
    <w:p w14:paraId="7FF9A3BD" w14:textId="39296E08" w:rsidR="00D864EF" w:rsidRDefault="00000000" w:rsidP="00104A3D">
      <w:r>
        <w:t>[9] marketfiyati.org.tr, TÜBİTAK BİLGEM, https://marketfiyati.org.tr</w:t>
      </w:r>
    </w:p>
    <w:p w14:paraId="7FF9A3BD" w14:textId="39296E08" w:rsidR="00D864EF" w:rsidRDefault="00000000" w:rsidP="00104A3D">
      <w:r>
        <w:t>[10] G. J. Stigler, "The Cost of Subsistence," J. Farm Econ., vol. 27, no. 2, pp. 303–314, 1945.</w:t>
      </w:r>
    </w:p>
    <w:p w14:paraId="7FF9A3BD" w14:textId="39296E08" w:rsidR="00D864EF" w:rsidRDefault="00000000" w:rsidP="00104A3D">
      <w:r>
        <w:t>[11] M. Maillot et al., "Individual diet modeling translates nutrient recommendations into realistic and individual-specific food choices," Am. J. Clin. Nutr., vol. 91, no. 2, pp. 421–430, 2010, doi:10.3945/ajcn.2009.28426.</w:t>
      </w:r>
    </w:p>
    <w:p w14:paraId="7FF9A3BD" w14:textId="39296E08" w:rsidR="00D864EF" w:rsidRDefault="00000000" w:rsidP="00104A3D">
      <w:r>
        <w:t>[12] L. van Rooijen et al., Resources, Conservation &amp; Recycling, vol. 205, 107559, 2024, doi:10.1016/j.resconrec.2024.107559.</w:t>
      </w:r>
    </w:p>
    <w:p w14:paraId="7FF9A3BD" w14:textId="39296E08" w:rsidR="00D864EF" w:rsidRDefault="00000000" w:rsidP="00104A3D">
      <w:r>
        <w:t>[13] A. Hua et al., "NutriBench," arXiv:2407.12843.</w:t>
      </w:r>
    </w:p>
    <w:p w14:paraId="7FF9A3BD" w14:textId="39296E08" w:rsidR="00D864EF" w:rsidRDefault="00000000" w:rsidP="00104A3D">
      <w:r>
        <w:t>[14] "Cooking Up Risks / FoodGuardBench," arXiv:2604.01444, 2026.</w:t>
      </w:r>
    </w:p>
    <w:p w14:paraId="7FF9A3BD" w14:textId="39296E08" w:rsidR="00D864EF" w:rsidRDefault="00000000" w:rsidP="00104A3D">
      <w:r>
        <w:t>[15] K. Deb et al., "A fast and elitist multiobjective genetic algorithm: NSGA-II," IEEE TEVC, 6(2), 2002, doi:10.1109/4235.996017.</w:t>
      </w:r>
    </w:p>
    <w:p w14:paraId="7FF9A3BD" w14:textId="39296E08" w:rsidR="00D864EF" w:rsidRDefault="00000000" w:rsidP="00104A3D">
      <w:r>
        <w:t>[16] Google OR-Tools, https://developers.google.com/optimization ; Spring Modulith, https://spring.io/projects/spring-modulith</w:t>
      </w:r>
    </w:p>
    <w:p w14:paraId="7FF9A3BD" w14:textId="39296E08" w:rsidR="00D864EF" w:rsidRDefault="00000000" w:rsidP="00104A3D">
      <w:r>
        <w:t>[17] Open Food Facts API and data (ODbL), https://openfoodfacts.github.io/openfoodfacts-server/api/</w:t>
      </w:r>
    </w:p>
    <w:p w14:paraId="7FF9A3BD" w14:textId="39296E08" w:rsidR="00D864EF" w:rsidRDefault="00000000" w:rsidP="00104A3D">
      <w:r>
        <w:t>[18] Kişisel Verilerin Korunması Kanunu No. 6698 (amended by Law No. 7499, 2024); KVKK, "Üretken Yapay Zekâ ve Kişisel Verilerin Korunması Rehberi," 2025.</w:t>
      </w:r>
    </w:p>
    <w:p w14:paraId="7FF9A3BD" w14:textId="39296E08" w:rsidR="00D864EF" w:rsidRDefault="00000000" w:rsidP="00104A3D">
      <w:r>
        <w:t>[19] Türk Gıda Kodeksi Beslenme ve Sağlık Beyanları Yönetmeliği, 2017; T.C. Sağlık Bakanlığı, TÜBER 2022.</w:t>
      </w:r>
    </w:p>
    <w:p w14:paraId="7FF9A3BD" w14:textId="39296E08" w:rsidR="00D864EF" w:rsidRDefault="00000000" w:rsidP="00104A3D">
      <w:r>
        <w:t>[20] WHO, "Guideline: Sugars intake for adults and children," 2015; WHO, "Guideline: Sodium intake…," 2012.</w:t>
      </w:r>
    </w:p>
    <w:p w14:paraId="7FF9A3BD" w14:textId="39296E08" w:rsidR="00D864EF" w:rsidRDefault="00000000" w:rsidP="00104A3D">
      <w:r>
        <w:t>[21] P. Lewis et al., "Retrieval-Augmented Generation for Knowledge-Intensive NLP Tasks," NeurIPS 2020, arXiv:2005.11401.</w:t>
      </w:r>
    </w:p>
    <w:p w14:paraId="7FF9A3BD" w14:textId="39296E08" w:rsidR="00D864EF" w:rsidRDefault="00000000" w:rsidP="00104A3D">
      <w:r>
        <w:t>[22] Regulation (EU) 2017/745 (MDR); TİTCK Tıbbi Cihaz Yönetmeliği, RG 31499, 2021; MDCG 2019-11 rev.1.</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