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Отладка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Гельбарт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4376838"/>
            <wp:effectExtent b="0" l="0" r="0" t="0"/>
            <wp:docPr descr="Рис. 1: Терминал" title="" id="22" name="Picture"/>
            <a:graphic>
              <a:graphicData uri="http://schemas.openxmlformats.org/drawingml/2006/picture">
                <pic:pic>
                  <pic:nvPicPr>
                    <pic:cNvPr descr="image/Снимки%20экрана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Терминал</w:t>
      </w:r>
    </w:p>
    <w:p>
      <w:pPr>
        <w:pStyle w:val="BodyText"/>
      </w:pPr>
      <w:r>
        <w:t xml:space="preserve">Напишем программу по шаблону, увидим что она работает. Затем отредактируем код с созданием дополнительной подпрограммы (текст приложен), видим, что она сработала со второго раза (рис. 1).</w:t>
      </w:r>
    </w:p>
    <w:p>
      <w:pPr>
        <w:pStyle w:val="CaptionedFigure"/>
      </w:pPr>
      <w:bookmarkStart w:id="28" w:name="fig:002"/>
      <w:r>
        <w:drawing>
          <wp:inline>
            <wp:extent cx="5334000" cy="2760429"/>
            <wp:effectExtent b="0" l="0" r="0" t="0"/>
            <wp:docPr descr="Рис. 2: Терминал" title="" id="26" name="Picture"/>
            <a:graphic>
              <a:graphicData uri="http://schemas.openxmlformats.org/drawingml/2006/picture">
                <pic:pic>
                  <pic:nvPicPr>
                    <pic:cNvPr descr="image/Снимки%20экрана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Терминал</w:t>
      </w:r>
    </w:p>
    <w:p>
      <w:pPr>
        <w:pStyle w:val="BodyText"/>
      </w:pPr>
      <w:r>
        <w:t xml:space="preserve">Запустим gdb, запустим программу, убедимся в работе. Поставим брейкпоинт и запустим после этого. Видим, что теперь программа сразу заканчивается (рис. 2).</w:t>
      </w:r>
    </w:p>
    <w:p>
      <w:pPr>
        <w:pStyle w:val="CaptionedFigure"/>
      </w:pPr>
      <w:bookmarkStart w:id="32" w:name="fig:003"/>
      <w:r>
        <w:drawing>
          <wp:inline>
            <wp:extent cx="5334000" cy="5225511"/>
            <wp:effectExtent b="0" l="0" r="0" t="0"/>
            <wp:docPr descr="Рис. 3: Терминал" title="" id="30" name="Picture"/>
            <a:graphic>
              <a:graphicData uri="http://schemas.openxmlformats.org/drawingml/2006/picture">
                <pic:pic>
                  <pic:nvPicPr>
                    <pic:cNvPr descr="image/Снимки%20экрана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Терминал</w:t>
      </w:r>
    </w:p>
    <w:p>
      <w:pPr>
        <w:pStyle w:val="BodyText"/>
      </w:pPr>
      <w:r>
        <w:t xml:space="preserve">Просмотрим дисассимилированный код сначала в АТТ синтаксисе, затем в Интеле.(рис. 3).</w:t>
      </w:r>
    </w:p>
    <w:p>
      <w:pPr>
        <w:pStyle w:val="CaptionedFigure"/>
      </w:pPr>
      <w:bookmarkStart w:id="36" w:name="fig:004"/>
      <w:r>
        <w:drawing>
          <wp:inline>
            <wp:extent cx="5334000" cy="912286"/>
            <wp:effectExtent b="0" l="0" r="0" t="0"/>
            <wp:docPr descr="Рис. 4: Терминал" title="" id="34" name="Picture"/>
            <a:graphic>
              <a:graphicData uri="http://schemas.openxmlformats.org/drawingml/2006/picture">
                <pic:pic>
                  <pic:nvPicPr>
                    <pic:cNvPr descr="image/Снимки%20экрана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Терминал</w:t>
      </w:r>
    </w:p>
    <w:p>
      <w:pPr>
        <w:pStyle w:val="BodyText"/>
      </w:pPr>
      <w:r>
        <w:t xml:space="preserve">Запустим layout, изучим брейкпоинты (рис. 4).</w:t>
      </w:r>
    </w:p>
    <w:p>
      <w:pPr>
        <w:pStyle w:val="CaptionedFigure"/>
      </w:pPr>
      <w:bookmarkStart w:id="40" w:name="fig:005"/>
      <w:r>
        <w:drawing>
          <wp:inline>
            <wp:extent cx="5334000" cy="1648840"/>
            <wp:effectExtent b="0" l="0" r="0" t="0"/>
            <wp:docPr descr="Рис. 5: Терминал" title="" id="38" name="Picture"/>
            <a:graphic>
              <a:graphicData uri="http://schemas.openxmlformats.org/drawingml/2006/picture">
                <pic:pic>
                  <pic:nvPicPr>
                    <pic:cNvPr descr="image/Снимки%20экрана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Терминал</w:t>
      </w:r>
    </w:p>
    <w:p>
      <w:pPr>
        <w:pStyle w:val="BodyText"/>
      </w:pPr>
      <w:r>
        <w:t xml:space="preserve">Поставим брейкпоинт на 0х8049031 (рис. 5).</w:t>
      </w:r>
    </w:p>
    <w:p>
      <w:pPr>
        <w:pStyle w:val="CaptionedFigure"/>
      </w:pPr>
      <w:bookmarkStart w:id="44" w:name="fig:006"/>
      <w:r>
        <w:drawing>
          <wp:inline>
            <wp:extent cx="5334000" cy="909483"/>
            <wp:effectExtent b="0" l="0" r="0" t="0"/>
            <wp:docPr descr="Рис. 6: Терминал" title="" id="42" name="Picture"/>
            <a:graphic>
              <a:graphicData uri="http://schemas.openxmlformats.org/drawingml/2006/picture">
                <pic:pic>
                  <pic:nvPicPr>
                    <pic:cNvPr descr="image/Снимки%20экрана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Терминал</w:t>
      </w:r>
    </w:p>
    <w:p>
      <w:pPr>
        <w:pStyle w:val="BodyText"/>
      </w:pPr>
      <w:r>
        <w:t xml:space="preserve">Поиграем с переменной, заменим H на h в msg1 (рис. 6).</w:t>
      </w:r>
    </w:p>
    <w:p>
      <w:pPr>
        <w:pStyle w:val="CaptionedFigure"/>
      </w:pPr>
      <w:bookmarkStart w:id="48" w:name="fig:007"/>
      <w:r>
        <w:drawing>
          <wp:inline>
            <wp:extent cx="5334000" cy="910682"/>
            <wp:effectExtent b="0" l="0" r="0" t="0"/>
            <wp:docPr descr="Рис. 7: Терминал" title="" id="46" name="Picture"/>
            <a:graphic>
              <a:graphicData uri="http://schemas.openxmlformats.org/drawingml/2006/picture">
                <pic:pic>
                  <pic:nvPicPr>
                    <pic:cNvPr descr="image/Снимки%20экрана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Терминал</w:t>
      </w:r>
    </w:p>
    <w:p>
      <w:pPr>
        <w:pStyle w:val="BodyText"/>
      </w:pPr>
      <w:r>
        <w:t xml:space="preserve">Так же поработаем и с переменной msg2 (рис. 7).</w:t>
      </w:r>
    </w:p>
    <w:p>
      <w:pPr>
        <w:pStyle w:val="CaptionedFigure"/>
      </w:pPr>
      <w:bookmarkStart w:id="52" w:name="fig:008"/>
      <w:r>
        <w:drawing>
          <wp:inline>
            <wp:extent cx="5334000" cy="1071785"/>
            <wp:effectExtent b="0" l="0" r="0" t="0"/>
            <wp:docPr descr="Рис. 8: Терминал" title="" id="50" name="Picture"/>
            <a:graphic>
              <a:graphicData uri="http://schemas.openxmlformats.org/drawingml/2006/picture">
                <pic:pic>
                  <pic:nvPicPr>
                    <pic:cNvPr descr="image/Снимки%20экрана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Терминал</w:t>
      </w:r>
    </w:p>
    <w:p>
      <w:pPr>
        <w:pStyle w:val="BodyText"/>
      </w:pPr>
      <w:r>
        <w:t xml:space="preserve">Изменим и выведем значения регистра ebx, сначала это 2 как строка/символ, затем это уже число (рис. 8).</w:t>
      </w:r>
    </w:p>
    <w:p>
      <w:pPr>
        <w:pStyle w:val="CaptionedFigure"/>
      </w:pPr>
      <w:bookmarkStart w:id="56" w:name="fig:009"/>
      <w:r>
        <w:drawing>
          <wp:inline>
            <wp:extent cx="5334000" cy="3724042"/>
            <wp:effectExtent b="0" l="0" r="0" t="0"/>
            <wp:docPr descr="Рис. 9: Терминал" title="" id="54" name="Picture"/>
            <a:graphic>
              <a:graphicData uri="http://schemas.openxmlformats.org/drawingml/2006/picture">
                <pic:pic>
                  <pic:nvPicPr>
                    <pic:cNvPr descr="image/Снимки%20экрана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Терминал</w:t>
      </w:r>
    </w:p>
    <w:p>
      <w:pPr>
        <w:pStyle w:val="BodyText"/>
      </w:pPr>
      <w:r>
        <w:t xml:space="preserve">Скопируем написанный ранее код в 10-3 (рис. 9).</w:t>
      </w:r>
    </w:p>
    <w:p>
      <w:pPr>
        <w:pStyle w:val="CaptionedFigure"/>
      </w:pPr>
      <w:bookmarkStart w:id="60" w:name="fig:010"/>
      <w:r>
        <w:drawing>
          <wp:inline>
            <wp:extent cx="5334000" cy="1753305"/>
            <wp:effectExtent b="0" l="0" r="0" t="0"/>
            <wp:docPr descr="Рис. 10: Терминал" title="" id="58" name="Picture"/>
            <a:graphic>
              <a:graphicData uri="http://schemas.openxmlformats.org/drawingml/2006/picture">
                <pic:pic>
                  <pic:nvPicPr>
                    <pic:cNvPr descr="image/Снимки%20экрана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Терминал</w:t>
      </w:r>
    </w:p>
    <w:p>
      <w:pPr>
        <w:pStyle w:val="BodyText"/>
      </w:pPr>
      <w:r>
        <w:t xml:space="preserve">Загрузим файл в отладчик указав аргументы, как указано и увидим, что аргументов 5 (рис. 10).</w:t>
      </w:r>
    </w:p>
    <w:p>
      <w:pPr>
        <w:pStyle w:val="CaptionedFigure"/>
      </w:pPr>
      <w:bookmarkStart w:id="64" w:name="fig:011"/>
      <w:r>
        <w:drawing>
          <wp:inline>
            <wp:extent cx="5334000" cy="4303196"/>
            <wp:effectExtent b="0" l="0" r="0" t="0"/>
            <wp:docPr descr="Рис. 11: Терминал" title="" id="62" name="Picture"/>
            <a:graphic>
              <a:graphicData uri="http://schemas.openxmlformats.org/drawingml/2006/picture">
                <pic:pic>
                  <pic:nvPicPr>
                    <pic:cNvPr descr="image/Снимки%20экрана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Терминал</w:t>
      </w:r>
    </w:p>
    <w:p>
      <w:pPr>
        <w:pStyle w:val="BodyText"/>
      </w:pPr>
      <w:r>
        <w:t xml:space="preserve">Посмотрим позиции стека, с шагом 4, так как столько занимает ссылка на адрес следующего элемента, видим что аргументы таковы, какими им и следует быть (рис. 11).</w:t>
      </w:r>
    </w:p>
    <w:p>
      <w:pPr>
        <w:pStyle w:val="CaptionedFigure"/>
      </w:pPr>
      <w:bookmarkStart w:id="68" w:name="fig:012"/>
      <w:r>
        <w:drawing>
          <wp:inline>
            <wp:extent cx="5334000" cy="3979664"/>
            <wp:effectExtent b="0" l="0" r="0" t="0"/>
            <wp:docPr descr="Рис. 12: Код" title="" id="66" name="Picture"/>
            <a:graphic>
              <a:graphicData uri="http://schemas.openxmlformats.org/drawingml/2006/picture">
                <pic:pic>
                  <pic:nvPicPr>
                    <pic:cNvPr descr="image/Снимки%20экрана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Код</w:t>
      </w:r>
    </w:p>
    <w:p>
      <w:pPr>
        <w:pStyle w:val="BodyText"/>
      </w:pPr>
      <w:r>
        <w:t xml:space="preserve">Представляю Вашему вниманию исправленный и функционирующий код для самостоятельной работы, процесс отладки занимает слишком много скринштов, поэтому я счел допустимым его опустить. Ошибка была в регистре ebx, он использовался вместо eax во многих строках, что привело к неправильному выполнению программы умножения (рис. 12).</w:t>
      </w:r>
    </w:p>
    <w:p>
      <w:pPr>
        <w:pStyle w:val="CaptionedFigure"/>
      </w:pPr>
      <w:bookmarkStart w:id="72" w:name="fig:013"/>
      <w:r>
        <w:drawing>
          <wp:inline>
            <wp:extent cx="5334000" cy="1655096"/>
            <wp:effectExtent b="0" l="0" r="0" t="0"/>
            <wp:docPr descr="Рис. 13: Терминал" title="" id="70" name="Picture"/>
            <a:graphic>
              <a:graphicData uri="http://schemas.openxmlformats.org/drawingml/2006/picture">
                <pic:pic>
                  <pic:nvPicPr>
                    <pic:cNvPr descr="image/Снимки%20экрана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Терминал</w:t>
      </w:r>
    </w:p>
    <w:p>
      <w:pPr>
        <w:pStyle w:val="BodyText"/>
      </w:pPr>
      <w:r>
        <w:t xml:space="preserve">Видим что программа и правда работает.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написания программ с использованием подпрограмм и отладки кода.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Лев Евгеньевич Гельбарт</dc:creator>
  <cp:keywords/>
  <dcterms:created xsi:type="dcterms:W3CDTF">2022-12-17T18:52:43Z</dcterms:created>
  <dcterms:modified xsi:type="dcterms:W3CDTF">2022-12-17T18:52:43Z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Отладка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</Properties>
</file>