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56" w:rsidRDefault="007E3B8C">
      <w:pPr>
        <w:spacing w:after="20"/>
      </w:pPr>
      <w:proofErr w:type="spellStart"/>
      <w:r>
        <w:rPr>
          <w:color w:val="555555"/>
        </w:rPr>
        <w:t>Yuva</w:t>
      </w:r>
      <w:proofErr w:type="spellEnd"/>
      <w:r>
        <w:rPr>
          <w:color w:val="555555"/>
        </w:rPr>
        <w:t xml:space="preserve"> Intern (NSDC) – Data Science Internship</w:t>
      </w:r>
    </w:p>
    <w:p w:rsidR="00EC2156" w:rsidRDefault="007E3B8C">
      <w:pPr>
        <w:spacing w:after="20"/>
      </w:pPr>
      <w:r>
        <w:rPr>
          <w:b/>
          <w:bCs/>
          <w:color w:val="16365C"/>
          <w:sz w:val="32"/>
          <w:szCs w:val="32"/>
        </w:rPr>
        <w:t>Week 2 Task: Exploratory Data Analysis and Visualization</w:t>
      </w:r>
    </w:p>
    <w:p w:rsidR="00EC2156" w:rsidRDefault="007E3B8C">
      <w:pPr>
        <w:spacing w:after="10"/>
      </w:pPr>
      <w:r>
        <w:rPr>
          <w:i/>
          <w:iCs/>
          <w:sz w:val="21"/>
          <w:szCs w:val="21"/>
        </w:rPr>
        <w:t>Dataset: Star Type Classification (</w:t>
      </w:r>
      <w:proofErr w:type="spellStart"/>
      <w:r>
        <w:rPr>
          <w:i/>
          <w:iCs/>
          <w:sz w:val="21"/>
          <w:szCs w:val="21"/>
        </w:rPr>
        <w:t>Kaggle</w:t>
      </w:r>
      <w:proofErr w:type="spellEnd"/>
      <w:r>
        <w:rPr>
          <w:i/>
          <w:iCs/>
          <w:sz w:val="21"/>
          <w:szCs w:val="21"/>
        </w:rPr>
        <w:t>)</w:t>
      </w:r>
    </w:p>
    <w:p w:rsidR="00EC2156" w:rsidRDefault="007E3B8C">
      <w:pPr>
        <w:spacing w:after="6"/>
      </w:pPr>
      <w:r>
        <w:t xml:space="preserve">Name: </w:t>
      </w:r>
      <w:proofErr w:type="spellStart"/>
      <w:r>
        <w:t>Yasir</w:t>
      </w:r>
      <w:proofErr w:type="spellEnd"/>
      <w:r>
        <w:t xml:space="preserve"> </w:t>
      </w:r>
    </w:p>
    <w:p w:rsidR="00EC2156" w:rsidRDefault="007E3B8C">
      <w:pPr>
        <w:spacing w:after="260"/>
      </w:pPr>
      <w:proofErr w:type="spellStart"/>
      <w:r>
        <w:rPr>
          <w:color w:val="555555"/>
        </w:rPr>
        <w:t>GitHub</w:t>
      </w:r>
      <w:proofErr w:type="spellEnd"/>
      <w:r>
        <w:rPr>
          <w:color w:val="555555"/>
        </w:rPr>
        <w:t>: github.com/</w:t>
      </w:r>
      <w:proofErr w:type="spellStart"/>
      <w:r>
        <w:rPr>
          <w:color w:val="555555"/>
        </w:rPr>
        <w:t>levi-Akkk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yuva</w:t>
      </w:r>
      <w:proofErr w:type="spellEnd"/>
      <w:r>
        <w:rPr>
          <w:color w:val="555555"/>
        </w:rPr>
        <w:t>-intern-data-science</w:t>
      </w:r>
      <w:bookmarkStart w:id="0" w:name="_GoBack"/>
      <w:bookmarkEnd w:id="0"/>
    </w:p>
    <w:p w:rsidR="00EC2156" w:rsidRDefault="007E3B8C">
      <w:pPr>
        <w:pStyle w:val="Heading1"/>
        <w:pBdr>
          <w:bottom w:val="single" w:sz="6" w:space="4" w:color="999999"/>
        </w:pBdr>
        <w:spacing w:before="320" w:after="120"/>
      </w:pPr>
      <w:r>
        <w:rPr>
          <w:b/>
          <w:bCs/>
          <w:color w:val="16365C"/>
          <w:sz w:val="26"/>
          <w:szCs w:val="26"/>
        </w:rPr>
        <w:t>1. Objective</w:t>
      </w:r>
    </w:p>
    <w:p w:rsidR="00EC2156" w:rsidRDefault="007E3B8C">
      <w:pPr>
        <w:spacing w:after="130" w:line="276" w:lineRule="auto"/>
        <w:jc w:val="both"/>
      </w:pPr>
      <w:r>
        <w:rPr>
          <w:color w:val="1A1A1A"/>
          <w:sz w:val="21"/>
          <w:szCs w:val="21"/>
        </w:rPr>
        <w:t>This report covers Week 2 of the internship: performing exploratory data analysis (EDA) and visualization on the Star Type Classification dataset (240 stars, 6 classes). It builds on the Week 1 cleaning work, and following the Week 1 feedback, specific fig</w:t>
      </w:r>
      <w:r>
        <w:rPr>
          <w:color w:val="1A1A1A"/>
          <w:sz w:val="21"/>
          <w:szCs w:val="21"/>
        </w:rPr>
        <w:t>ures are quoted for every observation and a short section is added on how the earlier preprocessing affected this week's results.</w:t>
      </w:r>
    </w:p>
    <w:p w:rsidR="00EC2156" w:rsidRDefault="007E3B8C">
      <w:pPr>
        <w:pStyle w:val="Heading1"/>
        <w:pBdr>
          <w:bottom w:val="single" w:sz="6" w:space="4" w:color="999999"/>
        </w:pBdr>
        <w:spacing w:before="320" w:after="120"/>
      </w:pPr>
      <w:r>
        <w:rPr>
          <w:b/>
          <w:bCs/>
          <w:color w:val="16365C"/>
          <w:sz w:val="26"/>
          <w:szCs w:val="26"/>
        </w:rPr>
        <w:t>2. Dataset Overview</w:t>
      </w:r>
    </w:p>
    <w:p w:rsidR="00EC2156" w:rsidRDefault="007E3B8C">
      <w:pPr>
        <w:spacing w:after="130" w:line="276" w:lineRule="auto"/>
        <w:jc w:val="both"/>
      </w:pPr>
      <w:r>
        <w:rPr>
          <w:color w:val="1A1A1A"/>
          <w:sz w:val="21"/>
          <w:szCs w:val="21"/>
        </w:rPr>
        <w:t>The dataset has 240 rows and 7 columns: Temperature, Luminosity (L), Radius (R), Absolute Magnitude (A_M),</w:t>
      </w:r>
      <w:r>
        <w:rPr>
          <w:color w:val="1A1A1A"/>
          <w:sz w:val="21"/>
          <w:szCs w:val="21"/>
        </w:rPr>
        <w:t xml:space="preserve"> Color, Spectral Class, and Type. </w:t>
      </w:r>
      <w:proofErr w:type="gramStart"/>
      <w:r>
        <w:rPr>
          <w:color w:val="1A1A1A"/>
          <w:sz w:val="21"/>
          <w:szCs w:val="21"/>
        </w:rPr>
        <w:t>df.info(</w:t>
      </w:r>
      <w:proofErr w:type="gramEnd"/>
      <w:r>
        <w:rPr>
          <w:color w:val="1A1A1A"/>
          <w:sz w:val="21"/>
          <w:szCs w:val="21"/>
        </w:rPr>
        <w:t xml:space="preserve">) showed 240 non-null values in all 7 columns — no missing data. Data types: </w:t>
      </w:r>
      <w:proofErr w:type="gramStart"/>
      <w:r>
        <w:rPr>
          <w:color w:val="1A1A1A"/>
          <w:sz w:val="21"/>
          <w:szCs w:val="21"/>
        </w:rPr>
        <w:t xml:space="preserve">3 float64 columns (L, R, A_M), 2 int64 columns (Temperature, Type), 2 string columns (Color, </w:t>
      </w:r>
      <w:proofErr w:type="spellStart"/>
      <w:r>
        <w:rPr>
          <w:color w:val="1A1A1A"/>
          <w:sz w:val="21"/>
          <w:szCs w:val="21"/>
        </w:rPr>
        <w:t>Spectral_Class</w:t>
      </w:r>
      <w:proofErr w:type="spellEnd"/>
      <w:r>
        <w:rPr>
          <w:color w:val="1A1A1A"/>
          <w:sz w:val="21"/>
          <w:szCs w:val="21"/>
        </w:rPr>
        <w:t>).</w:t>
      </w:r>
      <w:proofErr w:type="gramEnd"/>
    </w:p>
    <w:p w:rsidR="00EC2156" w:rsidRDefault="007E3B8C">
      <w:pPr>
        <w:spacing w:after="130" w:line="276" w:lineRule="auto"/>
        <w:jc w:val="both"/>
      </w:pPr>
      <w:proofErr w:type="spellStart"/>
      <w:proofErr w:type="gramStart"/>
      <w:r>
        <w:rPr>
          <w:color w:val="1A1A1A"/>
          <w:sz w:val="21"/>
          <w:szCs w:val="21"/>
        </w:rPr>
        <w:t>df</w:t>
      </w:r>
      <w:proofErr w:type="spellEnd"/>
      <w:r>
        <w:rPr>
          <w:color w:val="1A1A1A"/>
          <w:sz w:val="21"/>
          <w:szCs w:val="21"/>
        </w:rPr>
        <w:t>[</w:t>
      </w:r>
      <w:proofErr w:type="gramEnd"/>
      <w:r>
        <w:rPr>
          <w:color w:val="1A1A1A"/>
          <w:sz w:val="21"/>
          <w:szCs w:val="21"/>
        </w:rPr>
        <w:t>'</w:t>
      </w:r>
      <w:proofErr w:type="spellStart"/>
      <w:r>
        <w:rPr>
          <w:color w:val="1A1A1A"/>
          <w:sz w:val="21"/>
          <w:szCs w:val="21"/>
        </w:rPr>
        <w:t>star_type</w:t>
      </w:r>
      <w:proofErr w:type="spellEnd"/>
      <w:r>
        <w:rPr>
          <w:color w:val="1A1A1A"/>
          <w:sz w:val="21"/>
          <w:szCs w:val="21"/>
        </w:rPr>
        <w:t>'].</w:t>
      </w:r>
      <w:proofErr w:type="spellStart"/>
      <w:r>
        <w:rPr>
          <w:color w:val="1A1A1A"/>
          <w:sz w:val="21"/>
          <w:szCs w:val="21"/>
        </w:rPr>
        <w:t>value_count</w:t>
      </w:r>
      <w:r>
        <w:rPr>
          <w:color w:val="1A1A1A"/>
          <w:sz w:val="21"/>
          <w:szCs w:val="21"/>
        </w:rPr>
        <w:t>s</w:t>
      </w:r>
      <w:proofErr w:type="spellEnd"/>
      <w:r>
        <w:rPr>
          <w:color w:val="1A1A1A"/>
          <w:sz w:val="21"/>
          <w:szCs w:val="21"/>
        </w:rPr>
        <w:t>() confirmed the classes are perfectly balanced — 40 records in each of the 6 types (0 to 5), for a total of 240. This is shown below.</w:t>
      </w:r>
    </w:p>
    <w:p w:rsidR="00EC2156" w:rsidRDefault="007E3B8C">
      <w:pPr>
        <w:spacing w:before="140" w:after="30"/>
        <w:jc w:val="center"/>
      </w:pPr>
      <w:r>
        <w:rPr>
          <w:noProof/>
        </w:rPr>
        <w:drawing>
          <wp:inline distT="0" distB="0" distL="0" distR="0">
            <wp:extent cx="4000500" cy="2390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156" w:rsidRDefault="007E3B8C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>Fig. 1 — Distribution of Stars by Type (40 records in every class)</w:t>
      </w:r>
    </w:p>
    <w:p w:rsidR="00EC2156" w:rsidRDefault="007E3B8C">
      <w:pPr>
        <w:pStyle w:val="Heading1"/>
        <w:pBdr>
          <w:bottom w:val="single" w:sz="6" w:space="4" w:color="999999"/>
        </w:pBdr>
        <w:spacing w:before="320" w:after="120"/>
      </w:pPr>
      <w:r>
        <w:rPr>
          <w:b/>
          <w:bCs/>
          <w:color w:val="16365C"/>
          <w:sz w:val="26"/>
          <w:szCs w:val="26"/>
        </w:rPr>
        <w:t>3. Temperature Analysis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</w:tblGrid>
      <w:tr w:rsidR="00EC21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E7E6E6"/>
          </w:tcPr>
          <w:p w:rsidR="00EC2156" w:rsidRDefault="007E3B8C">
            <w:r>
              <w:rPr>
                <w:b/>
                <w:bCs/>
                <w:color w:val="1A1A1A"/>
                <w:sz w:val="19"/>
                <w:szCs w:val="19"/>
              </w:rPr>
              <w:t>Statistic</w:t>
            </w:r>
          </w:p>
        </w:tc>
        <w:tc>
          <w:tcPr>
            <w:tcW w:w="4400" w:type="dxa"/>
            <w:shd w:val="clear" w:color="auto" w:fill="E7E6E6"/>
          </w:tcPr>
          <w:p w:rsidR="00EC2156" w:rsidRDefault="007E3B8C">
            <w:r>
              <w:rPr>
                <w:b/>
                <w:bCs/>
                <w:color w:val="1A1A1A"/>
                <w:sz w:val="19"/>
                <w:szCs w:val="19"/>
              </w:rPr>
              <w:t>Value</w:t>
            </w:r>
          </w:p>
        </w:tc>
      </w:tr>
      <w:tr w:rsidR="00EC2156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Minimum</w:t>
            </w:r>
          </w:p>
        </w:tc>
        <w:tc>
          <w:tcPr>
            <w:tcW w:w="44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1,939 K</w:t>
            </w:r>
          </w:p>
        </w:tc>
      </w:tr>
      <w:tr w:rsidR="00EC2156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Maximum</w:t>
            </w:r>
          </w:p>
        </w:tc>
        <w:tc>
          <w:tcPr>
            <w:tcW w:w="44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40,000 K</w:t>
            </w:r>
          </w:p>
        </w:tc>
      </w:tr>
      <w:tr w:rsidR="00EC2156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Mean</w:t>
            </w:r>
          </w:p>
        </w:tc>
        <w:tc>
          <w:tcPr>
            <w:tcW w:w="44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10,497.46 K</w:t>
            </w:r>
          </w:p>
        </w:tc>
      </w:tr>
      <w:tr w:rsidR="00EC2156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Median</w:t>
            </w:r>
          </w:p>
        </w:tc>
        <w:tc>
          <w:tcPr>
            <w:tcW w:w="44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5,776.00 K</w:t>
            </w:r>
          </w:p>
        </w:tc>
      </w:tr>
    </w:tbl>
    <w:p w:rsidR="00EC2156" w:rsidRDefault="007E3B8C">
      <w:pPr>
        <w:spacing w:after="130" w:line="276" w:lineRule="auto"/>
        <w:jc w:val="both"/>
      </w:pPr>
      <w:r>
        <w:rPr>
          <w:color w:val="1A1A1A"/>
          <w:sz w:val="21"/>
          <w:szCs w:val="21"/>
        </w:rPr>
        <w:t>The mean (10,497.46 K) is almost double the median (5,776.00 K), which points to a right-skewed distribution. The histogram below confirms this: well over 100 of the 240 stars fall below 5,000 K, and the remaining stars are spread thinly across a long tail</w:t>
      </w:r>
      <w:r>
        <w:rPr>
          <w:color w:val="1A1A1A"/>
          <w:sz w:val="21"/>
          <w:szCs w:val="21"/>
        </w:rPr>
        <w:t xml:space="preserve"> up to 40,000 K.</w:t>
      </w:r>
    </w:p>
    <w:p w:rsidR="00EC2156" w:rsidRDefault="007E3B8C">
      <w:pPr>
        <w:spacing w:before="140" w:after="30"/>
        <w:jc w:val="center"/>
      </w:pPr>
      <w:r>
        <w:rPr>
          <w:noProof/>
        </w:rPr>
        <w:lastRenderedPageBreak/>
        <w:drawing>
          <wp:inline distT="0" distB="0" distL="0" distR="0">
            <wp:extent cx="3333750" cy="3933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156" w:rsidRDefault="007E3B8C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>Fig. 2 — Distribution of Stellar Temperature (20 bins)</w:t>
      </w:r>
    </w:p>
    <w:p w:rsidR="00EC2156" w:rsidRDefault="007E3B8C">
      <w:pPr>
        <w:pStyle w:val="Heading1"/>
        <w:pBdr>
          <w:bottom w:val="single" w:sz="6" w:space="4" w:color="999999"/>
        </w:pBdr>
        <w:spacing w:before="320" w:after="120"/>
      </w:pPr>
      <w:r>
        <w:rPr>
          <w:b/>
          <w:bCs/>
          <w:color w:val="16365C"/>
          <w:sz w:val="26"/>
          <w:szCs w:val="26"/>
        </w:rPr>
        <w:t xml:space="preserve">4. Relationships </w:t>
      </w:r>
      <w:proofErr w:type="gramStart"/>
      <w:r>
        <w:rPr>
          <w:b/>
          <w:bCs/>
          <w:color w:val="16365C"/>
          <w:sz w:val="26"/>
          <w:szCs w:val="26"/>
        </w:rPr>
        <w:t>Between</w:t>
      </w:r>
      <w:proofErr w:type="gramEnd"/>
      <w:r>
        <w:rPr>
          <w:b/>
          <w:bCs/>
          <w:color w:val="16365C"/>
          <w:sz w:val="26"/>
          <w:szCs w:val="26"/>
        </w:rPr>
        <w:t xml:space="preserve"> Variables</w:t>
      </w:r>
    </w:p>
    <w:p w:rsidR="00EC2156" w:rsidRDefault="007E3B8C">
      <w:pPr>
        <w:spacing w:before="200" w:after="100"/>
      </w:pPr>
      <w:r>
        <w:rPr>
          <w:b/>
          <w:bCs/>
          <w:i/>
          <w:iCs/>
          <w:color w:val="1A1A1A"/>
          <w:sz w:val="22"/>
          <w:szCs w:val="22"/>
        </w:rPr>
        <w:t xml:space="preserve">Temperature </w:t>
      </w:r>
      <w:proofErr w:type="spellStart"/>
      <w:r>
        <w:rPr>
          <w:b/>
          <w:bCs/>
          <w:i/>
          <w:iCs/>
          <w:color w:val="1A1A1A"/>
          <w:sz w:val="22"/>
          <w:szCs w:val="22"/>
        </w:rPr>
        <w:t>vs</w:t>
      </w:r>
      <w:proofErr w:type="spellEnd"/>
      <w:r>
        <w:rPr>
          <w:b/>
          <w:bCs/>
          <w:i/>
          <w:iCs/>
          <w:color w:val="1A1A1A"/>
          <w:sz w:val="22"/>
          <w:szCs w:val="22"/>
        </w:rPr>
        <w:t xml:space="preserve"> Luminosity</w:t>
      </w:r>
    </w:p>
    <w:p w:rsidR="00EC2156" w:rsidRDefault="007E3B8C">
      <w:pPr>
        <w:spacing w:after="130" w:line="276" w:lineRule="auto"/>
        <w:jc w:val="both"/>
      </w:pPr>
      <w:r>
        <w:rPr>
          <w:color w:val="1A1A1A"/>
          <w:sz w:val="21"/>
          <w:szCs w:val="21"/>
        </w:rPr>
        <w:t xml:space="preserve">On a log scale, Temperature </w:t>
      </w:r>
      <w:proofErr w:type="spellStart"/>
      <w:proofErr w:type="gramStart"/>
      <w:r>
        <w:rPr>
          <w:color w:val="1A1A1A"/>
          <w:sz w:val="21"/>
          <w:szCs w:val="21"/>
        </w:rPr>
        <w:t>vs</w:t>
      </w:r>
      <w:proofErr w:type="spellEnd"/>
      <w:r>
        <w:rPr>
          <w:color w:val="1A1A1A"/>
          <w:sz w:val="21"/>
          <w:szCs w:val="21"/>
        </w:rPr>
        <w:t xml:space="preserve"> Luminosity does</w:t>
      </w:r>
      <w:proofErr w:type="gramEnd"/>
      <w:r>
        <w:rPr>
          <w:color w:val="1A1A1A"/>
          <w:sz w:val="21"/>
          <w:szCs w:val="21"/>
        </w:rPr>
        <w:t xml:space="preserve"> not form one straight trend — it splits into a few separate bands. One dense group of cool, low-luminosity stars sits below ~5,000 K (luminosity around 10⁻⁴ to 10⁰ L/L☉), while a separate high-luminosity band </w:t>
      </w:r>
      <w:r>
        <w:rPr>
          <w:color w:val="1A1A1A"/>
          <w:sz w:val="21"/>
          <w:szCs w:val="21"/>
        </w:rPr>
        <w:t>(10⁴–10⁶ L/L☉) runs across almost the whole temperature range. This second band is the giant/supergiant/</w:t>
      </w:r>
      <w:proofErr w:type="spellStart"/>
      <w:r>
        <w:rPr>
          <w:color w:val="1A1A1A"/>
          <w:sz w:val="21"/>
          <w:szCs w:val="21"/>
        </w:rPr>
        <w:t>hypergiant</w:t>
      </w:r>
      <w:proofErr w:type="spellEnd"/>
      <w:r>
        <w:rPr>
          <w:color w:val="1A1A1A"/>
          <w:sz w:val="21"/>
          <w:szCs w:val="21"/>
        </w:rPr>
        <w:t xml:space="preserve"> stars, which stay bright regardless of temperature.</w:t>
      </w:r>
    </w:p>
    <w:p w:rsidR="00EC2156" w:rsidRDefault="007E3B8C">
      <w:pPr>
        <w:spacing w:before="140" w:after="30"/>
        <w:jc w:val="center"/>
      </w:pPr>
      <w:r>
        <w:rPr>
          <w:noProof/>
        </w:rPr>
        <w:lastRenderedPageBreak/>
        <w:drawing>
          <wp:inline distT="0" distB="0" distL="0" distR="0">
            <wp:extent cx="4572000" cy="32861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156" w:rsidRDefault="007E3B8C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 xml:space="preserve">Fig. 3 — Temperature </w:t>
      </w:r>
      <w:proofErr w:type="spellStart"/>
      <w:r>
        <w:rPr>
          <w:i/>
          <w:iCs/>
          <w:color w:val="555555"/>
          <w:sz w:val="18"/>
          <w:szCs w:val="18"/>
        </w:rPr>
        <w:t>vs</w:t>
      </w:r>
      <w:proofErr w:type="spellEnd"/>
      <w:r>
        <w:rPr>
          <w:i/>
          <w:iCs/>
          <w:color w:val="555555"/>
          <w:sz w:val="18"/>
          <w:szCs w:val="18"/>
        </w:rPr>
        <w:t xml:space="preserve"> Luminosity (log scale)</w:t>
      </w:r>
    </w:p>
    <w:p w:rsidR="00EC2156" w:rsidRDefault="007E3B8C">
      <w:pPr>
        <w:spacing w:before="200" w:after="100"/>
      </w:pPr>
      <w:r>
        <w:rPr>
          <w:b/>
          <w:bCs/>
          <w:i/>
          <w:iCs/>
          <w:color w:val="1A1A1A"/>
          <w:sz w:val="22"/>
          <w:szCs w:val="22"/>
        </w:rPr>
        <w:t xml:space="preserve">Radius </w:t>
      </w:r>
      <w:proofErr w:type="spellStart"/>
      <w:r>
        <w:rPr>
          <w:b/>
          <w:bCs/>
          <w:i/>
          <w:iCs/>
          <w:color w:val="1A1A1A"/>
          <w:sz w:val="22"/>
          <w:szCs w:val="22"/>
        </w:rPr>
        <w:t>vs</w:t>
      </w:r>
      <w:proofErr w:type="spellEnd"/>
      <w:r>
        <w:rPr>
          <w:b/>
          <w:bCs/>
          <w:i/>
          <w:iCs/>
          <w:color w:val="1A1A1A"/>
          <w:sz w:val="22"/>
          <w:szCs w:val="22"/>
        </w:rPr>
        <w:t xml:space="preserve"> Luminosity</w:t>
      </w:r>
    </w:p>
    <w:p w:rsidR="00EC2156" w:rsidRDefault="007E3B8C">
      <w:pPr>
        <w:spacing w:after="130" w:line="276" w:lineRule="auto"/>
        <w:jc w:val="both"/>
      </w:pPr>
      <w:r>
        <w:rPr>
          <w:color w:val="1A1A1A"/>
          <w:sz w:val="21"/>
          <w:szCs w:val="21"/>
        </w:rPr>
        <w:t xml:space="preserve">Radius </w:t>
      </w:r>
      <w:proofErr w:type="spellStart"/>
      <w:r>
        <w:rPr>
          <w:color w:val="1A1A1A"/>
          <w:sz w:val="21"/>
          <w:szCs w:val="21"/>
        </w:rPr>
        <w:t>vs</w:t>
      </w:r>
      <w:proofErr w:type="spellEnd"/>
      <w:r>
        <w:rPr>
          <w:color w:val="1A1A1A"/>
          <w:sz w:val="21"/>
          <w:szCs w:val="21"/>
        </w:rPr>
        <w:t xml:space="preserve"> Luminosit</w:t>
      </w:r>
      <w:r>
        <w:rPr>
          <w:color w:val="1A1A1A"/>
          <w:sz w:val="21"/>
          <w:szCs w:val="21"/>
        </w:rPr>
        <w:t>y (log-log) shows a much cleaner positive trend: as radius goes up, luminosity goes up sharply too. Two low-radius clusters (R &lt; 1 R☉) sit at the bottom with low luminosity, and a separate cluster near R ≈ 10³ R☉ sits at the top with luminosity around 10⁵–</w:t>
      </w:r>
      <w:r>
        <w:rPr>
          <w:color w:val="1A1A1A"/>
          <w:sz w:val="21"/>
          <w:szCs w:val="21"/>
        </w:rPr>
        <w:t xml:space="preserve">10⁶ L/L☉ — these are the </w:t>
      </w:r>
      <w:proofErr w:type="spellStart"/>
      <w:r>
        <w:rPr>
          <w:color w:val="1A1A1A"/>
          <w:sz w:val="21"/>
          <w:szCs w:val="21"/>
        </w:rPr>
        <w:t>hypergiants</w:t>
      </w:r>
      <w:proofErr w:type="spellEnd"/>
      <w:r>
        <w:rPr>
          <w:color w:val="1A1A1A"/>
          <w:sz w:val="21"/>
          <w:szCs w:val="21"/>
        </w:rPr>
        <w:t>.</w:t>
      </w:r>
    </w:p>
    <w:p w:rsidR="00EC2156" w:rsidRDefault="007E3B8C">
      <w:pPr>
        <w:spacing w:before="140" w:after="30"/>
        <w:jc w:val="center"/>
      </w:pPr>
      <w:r>
        <w:rPr>
          <w:noProof/>
        </w:rPr>
        <w:drawing>
          <wp:inline distT="0" distB="0" distL="0" distR="0">
            <wp:extent cx="4572000" cy="346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156" w:rsidRDefault="007E3B8C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 xml:space="preserve">Fig. 4 — Radius </w:t>
      </w:r>
      <w:proofErr w:type="spellStart"/>
      <w:r>
        <w:rPr>
          <w:i/>
          <w:iCs/>
          <w:color w:val="555555"/>
          <w:sz w:val="18"/>
          <w:szCs w:val="18"/>
        </w:rPr>
        <w:t>vs</w:t>
      </w:r>
      <w:proofErr w:type="spellEnd"/>
      <w:r>
        <w:rPr>
          <w:i/>
          <w:iCs/>
          <w:color w:val="555555"/>
          <w:sz w:val="18"/>
          <w:szCs w:val="18"/>
        </w:rPr>
        <w:t xml:space="preserve"> Luminosity (log-log scale)</w:t>
      </w:r>
    </w:p>
    <w:p w:rsidR="00EC2156" w:rsidRDefault="007E3B8C">
      <w:pPr>
        <w:pStyle w:val="Heading1"/>
        <w:pBdr>
          <w:bottom w:val="single" w:sz="6" w:space="4" w:color="999999"/>
        </w:pBdr>
        <w:spacing w:before="320" w:after="120"/>
      </w:pPr>
      <w:r>
        <w:rPr>
          <w:b/>
          <w:bCs/>
          <w:color w:val="16365C"/>
          <w:sz w:val="26"/>
          <w:szCs w:val="26"/>
        </w:rPr>
        <w:t>5. Star Type Comparison and Correlations</w:t>
      </w:r>
    </w:p>
    <w:p w:rsidR="00EC2156" w:rsidRDefault="007E3B8C">
      <w:pPr>
        <w:spacing w:after="130" w:line="276" w:lineRule="auto"/>
        <w:jc w:val="both"/>
      </w:pPr>
      <w:r>
        <w:rPr>
          <w:color w:val="1A1A1A"/>
          <w:sz w:val="21"/>
          <w:szCs w:val="21"/>
        </w:rPr>
        <w:lastRenderedPageBreak/>
        <w:t>Grouping Temperature by Type (boxplot) shows Types 0 and 1 (Brown/Red Dwarfs) sit low and tight, under about 5,000 K with almost no spread. Types 2–5 spread much wider, with medians roughly 10,000–15,000 K and maximums up to ~40,000 K — so Temperature alon</w:t>
      </w:r>
      <w:r>
        <w:rPr>
          <w:color w:val="1A1A1A"/>
          <w:sz w:val="21"/>
          <w:szCs w:val="21"/>
        </w:rPr>
        <w:t>e separates dwarfs from the rest, though it does not cleanly separate Types 2–5 from each other.</w:t>
      </w:r>
    </w:p>
    <w:p w:rsidR="00EC2156" w:rsidRDefault="007E3B8C">
      <w:pPr>
        <w:spacing w:before="140" w:after="30"/>
        <w:jc w:val="center"/>
      </w:pPr>
      <w:r>
        <w:rPr>
          <w:noProof/>
        </w:rPr>
        <w:drawing>
          <wp:inline distT="0" distB="0" distL="0" distR="0">
            <wp:extent cx="4572000" cy="2771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156" w:rsidRDefault="007E3B8C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>Fig. 5 — Temperature Distribution by Star Type</w:t>
      </w:r>
    </w:p>
    <w:p w:rsidR="00EC2156" w:rsidRDefault="007E3B8C">
      <w:pPr>
        <w:spacing w:after="130" w:line="276" w:lineRule="auto"/>
        <w:jc w:val="both"/>
      </w:pPr>
      <w:r>
        <w:rPr>
          <w:color w:val="1A1A1A"/>
          <w:sz w:val="21"/>
          <w:szCs w:val="21"/>
        </w:rPr>
        <w:t>The correlation matrix across Temperature, Luminosity, Radius and Magnitude gives the numbers behind these pat</w:t>
      </w:r>
      <w:r>
        <w:rPr>
          <w:color w:val="1A1A1A"/>
          <w:sz w:val="21"/>
          <w:szCs w:val="21"/>
        </w:rPr>
        <w:t>terns: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1900"/>
        <w:gridCol w:w="1900"/>
        <w:gridCol w:w="1900"/>
      </w:tblGrid>
      <w:tr w:rsidR="00EC215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7E6E6"/>
          </w:tcPr>
          <w:p w:rsidR="00EC2156" w:rsidRDefault="00EC2156"/>
        </w:tc>
        <w:tc>
          <w:tcPr>
            <w:tcW w:w="1900" w:type="dxa"/>
            <w:shd w:val="clear" w:color="auto" w:fill="E7E6E6"/>
          </w:tcPr>
          <w:p w:rsidR="00EC2156" w:rsidRDefault="007E3B8C">
            <w:r>
              <w:rPr>
                <w:b/>
                <w:bCs/>
                <w:color w:val="1A1A1A"/>
                <w:sz w:val="19"/>
                <w:szCs w:val="19"/>
              </w:rPr>
              <w:t>Temp</w:t>
            </w:r>
          </w:p>
        </w:tc>
        <w:tc>
          <w:tcPr>
            <w:tcW w:w="1900" w:type="dxa"/>
            <w:shd w:val="clear" w:color="auto" w:fill="E7E6E6"/>
          </w:tcPr>
          <w:p w:rsidR="00EC2156" w:rsidRDefault="007E3B8C">
            <w:r>
              <w:rPr>
                <w:b/>
                <w:bCs/>
                <w:color w:val="1A1A1A"/>
                <w:sz w:val="19"/>
                <w:szCs w:val="19"/>
              </w:rPr>
              <w:t>Luminosity</w:t>
            </w:r>
          </w:p>
        </w:tc>
        <w:tc>
          <w:tcPr>
            <w:tcW w:w="1900" w:type="dxa"/>
            <w:shd w:val="clear" w:color="auto" w:fill="E7E6E6"/>
          </w:tcPr>
          <w:p w:rsidR="00EC2156" w:rsidRDefault="007E3B8C">
            <w:r>
              <w:rPr>
                <w:b/>
                <w:bCs/>
                <w:color w:val="1A1A1A"/>
                <w:sz w:val="19"/>
                <w:szCs w:val="19"/>
              </w:rPr>
              <w:t>Radius</w:t>
            </w:r>
          </w:p>
        </w:tc>
        <w:tc>
          <w:tcPr>
            <w:tcW w:w="1900" w:type="dxa"/>
            <w:shd w:val="clear" w:color="auto" w:fill="E7E6E6"/>
          </w:tcPr>
          <w:p w:rsidR="00EC2156" w:rsidRDefault="007E3B8C">
            <w:r>
              <w:rPr>
                <w:b/>
                <w:bCs/>
                <w:color w:val="1A1A1A"/>
                <w:sz w:val="19"/>
                <w:szCs w:val="19"/>
              </w:rPr>
              <w:t>Magnitude</w:t>
            </w:r>
          </w:p>
        </w:tc>
      </w:tr>
      <w:tr w:rsidR="00EC2156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Temperature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1.00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0.39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0.06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-0.42</w:t>
            </w:r>
          </w:p>
        </w:tc>
      </w:tr>
      <w:tr w:rsidR="00EC2156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Luminosity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0.39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1.00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0.53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-0.69</w:t>
            </w:r>
          </w:p>
        </w:tc>
      </w:tr>
      <w:tr w:rsidR="00EC2156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Radius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0.06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0.53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1.00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-0.61</w:t>
            </w:r>
          </w:p>
        </w:tc>
      </w:tr>
      <w:tr w:rsidR="00EC2156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Magnitude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-0.42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-0.69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-0.61</w:t>
            </w:r>
          </w:p>
        </w:tc>
        <w:tc>
          <w:tcPr>
            <w:tcW w:w="1900" w:type="dxa"/>
          </w:tcPr>
          <w:p w:rsidR="00EC2156" w:rsidRDefault="007E3B8C">
            <w:r>
              <w:rPr>
                <w:color w:val="1A1A1A"/>
                <w:sz w:val="19"/>
                <w:szCs w:val="19"/>
              </w:rPr>
              <w:t>1.00</w:t>
            </w:r>
          </w:p>
        </w:tc>
      </w:tr>
    </w:tbl>
    <w:p w:rsidR="00EC2156" w:rsidRDefault="007E3B8C">
      <w:pPr>
        <w:spacing w:after="130" w:line="276" w:lineRule="auto"/>
        <w:jc w:val="both"/>
      </w:pPr>
      <w:r>
        <w:rPr>
          <w:color w:val="1A1A1A"/>
          <w:sz w:val="21"/>
          <w:szCs w:val="21"/>
        </w:rPr>
        <w:t xml:space="preserve">Luminosity and Magnitude are the most strongly related (-0.69, negative because a brighter star has a lower magnitude value). Luminosity and Radius are moderately correlated (0.53). Radius and Temperature are almost independent (0.06) — a star's size does </w:t>
      </w:r>
      <w:r>
        <w:rPr>
          <w:color w:val="1A1A1A"/>
          <w:sz w:val="21"/>
          <w:szCs w:val="21"/>
        </w:rPr>
        <w:t>not really predict its surface temperature by itself.</w:t>
      </w:r>
    </w:p>
    <w:p w:rsidR="00EC2156" w:rsidRDefault="007E3B8C">
      <w:pPr>
        <w:spacing w:before="140" w:after="30"/>
        <w:jc w:val="center"/>
      </w:pPr>
      <w:r>
        <w:rPr>
          <w:noProof/>
        </w:rPr>
        <w:lastRenderedPageBreak/>
        <w:drawing>
          <wp:inline distT="0" distB="0" distL="0" distR="0">
            <wp:extent cx="4000500" cy="3295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156" w:rsidRDefault="007E3B8C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 xml:space="preserve">Fig. 6 — </w:t>
      </w:r>
      <w:proofErr w:type="spellStart"/>
      <w:r>
        <w:rPr>
          <w:i/>
          <w:iCs/>
          <w:color w:val="555555"/>
          <w:sz w:val="18"/>
          <w:szCs w:val="18"/>
        </w:rPr>
        <w:t>Heatmap</w:t>
      </w:r>
      <w:proofErr w:type="spellEnd"/>
      <w:r>
        <w:rPr>
          <w:i/>
          <w:iCs/>
          <w:color w:val="555555"/>
          <w:sz w:val="18"/>
          <w:szCs w:val="18"/>
        </w:rPr>
        <w:t xml:space="preserve"> of Correlation </w:t>
      </w:r>
      <w:proofErr w:type="gramStart"/>
      <w:r>
        <w:rPr>
          <w:i/>
          <w:iCs/>
          <w:color w:val="555555"/>
          <w:sz w:val="18"/>
          <w:szCs w:val="18"/>
        </w:rPr>
        <w:t>Between</w:t>
      </w:r>
      <w:proofErr w:type="gramEnd"/>
      <w:r>
        <w:rPr>
          <w:i/>
          <w:iCs/>
          <w:color w:val="555555"/>
          <w:sz w:val="18"/>
          <w:szCs w:val="18"/>
        </w:rPr>
        <w:t xml:space="preserve"> Stellar Properties</w:t>
      </w:r>
    </w:p>
    <w:p w:rsidR="00EC2156" w:rsidRDefault="007E3B8C">
      <w:pPr>
        <w:pStyle w:val="Heading1"/>
        <w:pBdr>
          <w:bottom w:val="single" w:sz="6" w:space="4" w:color="999999"/>
        </w:pBdr>
        <w:spacing w:before="320" w:after="120"/>
      </w:pPr>
      <w:r>
        <w:rPr>
          <w:b/>
          <w:bCs/>
          <w:color w:val="16365C"/>
          <w:sz w:val="26"/>
          <w:szCs w:val="26"/>
        </w:rPr>
        <w:t>6. Outliers and Extreme Values</w:t>
      </w:r>
    </w:p>
    <w:p w:rsidR="00EC2156" w:rsidRDefault="007E3B8C">
      <w:pPr>
        <w:spacing w:after="130" w:line="276" w:lineRule="auto"/>
        <w:jc w:val="both"/>
      </w:pPr>
      <w:r>
        <w:rPr>
          <w:color w:val="1A1A1A"/>
          <w:sz w:val="21"/>
          <w:szCs w:val="21"/>
        </w:rPr>
        <w:t>An IQR check was run on Luminosity: Q1 and Q3 were used to get IQR = Q3 − Q1, and an upper limit of Q3 + 1.5×I</w:t>
      </w:r>
      <w:r>
        <w:rPr>
          <w:color w:val="1A1A1A"/>
          <w:sz w:val="21"/>
          <w:szCs w:val="21"/>
        </w:rPr>
        <w:t xml:space="preserve">QR = 495,124.99. This flagged 12 stars (5% of the dataset) above the limit. These are not data errors — they line up with the high-luminosity </w:t>
      </w:r>
      <w:proofErr w:type="spellStart"/>
      <w:r>
        <w:rPr>
          <w:color w:val="1A1A1A"/>
          <w:sz w:val="21"/>
          <w:szCs w:val="21"/>
        </w:rPr>
        <w:t>hypergiant</w:t>
      </w:r>
      <w:proofErr w:type="spellEnd"/>
      <w:r>
        <w:rPr>
          <w:color w:val="1A1A1A"/>
          <w:sz w:val="21"/>
          <w:szCs w:val="21"/>
        </w:rPr>
        <w:t xml:space="preserve"> band seen in Figures 3 and 4, so they were kept rather than removed.</w:t>
      </w:r>
    </w:p>
    <w:p w:rsidR="00EC2156" w:rsidRDefault="007E3B8C">
      <w:pPr>
        <w:spacing w:after="130" w:line="276" w:lineRule="auto"/>
        <w:jc w:val="both"/>
      </w:pPr>
      <w:r>
        <w:rPr>
          <w:color w:val="1A1A1A"/>
          <w:sz w:val="21"/>
          <w:szCs w:val="21"/>
        </w:rPr>
        <w:t xml:space="preserve">A few specific records stand out. </w:t>
      </w:r>
      <w:r>
        <w:rPr>
          <w:color w:val="1A1A1A"/>
          <w:sz w:val="21"/>
          <w:szCs w:val="21"/>
        </w:rPr>
        <w:t xml:space="preserve">The hottest star has Temperature = 40,000 K, Luminosity = 813,000 L/L☉, Radius = 14.0 R☉. The most luminous star has Luminosity = 849,420 L/L☉ at Temperature = 27,739 K. The largest star by radius (1,948.5 R☉) is actually cooler than the other two (32,489 </w:t>
      </w:r>
      <w:r>
        <w:rPr>
          <w:color w:val="1A1A1A"/>
          <w:sz w:val="21"/>
          <w:szCs w:val="21"/>
        </w:rPr>
        <w:t>K) — a good example of a red supergiant, and further evidence that Radius and Temperature are not tightly linked (correlation of just 0.06).</w:t>
      </w:r>
    </w:p>
    <w:p w:rsidR="00EC2156" w:rsidRDefault="007E3B8C">
      <w:pPr>
        <w:pStyle w:val="Heading1"/>
        <w:pBdr>
          <w:bottom w:val="single" w:sz="6" w:space="4" w:color="999999"/>
        </w:pBdr>
        <w:spacing w:before="320" w:after="120"/>
      </w:pPr>
      <w:r>
        <w:rPr>
          <w:b/>
          <w:bCs/>
          <w:color w:val="16365C"/>
          <w:sz w:val="26"/>
          <w:szCs w:val="26"/>
        </w:rPr>
        <w:t>7. Effect of Week 1 Preprocessing on This Analysis</w:t>
      </w:r>
    </w:p>
    <w:p w:rsidR="00EC2156" w:rsidRDefault="007E3B8C">
      <w:pPr>
        <w:spacing w:after="130" w:line="276" w:lineRule="auto"/>
        <w:jc w:val="both"/>
      </w:pPr>
      <w:r>
        <w:rPr>
          <w:color w:val="1A1A1A"/>
          <w:sz w:val="21"/>
          <w:szCs w:val="21"/>
        </w:rPr>
        <w:t>The Week 1 evaluator asked for more discussion on how preprocess</w:t>
      </w:r>
      <w:r>
        <w:rPr>
          <w:color w:val="1A1A1A"/>
          <w:sz w:val="21"/>
          <w:szCs w:val="21"/>
        </w:rPr>
        <w:t>ing affects later analysis. Concretely, in this notebook:</w:t>
      </w:r>
    </w:p>
    <w:p w:rsidR="00EC2156" w:rsidRDefault="007E3B8C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Zero missing values (all 240 rows non-null, confirmed in df.info()) meant the mean/median temperature and the correlation values above did not need any imputation and are not skewed by dropped or fi</w:t>
      </w:r>
      <w:r>
        <w:rPr>
          <w:color w:val="1A1A1A"/>
          <w:sz w:val="21"/>
          <w:szCs w:val="21"/>
        </w:rPr>
        <w:t>lled-in rows.</w:t>
      </w:r>
    </w:p>
    <w:p w:rsidR="00EC2156" w:rsidRDefault="007E3B8C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Confirming the classes were balanced (40 per type) before analysis meant the boxplot in Fig. 5 and any type-wise comparison is fair — no type is over-represented, so differences between boxes reflect the data and not sample-size bias.</w:t>
      </w:r>
    </w:p>
    <w:p w:rsidR="00EC2156" w:rsidRDefault="007E3B8C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Correct column types (float64 for L, R, A_M and int64 for Temperature) meant operations like .</w:t>
      </w:r>
      <w:proofErr w:type="gramStart"/>
      <w:r>
        <w:rPr>
          <w:color w:val="1A1A1A"/>
          <w:sz w:val="21"/>
          <w:szCs w:val="21"/>
        </w:rPr>
        <w:t>mean(</w:t>
      </w:r>
      <w:proofErr w:type="gramEnd"/>
      <w:r>
        <w:rPr>
          <w:color w:val="1A1A1A"/>
          <w:sz w:val="21"/>
          <w:szCs w:val="21"/>
        </w:rPr>
        <w:t>), .median() and .</w:t>
      </w:r>
      <w:proofErr w:type="spellStart"/>
      <w:r>
        <w:rPr>
          <w:color w:val="1A1A1A"/>
          <w:sz w:val="21"/>
          <w:szCs w:val="21"/>
        </w:rPr>
        <w:t>corr</w:t>
      </w:r>
      <w:proofErr w:type="spellEnd"/>
      <w:r>
        <w:rPr>
          <w:color w:val="1A1A1A"/>
          <w:sz w:val="21"/>
          <w:szCs w:val="21"/>
        </w:rPr>
        <w:t>() ran on true numeric data instead of strings, avoiding silent calculation errors.</w:t>
      </w:r>
    </w:p>
    <w:p w:rsidR="00EC2156" w:rsidRDefault="007E3B8C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Because the cleaned data was already validated, the</w:t>
      </w:r>
      <w:r>
        <w:rPr>
          <w:color w:val="1A1A1A"/>
          <w:sz w:val="21"/>
          <w:szCs w:val="21"/>
        </w:rPr>
        <w:t xml:space="preserve"> 12 luminosity outliers found in Section 6 could be confidently read as real </w:t>
      </w:r>
      <w:proofErr w:type="spellStart"/>
      <w:r>
        <w:rPr>
          <w:color w:val="1A1A1A"/>
          <w:sz w:val="21"/>
          <w:szCs w:val="21"/>
        </w:rPr>
        <w:t>hypergiant</w:t>
      </w:r>
      <w:proofErr w:type="spellEnd"/>
      <w:r>
        <w:rPr>
          <w:color w:val="1A1A1A"/>
          <w:sz w:val="21"/>
          <w:szCs w:val="21"/>
        </w:rPr>
        <w:t xml:space="preserve"> stars rather than bad entries, and were kept in the analysis instead of being dropped.</w:t>
      </w:r>
    </w:p>
    <w:p w:rsidR="00EC2156" w:rsidRDefault="007E3B8C">
      <w:pPr>
        <w:pStyle w:val="Heading1"/>
        <w:pBdr>
          <w:bottom w:val="single" w:sz="6" w:space="4" w:color="999999"/>
        </w:pBdr>
        <w:spacing w:before="320" w:after="120"/>
      </w:pPr>
      <w:r>
        <w:rPr>
          <w:b/>
          <w:bCs/>
          <w:color w:val="16365C"/>
          <w:sz w:val="26"/>
          <w:szCs w:val="26"/>
        </w:rPr>
        <w:t>8. Conclusion</w:t>
      </w:r>
    </w:p>
    <w:p w:rsidR="00EC2156" w:rsidRDefault="007E3B8C">
      <w:pPr>
        <w:spacing w:after="130" w:line="276" w:lineRule="auto"/>
        <w:jc w:val="both"/>
      </w:pPr>
      <w:r>
        <w:rPr>
          <w:color w:val="1A1A1A"/>
          <w:sz w:val="21"/>
          <w:szCs w:val="21"/>
        </w:rPr>
        <w:t xml:space="preserve">The Star Type dataset is </w:t>
      </w:r>
      <w:proofErr w:type="gramStart"/>
      <w:r>
        <w:rPr>
          <w:color w:val="1A1A1A"/>
          <w:sz w:val="21"/>
          <w:szCs w:val="21"/>
        </w:rPr>
        <w:t>clean</w:t>
      </w:r>
      <w:proofErr w:type="gramEnd"/>
      <w:r>
        <w:rPr>
          <w:color w:val="1A1A1A"/>
          <w:sz w:val="21"/>
          <w:szCs w:val="21"/>
        </w:rPr>
        <w:t xml:space="preserve"> (no missing values) and perfectly ba</w:t>
      </w:r>
      <w:r>
        <w:rPr>
          <w:color w:val="1A1A1A"/>
          <w:sz w:val="21"/>
          <w:szCs w:val="21"/>
        </w:rPr>
        <w:t xml:space="preserve">lanced (40 stars per type). Temperature is right-skewed (mean 10,497.46 K </w:t>
      </w:r>
      <w:proofErr w:type="spellStart"/>
      <w:r>
        <w:rPr>
          <w:color w:val="1A1A1A"/>
          <w:sz w:val="21"/>
          <w:szCs w:val="21"/>
        </w:rPr>
        <w:t>vs</w:t>
      </w:r>
      <w:proofErr w:type="spellEnd"/>
      <w:r>
        <w:rPr>
          <w:color w:val="1A1A1A"/>
          <w:sz w:val="21"/>
          <w:szCs w:val="21"/>
        </w:rPr>
        <w:t xml:space="preserve"> median 5,776.00 K), and Luminosity, Radius and Magnitude are clearly related to each </w:t>
      </w:r>
      <w:r>
        <w:rPr>
          <w:color w:val="1A1A1A"/>
          <w:sz w:val="21"/>
          <w:szCs w:val="21"/>
        </w:rPr>
        <w:lastRenderedPageBreak/>
        <w:t>other — most strongly Luminosity and Magnitude (-0.69) — while Radius and Temperature are near</w:t>
      </w:r>
      <w:r>
        <w:rPr>
          <w:color w:val="1A1A1A"/>
          <w:sz w:val="21"/>
          <w:szCs w:val="21"/>
        </w:rPr>
        <w:t>ly independent (0.06). The IQR check found 12 legitimate high-luminosity outliers rather than errors. Overall, the reliable preprocessing from Week 1 is what made all of these numbers trustworthy this week.</w:t>
      </w:r>
    </w:p>
    <w:sectPr w:rsidR="00EC2156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CE220C"/>
    <w:multiLevelType w:val="hybridMultilevel"/>
    <w:tmpl w:val="D0E80082"/>
    <w:lvl w:ilvl="0" w:tplc="CEA89B3C">
      <w:start w:val="1"/>
      <w:numFmt w:val="bullet"/>
      <w:lvlText w:val="●"/>
      <w:lvlJc w:val="left"/>
      <w:pPr>
        <w:ind w:left="720" w:hanging="360"/>
      </w:pPr>
    </w:lvl>
    <w:lvl w:ilvl="1" w:tplc="F7762DCA">
      <w:start w:val="1"/>
      <w:numFmt w:val="bullet"/>
      <w:lvlText w:val="○"/>
      <w:lvlJc w:val="left"/>
      <w:pPr>
        <w:ind w:left="1440" w:hanging="360"/>
      </w:pPr>
    </w:lvl>
    <w:lvl w:ilvl="2" w:tplc="139250AA">
      <w:start w:val="1"/>
      <w:numFmt w:val="bullet"/>
      <w:lvlText w:val="■"/>
      <w:lvlJc w:val="left"/>
      <w:pPr>
        <w:ind w:left="2160" w:hanging="360"/>
      </w:pPr>
    </w:lvl>
    <w:lvl w:ilvl="3" w:tplc="DA44E214">
      <w:start w:val="1"/>
      <w:numFmt w:val="bullet"/>
      <w:lvlText w:val="●"/>
      <w:lvlJc w:val="left"/>
      <w:pPr>
        <w:ind w:left="2880" w:hanging="360"/>
      </w:pPr>
    </w:lvl>
    <w:lvl w:ilvl="4" w:tplc="DD4EB0AE">
      <w:start w:val="1"/>
      <w:numFmt w:val="bullet"/>
      <w:lvlText w:val="○"/>
      <w:lvlJc w:val="left"/>
      <w:pPr>
        <w:ind w:left="3600" w:hanging="360"/>
      </w:pPr>
    </w:lvl>
    <w:lvl w:ilvl="5" w:tplc="9ECA3CC2">
      <w:start w:val="1"/>
      <w:numFmt w:val="bullet"/>
      <w:lvlText w:val="■"/>
      <w:lvlJc w:val="left"/>
      <w:pPr>
        <w:ind w:left="4320" w:hanging="360"/>
      </w:pPr>
    </w:lvl>
    <w:lvl w:ilvl="6" w:tplc="69740BE4">
      <w:start w:val="1"/>
      <w:numFmt w:val="bullet"/>
      <w:lvlText w:val="●"/>
      <w:lvlJc w:val="left"/>
      <w:pPr>
        <w:ind w:left="5040" w:hanging="360"/>
      </w:pPr>
    </w:lvl>
    <w:lvl w:ilvl="7" w:tplc="A378D212">
      <w:start w:val="1"/>
      <w:numFmt w:val="bullet"/>
      <w:lvlText w:val="●"/>
      <w:lvlJc w:val="left"/>
      <w:pPr>
        <w:ind w:left="5760" w:hanging="360"/>
      </w:pPr>
    </w:lvl>
    <w:lvl w:ilvl="8" w:tplc="8056FA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C2156"/>
    <w:rsid w:val="007E3B8C"/>
    <w:rsid w:val="00EC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3B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B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3B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B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2026-09-02T06:46:00Z</dcterms:created>
  <dcterms:modified xsi:type="dcterms:W3CDTF">2026-09-02T06:46:00Z</dcterms:modified>
</cp:coreProperties>
</file>