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60CE" w:rsidRDefault="002F4F82">
      <w:pPr>
        <w:spacing w:after="40"/>
        <w:jc w:val="center"/>
      </w:pPr>
      <w:r>
        <w:rPr>
          <w:b/>
          <w:bCs/>
          <w:color w:val="595959"/>
          <w:sz w:val="22"/>
          <w:szCs w:val="22"/>
        </w:rPr>
        <w:t>WEEK 6 TASK — FINAL CAPSTONE</w:t>
      </w:r>
    </w:p>
    <w:p w:rsidR="00C260CE" w:rsidRDefault="002F4F82">
      <w:pPr>
        <w:spacing w:after="40"/>
        <w:jc w:val="center"/>
      </w:pPr>
      <w:r>
        <w:rPr>
          <w:b/>
          <w:bCs/>
          <w:color w:val="1F3864"/>
          <w:sz w:val="32"/>
          <w:szCs w:val="32"/>
        </w:rPr>
        <w:t>Integrative Capstone Project and Evaluation</w:t>
      </w:r>
    </w:p>
    <w:p w:rsidR="00C260CE" w:rsidRDefault="002F4F82">
      <w:pPr>
        <w:spacing w:after="240"/>
        <w:jc w:val="center"/>
      </w:pPr>
      <w:r>
        <w:rPr>
          <w:color w:val="595959"/>
          <w:sz w:val="24"/>
          <w:szCs w:val="24"/>
        </w:rPr>
        <w:t>Predicting Diabetes and Discovering Patient Risk Groups from Clinical Data</w:t>
      </w:r>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C260CE">
        <w:tblPrEx>
          <w:tblCellMar>
            <w:top w:w="0" w:type="dxa"/>
            <w:bottom w:w="0" w:type="dxa"/>
          </w:tblCellMar>
        </w:tblPrEx>
        <w:trPr>
          <w:tblHeader/>
        </w:trPr>
        <w:tc>
          <w:tcPr>
            <w:tcW w:w="3200" w:type="dxa"/>
            <w:shd w:val="clear" w:color="auto" w:fill="1F3864"/>
            <w:tcMar>
              <w:top w:w="80" w:type="dxa"/>
              <w:left w:w="120" w:type="dxa"/>
              <w:bottom w:w="80" w:type="dxa"/>
              <w:right w:w="120" w:type="dxa"/>
            </w:tcMar>
          </w:tcPr>
          <w:p w:rsidR="00C260CE" w:rsidRDefault="002F4F82">
            <w:r>
              <w:rPr>
                <w:b/>
                <w:bCs/>
                <w:color w:val="FFFFFF"/>
              </w:rPr>
              <w:t>Project Item</w:t>
            </w:r>
          </w:p>
        </w:tc>
        <w:tc>
          <w:tcPr>
            <w:tcW w:w="6200" w:type="dxa"/>
            <w:shd w:val="clear" w:color="auto" w:fill="1F3864"/>
            <w:tcMar>
              <w:top w:w="80" w:type="dxa"/>
              <w:left w:w="120" w:type="dxa"/>
              <w:bottom w:w="80" w:type="dxa"/>
              <w:right w:w="120" w:type="dxa"/>
            </w:tcMar>
          </w:tcPr>
          <w:p w:rsidR="00C260CE" w:rsidRDefault="002F4F82">
            <w:r>
              <w:rPr>
                <w:b/>
                <w:bCs/>
                <w:color w:val="FFFFFF"/>
              </w:rPr>
              <w:t>Details</w:t>
            </w:r>
          </w:p>
        </w:tc>
      </w:tr>
      <w:tr w:rsidR="00C260CE">
        <w:tblPrEx>
          <w:tblCellMar>
            <w:top w:w="0" w:type="dxa"/>
            <w:bottom w:w="0" w:type="dxa"/>
          </w:tblCellMar>
        </w:tblPrEx>
        <w:tc>
          <w:tcPr>
            <w:tcW w:w="3200" w:type="dxa"/>
            <w:tcMar>
              <w:top w:w="80" w:type="dxa"/>
              <w:left w:w="120" w:type="dxa"/>
              <w:bottom w:w="80" w:type="dxa"/>
              <w:right w:w="120" w:type="dxa"/>
            </w:tcMar>
          </w:tcPr>
          <w:p w:rsidR="00C260CE" w:rsidRDefault="002F4F82">
            <w:r>
              <w:rPr>
                <w:color w:val="000000"/>
              </w:rPr>
              <w:t>Problem type</w:t>
            </w:r>
          </w:p>
        </w:tc>
        <w:tc>
          <w:tcPr>
            <w:tcW w:w="6200" w:type="dxa"/>
            <w:tcMar>
              <w:top w:w="80" w:type="dxa"/>
              <w:left w:w="120" w:type="dxa"/>
              <w:bottom w:w="80" w:type="dxa"/>
              <w:right w:w="120" w:type="dxa"/>
            </w:tcMar>
          </w:tcPr>
          <w:p w:rsidR="00C260CE" w:rsidRDefault="002F4F82">
            <w:r>
              <w:rPr>
                <w:color w:val="000000"/>
              </w:rPr>
              <w:t>Supervised classification + unsupervised clustering</w:t>
            </w:r>
          </w:p>
        </w:tc>
      </w:tr>
      <w:tr w:rsidR="00C260CE">
        <w:tblPrEx>
          <w:tblCellMar>
            <w:top w:w="0" w:type="dxa"/>
            <w:bottom w:w="0" w:type="dxa"/>
          </w:tblCellMar>
        </w:tblPrEx>
        <w:tc>
          <w:tcPr>
            <w:tcW w:w="3200" w:type="dxa"/>
            <w:tcMar>
              <w:top w:w="80" w:type="dxa"/>
              <w:left w:w="120" w:type="dxa"/>
              <w:bottom w:w="80" w:type="dxa"/>
              <w:right w:w="120" w:type="dxa"/>
            </w:tcMar>
          </w:tcPr>
          <w:p w:rsidR="00C260CE" w:rsidRDefault="002F4F82">
            <w:r>
              <w:rPr>
                <w:color w:val="000000"/>
              </w:rPr>
              <w:t>Dataset</w:t>
            </w:r>
          </w:p>
        </w:tc>
        <w:tc>
          <w:tcPr>
            <w:tcW w:w="6200" w:type="dxa"/>
            <w:tcMar>
              <w:top w:w="80" w:type="dxa"/>
              <w:left w:w="120" w:type="dxa"/>
              <w:bottom w:w="80" w:type="dxa"/>
              <w:right w:w="120" w:type="dxa"/>
            </w:tcMar>
          </w:tcPr>
          <w:p w:rsidR="00C260CE" w:rsidRDefault="002F4F82">
            <w:r>
              <w:rPr>
                <w:color w:val="000000"/>
              </w:rPr>
              <w:t xml:space="preserve">Pima Indians Diabetes Dataset (UCI / </w:t>
            </w:r>
            <w:proofErr w:type="spellStart"/>
            <w:r>
              <w:rPr>
                <w:color w:val="000000"/>
              </w:rPr>
              <w:t>Kaggle</w:t>
            </w:r>
            <w:proofErr w:type="spellEnd"/>
            <w:r>
              <w:rPr>
                <w:color w:val="000000"/>
              </w:rPr>
              <w:t>)</w:t>
            </w:r>
          </w:p>
        </w:tc>
      </w:tr>
      <w:tr w:rsidR="00C260CE">
        <w:tblPrEx>
          <w:tblCellMar>
            <w:top w:w="0" w:type="dxa"/>
            <w:bottom w:w="0" w:type="dxa"/>
          </w:tblCellMar>
        </w:tblPrEx>
        <w:tc>
          <w:tcPr>
            <w:tcW w:w="3200" w:type="dxa"/>
            <w:tcMar>
              <w:top w:w="80" w:type="dxa"/>
              <w:left w:w="120" w:type="dxa"/>
              <w:bottom w:w="80" w:type="dxa"/>
              <w:right w:w="120" w:type="dxa"/>
            </w:tcMar>
          </w:tcPr>
          <w:p w:rsidR="00C260CE" w:rsidRDefault="002F4F82">
            <w:r>
              <w:rPr>
                <w:color w:val="000000"/>
              </w:rPr>
              <w:t>Records used</w:t>
            </w:r>
          </w:p>
        </w:tc>
        <w:tc>
          <w:tcPr>
            <w:tcW w:w="6200" w:type="dxa"/>
            <w:tcMar>
              <w:top w:w="80" w:type="dxa"/>
              <w:left w:w="120" w:type="dxa"/>
              <w:bottom w:w="80" w:type="dxa"/>
              <w:right w:w="120" w:type="dxa"/>
            </w:tcMar>
          </w:tcPr>
          <w:p w:rsidR="00C260CE" w:rsidRDefault="002F4F82">
            <w:r>
              <w:rPr>
                <w:color w:val="000000"/>
              </w:rPr>
              <w:t>768 patients, 8 clinical features</w:t>
            </w:r>
          </w:p>
        </w:tc>
      </w:tr>
      <w:tr w:rsidR="00C260CE">
        <w:tblPrEx>
          <w:tblCellMar>
            <w:top w:w="0" w:type="dxa"/>
            <w:bottom w:w="0" w:type="dxa"/>
          </w:tblCellMar>
        </w:tblPrEx>
        <w:tc>
          <w:tcPr>
            <w:tcW w:w="3200" w:type="dxa"/>
            <w:tcMar>
              <w:top w:w="80" w:type="dxa"/>
              <w:left w:w="120" w:type="dxa"/>
              <w:bottom w:w="80" w:type="dxa"/>
              <w:right w:w="120" w:type="dxa"/>
            </w:tcMar>
          </w:tcPr>
          <w:p w:rsidR="00C260CE" w:rsidRDefault="002F4F82">
            <w:r>
              <w:rPr>
                <w:color w:val="000000"/>
              </w:rPr>
              <w:t>Tools</w:t>
            </w:r>
          </w:p>
        </w:tc>
        <w:tc>
          <w:tcPr>
            <w:tcW w:w="6200" w:type="dxa"/>
            <w:tcMar>
              <w:top w:w="80" w:type="dxa"/>
              <w:left w:w="120" w:type="dxa"/>
              <w:bottom w:w="80" w:type="dxa"/>
              <w:right w:w="120" w:type="dxa"/>
            </w:tcMar>
          </w:tcPr>
          <w:p w:rsidR="00C260CE" w:rsidRDefault="002F4F82">
            <w:r>
              <w:rPr>
                <w:color w:val="000000"/>
              </w:rPr>
              <w:t xml:space="preserve">Python — pandas, </w:t>
            </w:r>
            <w:proofErr w:type="spellStart"/>
            <w:r>
              <w:rPr>
                <w:color w:val="000000"/>
              </w:rPr>
              <w:t>scikit</w:t>
            </w:r>
            <w:proofErr w:type="spellEnd"/>
            <w:r>
              <w:rPr>
                <w:color w:val="000000"/>
              </w:rPr>
              <w:t xml:space="preserve">-learn, </w:t>
            </w:r>
            <w:proofErr w:type="spellStart"/>
            <w:r>
              <w:rPr>
                <w:color w:val="000000"/>
              </w:rPr>
              <w:t>seaborn</w:t>
            </w:r>
            <w:proofErr w:type="spellEnd"/>
            <w:r>
              <w:rPr>
                <w:color w:val="000000"/>
              </w:rPr>
              <w:t xml:space="preserve">, </w:t>
            </w:r>
            <w:proofErr w:type="spellStart"/>
            <w:r>
              <w:rPr>
                <w:color w:val="000000"/>
              </w:rPr>
              <w:t>matplotlib</w:t>
            </w:r>
            <w:proofErr w:type="spellEnd"/>
          </w:p>
        </w:tc>
      </w:tr>
      <w:tr w:rsidR="00C260CE">
        <w:tblPrEx>
          <w:tblCellMar>
            <w:top w:w="0" w:type="dxa"/>
            <w:bottom w:w="0" w:type="dxa"/>
          </w:tblCellMar>
        </w:tblPrEx>
        <w:tc>
          <w:tcPr>
            <w:tcW w:w="3200" w:type="dxa"/>
            <w:tcMar>
              <w:top w:w="80" w:type="dxa"/>
              <w:left w:w="120" w:type="dxa"/>
              <w:bottom w:w="80" w:type="dxa"/>
              <w:right w:w="120" w:type="dxa"/>
            </w:tcMar>
          </w:tcPr>
          <w:p w:rsidR="00C260CE" w:rsidRDefault="002F4F82">
            <w:r>
              <w:rPr>
                <w:color w:val="000000"/>
              </w:rPr>
              <w:t>Supervised models</w:t>
            </w:r>
          </w:p>
        </w:tc>
        <w:tc>
          <w:tcPr>
            <w:tcW w:w="6200" w:type="dxa"/>
            <w:tcMar>
              <w:top w:w="80" w:type="dxa"/>
              <w:left w:w="120" w:type="dxa"/>
              <w:bottom w:w="80" w:type="dxa"/>
              <w:right w:w="120" w:type="dxa"/>
            </w:tcMar>
          </w:tcPr>
          <w:p w:rsidR="00C260CE" w:rsidRDefault="002F4F82">
            <w:r>
              <w:rPr>
                <w:color w:val="000000"/>
              </w:rPr>
              <w:t>Logistic Regression (baseline), Random Forest (tuned)</w:t>
            </w:r>
          </w:p>
        </w:tc>
      </w:tr>
      <w:tr w:rsidR="00C260CE">
        <w:tblPrEx>
          <w:tblCellMar>
            <w:top w:w="0" w:type="dxa"/>
            <w:bottom w:w="0" w:type="dxa"/>
          </w:tblCellMar>
        </w:tblPrEx>
        <w:tc>
          <w:tcPr>
            <w:tcW w:w="3200" w:type="dxa"/>
            <w:tcMar>
              <w:top w:w="80" w:type="dxa"/>
              <w:left w:w="120" w:type="dxa"/>
              <w:bottom w:w="80" w:type="dxa"/>
              <w:right w:w="120" w:type="dxa"/>
            </w:tcMar>
          </w:tcPr>
          <w:p w:rsidR="00C260CE" w:rsidRDefault="002F4F82">
            <w:r>
              <w:rPr>
                <w:color w:val="000000"/>
              </w:rPr>
              <w:t>Unsupervised model</w:t>
            </w:r>
          </w:p>
        </w:tc>
        <w:tc>
          <w:tcPr>
            <w:tcW w:w="6200" w:type="dxa"/>
            <w:tcMar>
              <w:top w:w="80" w:type="dxa"/>
              <w:left w:w="120" w:type="dxa"/>
              <w:bottom w:w="80" w:type="dxa"/>
              <w:right w:w="120" w:type="dxa"/>
            </w:tcMar>
          </w:tcPr>
          <w:p w:rsidR="00C260CE" w:rsidRDefault="002F4F82">
            <w:r>
              <w:rPr>
                <w:color w:val="000000"/>
              </w:rPr>
              <w:t>K-Means clus</w:t>
            </w:r>
            <w:r>
              <w:rPr>
                <w:color w:val="000000"/>
              </w:rPr>
              <w:t>tering (k = 2), PCA for visualization</w:t>
            </w:r>
          </w:p>
        </w:tc>
      </w:tr>
      <w:tr w:rsidR="00C260CE">
        <w:tblPrEx>
          <w:tblCellMar>
            <w:top w:w="0" w:type="dxa"/>
            <w:bottom w:w="0" w:type="dxa"/>
          </w:tblCellMar>
        </w:tblPrEx>
        <w:tc>
          <w:tcPr>
            <w:tcW w:w="3200" w:type="dxa"/>
            <w:tcMar>
              <w:top w:w="80" w:type="dxa"/>
              <w:left w:w="120" w:type="dxa"/>
              <w:bottom w:w="80" w:type="dxa"/>
              <w:right w:w="120" w:type="dxa"/>
            </w:tcMar>
          </w:tcPr>
          <w:p w:rsidR="00C260CE" w:rsidRDefault="002F4F82">
            <w:r>
              <w:rPr>
                <w:color w:val="000000"/>
              </w:rPr>
              <w:t>Validation method</w:t>
            </w:r>
          </w:p>
        </w:tc>
        <w:tc>
          <w:tcPr>
            <w:tcW w:w="6200" w:type="dxa"/>
            <w:tcMar>
              <w:top w:w="80" w:type="dxa"/>
              <w:left w:w="120" w:type="dxa"/>
              <w:bottom w:w="80" w:type="dxa"/>
              <w:right w:w="120" w:type="dxa"/>
            </w:tcMar>
          </w:tcPr>
          <w:p w:rsidR="00C260CE" w:rsidRDefault="002F4F82">
            <w:r>
              <w:rPr>
                <w:color w:val="000000"/>
              </w:rPr>
              <w:t xml:space="preserve">5-fold cross-validation + </w:t>
            </w:r>
            <w:proofErr w:type="spellStart"/>
            <w:r>
              <w:rPr>
                <w:color w:val="000000"/>
              </w:rPr>
              <w:t>GridSearchCV</w:t>
            </w:r>
            <w:proofErr w:type="spellEnd"/>
          </w:p>
        </w:tc>
      </w:tr>
      <w:tr w:rsidR="00C260CE">
        <w:tblPrEx>
          <w:tblCellMar>
            <w:top w:w="0" w:type="dxa"/>
            <w:bottom w:w="0" w:type="dxa"/>
          </w:tblCellMar>
        </w:tblPrEx>
        <w:tc>
          <w:tcPr>
            <w:tcW w:w="3200" w:type="dxa"/>
            <w:tcMar>
              <w:top w:w="80" w:type="dxa"/>
              <w:left w:w="120" w:type="dxa"/>
              <w:bottom w:w="80" w:type="dxa"/>
              <w:right w:w="120" w:type="dxa"/>
            </w:tcMar>
          </w:tcPr>
          <w:p w:rsidR="00C260CE" w:rsidRDefault="002F4F82">
            <w:r>
              <w:rPr>
                <w:color w:val="000000"/>
              </w:rPr>
              <w:t>Best test accuracy</w:t>
            </w:r>
          </w:p>
        </w:tc>
        <w:tc>
          <w:tcPr>
            <w:tcW w:w="6200" w:type="dxa"/>
            <w:tcMar>
              <w:top w:w="80" w:type="dxa"/>
              <w:left w:w="120" w:type="dxa"/>
              <w:bottom w:w="80" w:type="dxa"/>
              <w:right w:w="120" w:type="dxa"/>
            </w:tcMar>
          </w:tcPr>
          <w:p w:rsidR="00C260CE" w:rsidRDefault="002F4F82">
            <w:r>
              <w:rPr>
                <w:color w:val="000000"/>
              </w:rPr>
              <w:t>87.01% (Random Forest, with engineered features)</w:t>
            </w:r>
          </w:p>
        </w:tc>
      </w:tr>
      <w:tr w:rsidR="00C260CE">
        <w:tblPrEx>
          <w:tblCellMar>
            <w:top w:w="0" w:type="dxa"/>
            <w:bottom w:w="0" w:type="dxa"/>
          </w:tblCellMar>
        </w:tblPrEx>
        <w:tc>
          <w:tcPr>
            <w:tcW w:w="3200" w:type="dxa"/>
            <w:tcMar>
              <w:top w:w="80" w:type="dxa"/>
              <w:left w:w="120" w:type="dxa"/>
              <w:bottom w:w="80" w:type="dxa"/>
              <w:right w:w="120" w:type="dxa"/>
            </w:tcMar>
          </w:tcPr>
          <w:p w:rsidR="00C260CE" w:rsidRDefault="002F4F82">
            <w:r>
              <w:rPr>
                <w:color w:val="000000"/>
              </w:rPr>
              <w:t>Best ROC-AUC</w:t>
            </w:r>
          </w:p>
        </w:tc>
        <w:tc>
          <w:tcPr>
            <w:tcW w:w="6200" w:type="dxa"/>
            <w:tcMar>
              <w:top w:w="80" w:type="dxa"/>
              <w:left w:w="120" w:type="dxa"/>
              <w:bottom w:w="80" w:type="dxa"/>
              <w:right w:w="120" w:type="dxa"/>
            </w:tcMar>
          </w:tcPr>
          <w:p w:rsidR="00C260CE" w:rsidRDefault="002F4F82">
            <w:r>
              <w:rPr>
                <w:color w:val="000000"/>
              </w:rPr>
              <w:t>0.9515</w:t>
            </w:r>
          </w:p>
        </w:tc>
      </w:tr>
    </w:tbl>
    <w:p w:rsidR="00C260CE" w:rsidRDefault="00C260CE">
      <w:pPr>
        <w:spacing w:before="200" w:after="300"/>
      </w:pPr>
    </w:p>
    <w:p w:rsidR="00C260CE" w:rsidRDefault="002F4F82">
      <w:pPr>
        <w:pStyle w:val="Heading1"/>
        <w:spacing w:before="320" w:after="160"/>
      </w:pPr>
      <w:r>
        <w:rPr>
          <w:b/>
          <w:bCs/>
          <w:color w:val="1F3864"/>
        </w:rPr>
        <w:t>1. Executive Summary</w:t>
      </w:r>
    </w:p>
    <w:p w:rsidR="00C260CE" w:rsidRDefault="002F4F82">
      <w:pPr>
        <w:spacing w:after="160" w:line="300" w:lineRule="auto"/>
      </w:pPr>
      <w:r>
        <w:t xml:space="preserve">This capstone brings together the full data science workflow covered across the internship: acquiring real-world data, cleaning it, exploring </w:t>
      </w:r>
      <w:r>
        <w:t>it, building predictive models, and drawing insights. The chosen problem is medical — predicting whether a patient has diabetes from routine clinical measurements such as glucose level, BMI, and blood pressure — using the Pima Indians Diabetes dataset (768</w:t>
      </w:r>
      <w:r>
        <w:t xml:space="preserve"> patients, 8 features).</w:t>
      </w:r>
    </w:p>
    <w:p w:rsidR="00C260CE" w:rsidRDefault="002F4F82">
      <w:pPr>
        <w:spacing w:after="160" w:line="300" w:lineRule="auto"/>
      </w:pPr>
      <w:r>
        <w:t xml:space="preserve">Two supervised models were trained: a Logistic Regression baseline (70.78% test accuracy) and a tuned Random Forest classifier, which performed </w:t>
      </w:r>
      <w:proofErr w:type="gramStart"/>
      <w:r>
        <w:t>considerably</w:t>
      </w:r>
      <w:proofErr w:type="gramEnd"/>
      <w:r>
        <w:t xml:space="preserve"> better (86.36% accuracy, ROC-AUC 0.94). To strengthen the model's robustnes</w:t>
      </w:r>
      <w:r>
        <w:t>s, the Random Forest was then extended with three engineered features (a glucose-to-insulin ratio, a BMI category, and an age group) and validated with 5-fold cross-validation. This pushed test accuracy to 87.01% and ROC-AUC to 0.9515, with a stable cross-</w:t>
      </w:r>
      <w:r>
        <w:t>validation mean accuracy of 88.11% (± 1.68%), confirming the improvement was genuine rather than a lucky split.</w:t>
      </w:r>
    </w:p>
    <w:p w:rsidR="00C260CE" w:rsidRDefault="002F4F82">
      <w:pPr>
        <w:spacing w:after="160" w:line="300" w:lineRule="auto"/>
      </w:pPr>
      <w:r>
        <w:t>Alongside prediction, K-Means clustering (unsupervised) was used to see whether patients naturally group into risk clusters without being told t</w:t>
      </w:r>
      <w:r>
        <w:t xml:space="preserve">he outcome label. Two clusters emerged with a silhouette score of 0.20 — a modest but real separation — and cross-checking the clusters against actual diagnoses showed the clustering does align with disease risk to some extent, though not perfectly, which </w:t>
      </w:r>
      <w:r>
        <w:t>is discussed in Section 9.</w:t>
      </w:r>
    </w:p>
    <w:p w:rsidR="00C260CE" w:rsidRDefault="002F4F82">
      <w:pPr>
        <w:pStyle w:val="Heading1"/>
        <w:spacing w:before="320" w:after="160"/>
      </w:pPr>
      <w:r>
        <w:rPr>
          <w:b/>
          <w:bCs/>
          <w:color w:val="1F3864"/>
        </w:rPr>
        <w:t>2. Problem Statement</w:t>
      </w:r>
    </w:p>
    <w:p w:rsidR="00C260CE" w:rsidRDefault="002F4F82">
      <w:pPr>
        <w:spacing w:after="160" w:line="300" w:lineRule="auto"/>
      </w:pPr>
      <w:r>
        <w:t>Diabetes is a chronic condition that is far easier to manage when caught early. The goal of this project is twofold:</w:t>
      </w:r>
    </w:p>
    <w:p w:rsidR="00C260CE" w:rsidRDefault="002F4F82">
      <w:pPr>
        <w:pStyle w:val="ListParagraph"/>
        <w:numPr>
          <w:ilvl w:val="0"/>
          <w:numId w:val="2"/>
        </w:numPr>
        <w:spacing w:after="90"/>
      </w:pPr>
      <w:r>
        <w:t>Supervised goal: predict whether a patient has diabetes (yes/no) from 8 routine clinical me</w:t>
      </w:r>
      <w:r>
        <w:t>asurements, so at-risk patients can be flagged for further testing.</w:t>
      </w:r>
    </w:p>
    <w:p w:rsidR="00C260CE" w:rsidRDefault="002F4F82">
      <w:pPr>
        <w:pStyle w:val="ListParagraph"/>
        <w:numPr>
          <w:ilvl w:val="0"/>
          <w:numId w:val="2"/>
        </w:numPr>
        <w:spacing w:after="90"/>
      </w:pPr>
      <w:r>
        <w:lastRenderedPageBreak/>
        <w:t>Unsupervised goal: without using the diagnosis label, see whether patients naturally separate into distinct risk groups based on their measurements alone — useful for spotting patterns a doctor might not immediately see.</w:t>
      </w:r>
    </w:p>
    <w:p w:rsidR="00C260CE" w:rsidRDefault="002F4F82">
      <w:pPr>
        <w:spacing w:after="160" w:line="300" w:lineRule="auto"/>
      </w:pPr>
      <w:r>
        <w:t>Success is measured by classificati</w:t>
      </w:r>
      <w:r>
        <w:t>on accuracy, ROC-AUC (how well the model tells the two classes apart), and — for clustering — the silhouette score (how well-separated the discovered groups are).</w:t>
      </w:r>
    </w:p>
    <w:p w:rsidR="00C260CE" w:rsidRDefault="002F4F82">
      <w:pPr>
        <w:pStyle w:val="Heading1"/>
        <w:spacing w:before="320" w:after="160"/>
      </w:pPr>
      <w:r>
        <w:rPr>
          <w:b/>
          <w:bCs/>
          <w:color w:val="1F3864"/>
        </w:rPr>
        <w:t>3. Methodological Approach</w:t>
      </w:r>
    </w:p>
    <w:p w:rsidR="00C260CE" w:rsidRDefault="002F4F82">
      <w:pPr>
        <w:spacing w:after="160" w:line="300" w:lineRule="auto"/>
      </w:pPr>
      <w:r>
        <w:t>The project follows a standard six-stage data science pipeline: da</w:t>
      </w:r>
      <w:r>
        <w:t xml:space="preserve">ta collection, data cleaning, exploratory data analysis, supervised modeling, unsupervised modeling, and evaluation with insights. Each stage's output feeds the next, so the report below is </w:t>
      </w:r>
      <w:proofErr w:type="spellStart"/>
      <w:r>
        <w:t>organised</w:t>
      </w:r>
      <w:proofErr w:type="spellEnd"/>
      <w:r>
        <w:t xml:space="preserve"> in that order rather than by model type.</w:t>
      </w:r>
    </w:p>
    <w:p w:rsidR="00C260CE" w:rsidRDefault="002F4F82">
      <w:pPr>
        <w:pStyle w:val="Heading1"/>
        <w:spacing w:before="320" w:after="160"/>
      </w:pPr>
      <w:r>
        <w:rPr>
          <w:b/>
          <w:bCs/>
          <w:color w:val="1F3864"/>
        </w:rPr>
        <w:t>4. Data Collection</w:t>
      </w:r>
    </w:p>
    <w:p w:rsidR="00C260CE" w:rsidRDefault="002F4F82">
      <w:pPr>
        <w:spacing w:after="160" w:line="300" w:lineRule="auto"/>
      </w:pPr>
      <w:r>
        <w:t>The dataset is the Pima Indians Diabetes Database, a well-known public dataset of female patients of Pima Indian heritage, aged 21 and older. It contains 768 records and 9 columns: 8 clinical predictors (Pregnancies, Glucose, Blood Press</w:t>
      </w:r>
      <w:r>
        <w:t>ure, Skin Thickness, Insulin, BMI, Diabetes Pedigree Function, Age) and one target column, Outcome (1 = diabetic, 0 = not diabetic).</w:t>
      </w:r>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700"/>
      </w:tblGrid>
      <w:tr w:rsidR="00C260CE">
        <w:tblPrEx>
          <w:tblCellMar>
            <w:top w:w="0" w:type="dxa"/>
            <w:bottom w:w="0" w:type="dxa"/>
          </w:tblCellMar>
        </w:tblPrEx>
        <w:trPr>
          <w:tblHeader/>
        </w:trPr>
        <w:tc>
          <w:tcPr>
            <w:tcW w:w="4700" w:type="dxa"/>
            <w:shd w:val="clear" w:color="auto" w:fill="1F3864"/>
            <w:tcMar>
              <w:top w:w="80" w:type="dxa"/>
              <w:left w:w="120" w:type="dxa"/>
              <w:bottom w:w="80" w:type="dxa"/>
              <w:right w:w="120" w:type="dxa"/>
            </w:tcMar>
          </w:tcPr>
          <w:p w:rsidR="00C260CE" w:rsidRDefault="002F4F82">
            <w:r>
              <w:rPr>
                <w:b/>
                <w:bCs/>
                <w:color w:val="FFFFFF"/>
              </w:rPr>
              <w:t>Property</w:t>
            </w:r>
          </w:p>
        </w:tc>
        <w:tc>
          <w:tcPr>
            <w:tcW w:w="4700" w:type="dxa"/>
            <w:shd w:val="clear" w:color="auto" w:fill="1F3864"/>
            <w:tcMar>
              <w:top w:w="80" w:type="dxa"/>
              <w:left w:w="120" w:type="dxa"/>
              <w:bottom w:w="80" w:type="dxa"/>
              <w:right w:w="120" w:type="dxa"/>
            </w:tcMar>
          </w:tcPr>
          <w:p w:rsidR="00C260CE" w:rsidRDefault="002F4F82">
            <w:r>
              <w:rPr>
                <w:b/>
                <w:bCs/>
                <w:color w:val="FFFFFF"/>
              </w:rPr>
              <w:t>Value</w:t>
            </w:r>
          </w:p>
        </w:tc>
      </w:tr>
      <w:tr w:rsidR="00C260CE">
        <w:tblPrEx>
          <w:tblCellMar>
            <w:top w:w="0" w:type="dxa"/>
            <w:bottom w:w="0" w:type="dxa"/>
          </w:tblCellMar>
        </w:tblPrEx>
        <w:tc>
          <w:tcPr>
            <w:tcW w:w="4700" w:type="dxa"/>
            <w:tcMar>
              <w:top w:w="80" w:type="dxa"/>
              <w:left w:w="120" w:type="dxa"/>
              <w:bottom w:w="80" w:type="dxa"/>
              <w:right w:w="120" w:type="dxa"/>
            </w:tcMar>
          </w:tcPr>
          <w:p w:rsidR="00C260CE" w:rsidRDefault="002F4F82">
            <w:r>
              <w:rPr>
                <w:color w:val="000000"/>
              </w:rPr>
              <w:t>Total records</w:t>
            </w:r>
          </w:p>
        </w:tc>
        <w:tc>
          <w:tcPr>
            <w:tcW w:w="4700" w:type="dxa"/>
            <w:tcMar>
              <w:top w:w="80" w:type="dxa"/>
              <w:left w:w="120" w:type="dxa"/>
              <w:bottom w:w="80" w:type="dxa"/>
              <w:right w:w="120" w:type="dxa"/>
            </w:tcMar>
          </w:tcPr>
          <w:p w:rsidR="00C260CE" w:rsidRDefault="002F4F82">
            <w:r>
              <w:rPr>
                <w:color w:val="000000"/>
              </w:rPr>
              <w:t>768</w:t>
            </w:r>
          </w:p>
        </w:tc>
      </w:tr>
      <w:tr w:rsidR="00C260CE">
        <w:tblPrEx>
          <w:tblCellMar>
            <w:top w:w="0" w:type="dxa"/>
            <w:bottom w:w="0" w:type="dxa"/>
          </w:tblCellMar>
        </w:tblPrEx>
        <w:tc>
          <w:tcPr>
            <w:tcW w:w="4700" w:type="dxa"/>
            <w:tcMar>
              <w:top w:w="80" w:type="dxa"/>
              <w:left w:w="120" w:type="dxa"/>
              <w:bottom w:w="80" w:type="dxa"/>
              <w:right w:w="120" w:type="dxa"/>
            </w:tcMar>
          </w:tcPr>
          <w:p w:rsidR="00C260CE" w:rsidRDefault="002F4F82">
            <w:r>
              <w:rPr>
                <w:color w:val="000000"/>
              </w:rPr>
              <w:t>Predictor features</w:t>
            </w:r>
          </w:p>
        </w:tc>
        <w:tc>
          <w:tcPr>
            <w:tcW w:w="4700" w:type="dxa"/>
            <w:tcMar>
              <w:top w:w="80" w:type="dxa"/>
              <w:left w:w="120" w:type="dxa"/>
              <w:bottom w:w="80" w:type="dxa"/>
              <w:right w:w="120" w:type="dxa"/>
            </w:tcMar>
          </w:tcPr>
          <w:p w:rsidR="00C260CE" w:rsidRDefault="002F4F82">
            <w:r>
              <w:rPr>
                <w:color w:val="000000"/>
              </w:rPr>
              <w:t>8 (all numeric)</w:t>
            </w:r>
          </w:p>
        </w:tc>
      </w:tr>
      <w:tr w:rsidR="00C260CE">
        <w:tblPrEx>
          <w:tblCellMar>
            <w:top w:w="0" w:type="dxa"/>
            <w:bottom w:w="0" w:type="dxa"/>
          </w:tblCellMar>
        </w:tblPrEx>
        <w:tc>
          <w:tcPr>
            <w:tcW w:w="4700" w:type="dxa"/>
            <w:tcMar>
              <w:top w:w="80" w:type="dxa"/>
              <w:left w:w="120" w:type="dxa"/>
              <w:bottom w:w="80" w:type="dxa"/>
              <w:right w:w="120" w:type="dxa"/>
            </w:tcMar>
          </w:tcPr>
          <w:p w:rsidR="00C260CE" w:rsidRDefault="002F4F82">
            <w:r>
              <w:rPr>
                <w:color w:val="000000"/>
              </w:rPr>
              <w:t>Target</w:t>
            </w:r>
          </w:p>
        </w:tc>
        <w:tc>
          <w:tcPr>
            <w:tcW w:w="4700" w:type="dxa"/>
            <w:tcMar>
              <w:top w:w="80" w:type="dxa"/>
              <w:left w:w="120" w:type="dxa"/>
              <w:bottom w:w="80" w:type="dxa"/>
              <w:right w:w="120" w:type="dxa"/>
            </w:tcMar>
          </w:tcPr>
          <w:p w:rsidR="00C260CE" w:rsidRDefault="002F4F82">
            <w:r>
              <w:rPr>
                <w:color w:val="000000"/>
              </w:rPr>
              <w:t>Outcome (binary: 0 or 1)</w:t>
            </w:r>
          </w:p>
        </w:tc>
      </w:tr>
      <w:tr w:rsidR="00C260CE">
        <w:tblPrEx>
          <w:tblCellMar>
            <w:top w:w="0" w:type="dxa"/>
            <w:bottom w:w="0" w:type="dxa"/>
          </w:tblCellMar>
        </w:tblPrEx>
        <w:tc>
          <w:tcPr>
            <w:tcW w:w="4700" w:type="dxa"/>
            <w:tcMar>
              <w:top w:w="80" w:type="dxa"/>
              <w:left w:w="120" w:type="dxa"/>
              <w:bottom w:w="80" w:type="dxa"/>
              <w:right w:w="120" w:type="dxa"/>
            </w:tcMar>
          </w:tcPr>
          <w:p w:rsidR="00C260CE" w:rsidRDefault="002F4F82">
            <w:r>
              <w:rPr>
                <w:color w:val="000000"/>
              </w:rPr>
              <w:t>Diabetic patients</w:t>
            </w:r>
          </w:p>
        </w:tc>
        <w:tc>
          <w:tcPr>
            <w:tcW w:w="4700" w:type="dxa"/>
            <w:tcMar>
              <w:top w:w="80" w:type="dxa"/>
              <w:left w:w="120" w:type="dxa"/>
              <w:bottom w:w="80" w:type="dxa"/>
              <w:right w:w="120" w:type="dxa"/>
            </w:tcMar>
          </w:tcPr>
          <w:p w:rsidR="00C260CE" w:rsidRDefault="002F4F82">
            <w:r>
              <w:rPr>
                <w:color w:val="000000"/>
              </w:rPr>
              <w:t>268 (34.9%)</w:t>
            </w:r>
          </w:p>
        </w:tc>
      </w:tr>
      <w:tr w:rsidR="00C260CE">
        <w:tblPrEx>
          <w:tblCellMar>
            <w:top w:w="0" w:type="dxa"/>
            <w:bottom w:w="0" w:type="dxa"/>
          </w:tblCellMar>
        </w:tblPrEx>
        <w:tc>
          <w:tcPr>
            <w:tcW w:w="4700" w:type="dxa"/>
            <w:tcMar>
              <w:top w:w="80" w:type="dxa"/>
              <w:left w:w="120" w:type="dxa"/>
              <w:bottom w:w="80" w:type="dxa"/>
              <w:right w:w="120" w:type="dxa"/>
            </w:tcMar>
          </w:tcPr>
          <w:p w:rsidR="00C260CE" w:rsidRDefault="002F4F82">
            <w:r>
              <w:rPr>
                <w:color w:val="000000"/>
              </w:rPr>
              <w:t>Non-diabetic patients</w:t>
            </w:r>
          </w:p>
        </w:tc>
        <w:tc>
          <w:tcPr>
            <w:tcW w:w="4700" w:type="dxa"/>
            <w:tcMar>
              <w:top w:w="80" w:type="dxa"/>
              <w:left w:w="120" w:type="dxa"/>
              <w:bottom w:w="80" w:type="dxa"/>
              <w:right w:w="120" w:type="dxa"/>
            </w:tcMar>
          </w:tcPr>
          <w:p w:rsidR="00C260CE" w:rsidRDefault="002F4F82">
            <w:r>
              <w:rPr>
                <w:color w:val="000000"/>
              </w:rPr>
              <w:t>500 (65.1%)</w:t>
            </w:r>
          </w:p>
        </w:tc>
      </w:tr>
    </w:tbl>
    <w:p w:rsidR="00C260CE" w:rsidRDefault="002F4F82">
      <w:pPr>
        <w:pStyle w:val="Heading1"/>
        <w:spacing w:before="320" w:after="160"/>
      </w:pPr>
      <w:r>
        <w:rPr>
          <w:b/>
          <w:bCs/>
          <w:color w:val="1F3864"/>
        </w:rPr>
        <w:t>5. Data Cleaning</w:t>
      </w:r>
    </w:p>
    <w:p w:rsidR="00C260CE" w:rsidRDefault="002F4F82">
      <w:pPr>
        <w:spacing w:after="160" w:line="300" w:lineRule="auto"/>
      </w:pPr>
      <w:r>
        <w:t xml:space="preserve">A close look at the data revealed a hidden problem: for columns like Glucose, Blood Pressure, Skin Thickness, Insulin, and BMI, a value of 0 is not medically possible — it actually means the </w:t>
      </w:r>
      <w:r>
        <w:t>reading was never recorded, not that the patient scored zero. Left uncorrected, these hidden zeros would have quietly dragged the model's understanding of "normal" values downward and hurt prediction accuracy.</w:t>
      </w:r>
    </w:p>
    <w:p w:rsidR="00C260CE" w:rsidRDefault="002F4F82">
      <w:pPr>
        <w:pStyle w:val="ListParagraph"/>
        <w:numPr>
          <w:ilvl w:val="0"/>
          <w:numId w:val="2"/>
        </w:numPr>
        <w:spacing w:after="90"/>
      </w:pPr>
      <w:r>
        <w:t>All zero values in those 5 columns were treate</w:t>
      </w:r>
      <w:r>
        <w:t>d as missing and replaced with the median of that column, which is a more robust choice than the mean since it isn't skewed by outliers.</w:t>
      </w:r>
    </w:p>
    <w:p w:rsidR="00C260CE" w:rsidRDefault="002F4F82">
      <w:pPr>
        <w:pStyle w:val="ListParagraph"/>
        <w:numPr>
          <w:ilvl w:val="0"/>
          <w:numId w:val="2"/>
        </w:numPr>
        <w:spacing w:after="90"/>
      </w:pPr>
      <w:r>
        <w:t>The dataset was checked for duplicate rows (none were found).</w:t>
      </w:r>
    </w:p>
    <w:p w:rsidR="00C260CE" w:rsidRDefault="002F4F82">
      <w:pPr>
        <w:pBdr>
          <w:top w:val="single" w:sz="4" w:space="0" w:color="CCCCCC"/>
          <w:left w:val="single" w:sz="4" w:space="0" w:color="CCCCCC"/>
          <w:bottom w:val="single" w:sz="4" w:space="0" w:color="CCCCCC"/>
          <w:right w:val="single" w:sz="4" w:space="0" w:color="CCCCCC"/>
        </w:pBdr>
        <w:shd w:val="clear" w:color="auto" w:fill="F2F2F2"/>
        <w:spacing w:before="80" w:after="160"/>
      </w:pPr>
      <w:proofErr w:type="spellStart"/>
      <w:r>
        <w:rPr>
          <w:rFonts w:ascii="Consolas" w:eastAsia="Consolas" w:hAnsi="Consolas" w:cs="Consolas"/>
          <w:sz w:val="18"/>
          <w:szCs w:val="18"/>
        </w:rPr>
        <w:t>zero_as_missing</w:t>
      </w:r>
      <w:proofErr w:type="spellEnd"/>
      <w:r>
        <w:rPr>
          <w:rFonts w:ascii="Consolas" w:eastAsia="Consolas" w:hAnsi="Consolas" w:cs="Consolas"/>
          <w:sz w:val="18"/>
          <w:szCs w:val="18"/>
        </w:rPr>
        <w:t xml:space="preserve"> = ['Glucose','</w:t>
      </w:r>
      <w:proofErr w:type="spellStart"/>
      <w:r>
        <w:rPr>
          <w:rFonts w:ascii="Consolas" w:eastAsia="Consolas" w:hAnsi="Consolas" w:cs="Consolas"/>
          <w:sz w:val="18"/>
          <w:szCs w:val="18"/>
        </w:rPr>
        <w:t>BloodPressure</w:t>
      </w:r>
      <w:proofErr w:type="spellEnd"/>
      <w:r>
        <w:rPr>
          <w:rFonts w:ascii="Consolas" w:eastAsia="Consolas" w:hAnsi="Consolas" w:cs="Consolas"/>
          <w:sz w:val="18"/>
          <w:szCs w:val="18"/>
        </w:rPr>
        <w:t>','</w:t>
      </w:r>
      <w:proofErr w:type="spellStart"/>
      <w:r>
        <w:rPr>
          <w:rFonts w:ascii="Consolas" w:eastAsia="Consolas" w:hAnsi="Consolas" w:cs="Consolas"/>
          <w:sz w:val="18"/>
          <w:szCs w:val="18"/>
        </w:rPr>
        <w:t>SkinThickness</w:t>
      </w:r>
      <w:proofErr w:type="spellEnd"/>
      <w:r>
        <w:rPr>
          <w:rFonts w:ascii="Consolas" w:eastAsia="Consolas" w:hAnsi="Consolas" w:cs="Consolas"/>
          <w:sz w:val="18"/>
          <w:szCs w:val="18"/>
        </w:rPr>
        <w:t>','</w:t>
      </w:r>
      <w:proofErr w:type="spellStart"/>
      <w:r>
        <w:rPr>
          <w:rFonts w:ascii="Consolas" w:eastAsia="Consolas" w:hAnsi="Consolas" w:cs="Consolas"/>
          <w:sz w:val="18"/>
          <w:szCs w:val="18"/>
        </w:rPr>
        <w:t>Insulin','BMI</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zero_as_missing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zero_as_missing</w:t>
      </w:r>
      <w:proofErr w:type="spellEnd"/>
      <w:r>
        <w:rPr>
          <w:rFonts w:ascii="Consolas" w:eastAsia="Consolas" w:hAnsi="Consolas" w:cs="Consolas"/>
          <w:sz w:val="18"/>
          <w:szCs w:val="18"/>
        </w:rPr>
        <w:t xml:space="preserve">].replace(0, </w:t>
      </w:r>
      <w:proofErr w:type="spellStart"/>
      <w:r>
        <w:rPr>
          <w:rFonts w:ascii="Consolas" w:eastAsia="Consolas" w:hAnsi="Consolas" w:cs="Consolas"/>
          <w:sz w:val="18"/>
          <w:szCs w:val="18"/>
        </w:rPr>
        <w:t>np.nan</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zero_as_missing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zero_as_missing</w:t>
      </w:r>
      <w:proofErr w:type="spellEnd"/>
      <w:r>
        <w:rPr>
          <w:rFonts w:ascii="Consolas" w:eastAsia="Consolas" w:hAnsi="Consolas" w:cs="Consolas"/>
          <w:sz w:val="18"/>
          <w:szCs w:val="18"/>
        </w:rPr>
        <w:t>].</w:t>
      </w:r>
      <w:proofErr w:type="spellStart"/>
      <w:r>
        <w:rPr>
          <w:rFonts w:ascii="Consolas" w:eastAsia="Consolas" w:hAnsi="Consolas" w:cs="Consolas"/>
          <w:sz w:val="18"/>
          <w:szCs w:val="18"/>
        </w:rPr>
        <w:t>fillna</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zero_as_missing</w:t>
      </w:r>
      <w:proofErr w:type="spellEnd"/>
      <w:r>
        <w:rPr>
          <w:rFonts w:ascii="Consolas" w:eastAsia="Consolas" w:hAnsi="Consolas" w:cs="Consolas"/>
          <w:sz w:val="18"/>
          <w:szCs w:val="18"/>
        </w:rPr>
        <w:t>].median())</w:t>
      </w:r>
    </w:p>
    <w:p w:rsidR="00C260CE" w:rsidRDefault="002F4F82">
      <w:pPr>
        <w:spacing w:after="160" w:line="300" w:lineRule="auto"/>
      </w:pPr>
      <w:r>
        <w:t>This step matters more than it looks — Insulin alone had 374 hidden zeros (about hal</w:t>
      </w:r>
      <w:r>
        <w:t>f the dataset), so skipping this cleaning step would have seriously distorted the model's view of a feature that later turned out to be the single most important predictor (Section 9).</w:t>
      </w:r>
    </w:p>
    <w:p w:rsidR="00C260CE" w:rsidRDefault="002F4F82">
      <w:pPr>
        <w:pStyle w:val="Heading1"/>
        <w:spacing w:before="320" w:after="160"/>
      </w:pPr>
      <w:r>
        <w:rPr>
          <w:b/>
          <w:bCs/>
          <w:color w:val="1F3864"/>
        </w:rPr>
        <w:t>6. Exploratory Data Analysis (EDA)</w:t>
      </w:r>
    </w:p>
    <w:p w:rsidR="00C260CE" w:rsidRDefault="002F4F82">
      <w:pPr>
        <w:spacing w:after="160" w:line="300" w:lineRule="auto"/>
      </w:pPr>
      <w:r>
        <w:lastRenderedPageBreak/>
        <w:t>Before modeling, the cleaned data wa</w:t>
      </w:r>
      <w:r>
        <w:t>s explored visually to understand which features actually relate to diabetes risk, and to check the data was sensible.</w:t>
      </w:r>
    </w:p>
    <w:p w:rsidR="00C260CE" w:rsidRDefault="002F4F82">
      <w:pPr>
        <w:spacing w:after="160" w:line="300" w:lineRule="auto"/>
      </w:pPr>
      <w:r>
        <w:rPr>
          <w:b/>
          <w:bCs/>
        </w:rPr>
        <w:t>Class balance:</w:t>
      </w:r>
    </w:p>
    <w:p w:rsidR="00C260CE" w:rsidRDefault="002F4F82">
      <w:pPr>
        <w:spacing w:before="100" w:after="100"/>
        <w:jc w:val="center"/>
      </w:pPr>
      <w:r>
        <w:rPr>
          <w:noProof/>
        </w:rPr>
        <w:drawing>
          <wp:inline distT="0" distB="0" distL="0" distR="0">
            <wp:extent cx="3048000"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48000" cy="2438400"/>
                    </a:xfrm>
                    <a:prstGeom prst="rect">
                      <a:avLst/>
                    </a:prstGeom>
                  </pic:spPr>
                </pic:pic>
              </a:graphicData>
            </a:graphic>
          </wp:inline>
        </w:drawing>
      </w:r>
    </w:p>
    <w:p w:rsidR="00C260CE" w:rsidRDefault="002F4F82">
      <w:pPr>
        <w:spacing w:after="240"/>
        <w:jc w:val="center"/>
      </w:pPr>
      <w:r>
        <w:rPr>
          <w:i/>
          <w:iCs/>
          <w:color w:val="595959"/>
          <w:sz w:val="18"/>
          <w:szCs w:val="18"/>
        </w:rPr>
        <w:t xml:space="preserve">Figure 1 — </w:t>
      </w:r>
      <w:proofErr w:type="gramStart"/>
      <w:r>
        <w:rPr>
          <w:i/>
          <w:iCs/>
          <w:color w:val="595959"/>
          <w:sz w:val="18"/>
          <w:szCs w:val="18"/>
        </w:rPr>
        <w:t>About</w:t>
      </w:r>
      <w:proofErr w:type="gramEnd"/>
      <w:r>
        <w:rPr>
          <w:i/>
          <w:iCs/>
          <w:color w:val="595959"/>
          <w:sz w:val="18"/>
          <w:szCs w:val="18"/>
        </w:rPr>
        <w:t xml:space="preserve"> 35% of patients in the dataset are diabetic. This imbalance is mild, not severe, so no special resampli</w:t>
      </w:r>
      <w:r>
        <w:rPr>
          <w:i/>
          <w:iCs/>
          <w:color w:val="595959"/>
          <w:sz w:val="18"/>
          <w:szCs w:val="18"/>
        </w:rPr>
        <w:t xml:space="preserve">ng was needed, but it is </w:t>
      </w:r>
      <w:proofErr w:type="gramStart"/>
      <w:r>
        <w:rPr>
          <w:i/>
          <w:iCs/>
          <w:color w:val="595959"/>
          <w:sz w:val="18"/>
          <w:szCs w:val="18"/>
        </w:rPr>
        <w:t>one reason accuracy</w:t>
      </w:r>
      <w:proofErr w:type="gramEnd"/>
      <w:r>
        <w:rPr>
          <w:i/>
          <w:iCs/>
          <w:color w:val="595959"/>
          <w:sz w:val="18"/>
          <w:szCs w:val="18"/>
        </w:rPr>
        <w:t xml:space="preserve"> alone isn't enough — precision, recall, and ROC-AUC (Section 8) matter too.</w:t>
      </w:r>
    </w:p>
    <w:p w:rsidR="00C260CE" w:rsidRDefault="002F4F82">
      <w:pPr>
        <w:spacing w:after="160" w:line="300" w:lineRule="auto"/>
      </w:pPr>
      <w:r>
        <w:rPr>
          <w:b/>
          <w:bCs/>
        </w:rPr>
        <w:t>Feature relationships to outcome:</w:t>
      </w:r>
    </w:p>
    <w:p w:rsidR="00C260CE" w:rsidRDefault="002F4F82">
      <w:pPr>
        <w:spacing w:before="100" w:after="100"/>
        <w:jc w:val="center"/>
      </w:pPr>
      <w:r>
        <w:rPr>
          <w:noProof/>
        </w:rPr>
        <w:drawing>
          <wp:inline distT="0" distB="0" distL="0" distR="0">
            <wp:extent cx="4953000" cy="3305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305175"/>
                    </a:xfrm>
                    <a:prstGeom prst="rect">
                      <a:avLst/>
                    </a:prstGeom>
                  </pic:spPr>
                </pic:pic>
              </a:graphicData>
            </a:graphic>
          </wp:inline>
        </w:drawing>
      </w:r>
    </w:p>
    <w:p w:rsidR="00C260CE" w:rsidRDefault="002F4F82">
      <w:pPr>
        <w:spacing w:after="240"/>
        <w:jc w:val="center"/>
      </w:pPr>
      <w:r>
        <w:rPr>
          <w:i/>
          <w:iCs/>
          <w:color w:val="595959"/>
          <w:sz w:val="18"/>
          <w:szCs w:val="18"/>
        </w:rPr>
        <w:t>Figure 2 — Diabetic patients (Outcome = 1) clearly trend toward higher glucose, higher BMI, and old</w:t>
      </w:r>
      <w:r>
        <w:rPr>
          <w:i/>
          <w:iCs/>
          <w:color w:val="595959"/>
          <w:sz w:val="18"/>
          <w:szCs w:val="18"/>
        </w:rPr>
        <w:t>er age than non-diabetic patients. Glucose shows the widest separation between the two groups, hinting early that it would be an important predictor.</w:t>
      </w:r>
    </w:p>
    <w:p w:rsidR="00C260CE" w:rsidRDefault="002F4F82">
      <w:pPr>
        <w:spacing w:after="160" w:line="300" w:lineRule="auto"/>
      </w:pPr>
      <w:r>
        <w:rPr>
          <w:b/>
          <w:bCs/>
        </w:rPr>
        <w:t>Correlation between features:</w:t>
      </w:r>
    </w:p>
    <w:p w:rsidR="00C260CE" w:rsidRDefault="002F4F82">
      <w:pPr>
        <w:spacing w:before="100" w:after="100"/>
        <w:jc w:val="center"/>
      </w:pPr>
      <w:r>
        <w:rPr>
          <w:noProof/>
        </w:rPr>
        <w:lastRenderedPageBreak/>
        <w:drawing>
          <wp:inline distT="0" distB="0" distL="0" distR="0">
            <wp:extent cx="4381500" cy="3505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505200"/>
                    </a:xfrm>
                    <a:prstGeom prst="rect">
                      <a:avLst/>
                    </a:prstGeom>
                  </pic:spPr>
                </pic:pic>
              </a:graphicData>
            </a:graphic>
          </wp:inline>
        </w:drawing>
      </w:r>
    </w:p>
    <w:p w:rsidR="00C260CE" w:rsidRDefault="002F4F82">
      <w:pPr>
        <w:spacing w:after="240"/>
        <w:jc w:val="center"/>
      </w:pPr>
      <w:r>
        <w:rPr>
          <w:i/>
          <w:iCs/>
          <w:color w:val="595959"/>
          <w:sz w:val="18"/>
          <w:szCs w:val="18"/>
        </w:rPr>
        <w:t>Figure 3 — Glucose has the strongest correlation with Outcome (0.50), foll</w:t>
      </w:r>
      <w:r>
        <w:rPr>
          <w:i/>
          <w:iCs/>
          <w:color w:val="595959"/>
          <w:sz w:val="18"/>
          <w:szCs w:val="18"/>
        </w:rPr>
        <w:t>owed by BMI (0.32) and Age (0.24). Pregnancies and Age are correlated with each other (0.54), which makes sense biologically, but no pair of features is so strongly correlated that it caused problems for the models.</w:t>
      </w:r>
    </w:p>
    <w:p w:rsidR="00C260CE" w:rsidRDefault="002F4F82">
      <w:pPr>
        <w:pStyle w:val="Heading1"/>
        <w:spacing w:before="320" w:after="160"/>
      </w:pPr>
      <w:r>
        <w:rPr>
          <w:b/>
          <w:bCs/>
          <w:color w:val="1F3864"/>
        </w:rPr>
        <w:t>7. Supervised Modeling</w:t>
      </w:r>
    </w:p>
    <w:p w:rsidR="00C260CE" w:rsidRDefault="002F4F82">
      <w:pPr>
        <w:spacing w:after="160" w:line="300" w:lineRule="auto"/>
      </w:pPr>
      <w:r>
        <w:t>Two models were b</w:t>
      </w:r>
      <w:r>
        <w:t>uilt, deliberately starting simple and moving to something stronger, so the improvement could be measured rather than assumed.</w:t>
      </w:r>
    </w:p>
    <w:p w:rsidR="00C260CE" w:rsidRDefault="002F4F82">
      <w:pPr>
        <w:spacing w:after="160" w:line="300" w:lineRule="auto"/>
      </w:pPr>
      <w:r>
        <w:rPr>
          <w:b/>
          <w:bCs/>
        </w:rPr>
        <w:t>Model 1 — Logistic Regression (baseline):</w:t>
      </w:r>
    </w:p>
    <w:p w:rsidR="00C260CE" w:rsidRDefault="002F4F82">
      <w:pPr>
        <w:spacing w:after="160" w:line="300" w:lineRule="auto"/>
      </w:pPr>
      <w:r>
        <w:t>A simple, interpretable model was trained first to set a baseline. It reached 70.78% test accuracy — reasonable, but with a lower recall on diabetic patients (56%), meaning it missed nearly half of actual diabetes cases. That gap directly motivated using a</w:t>
      </w:r>
      <w:r>
        <w:t xml:space="preserve"> stronger model next.</w:t>
      </w:r>
    </w:p>
    <w:p w:rsidR="00C260CE" w:rsidRDefault="002F4F82">
      <w:pPr>
        <w:spacing w:after="160" w:line="300" w:lineRule="auto"/>
      </w:pPr>
      <w:r>
        <w:rPr>
          <w:b/>
          <w:bCs/>
        </w:rPr>
        <w:t>Model 2 — Random Forest (tuned):</w:t>
      </w:r>
    </w:p>
    <w:p w:rsidR="00C260CE" w:rsidRDefault="002F4F82">
      <w:pPr>
        <w:spacing w:after="160" w:line="300" w:lineRule="auto"/>
      </w:pPr>
      <w:r>
        <w:t xml:space="preserve">A Random Forest classifier was tuned using </w:t>
      </w:r>
      <w:proofErr w:type="spellStart"/>
      <w:r>
        <w:t>GridSearchCV</w:t>
      </w:r>
      <w:proofErr w:type="spellEnd"/>
      <w:r>
        <w:t xml:space="preserve">, testing 18 combinations of tree count, tree depth, and leaf size across 5-fold cross-validation, to find settings that </w:t>
      </w:r>
      <w:proofErr w:type="spellStart"/>
      <w:r>
        <w:t>generalise</w:t>
      </w:r>
      <w:proofErr w:type="spellEnd"/>
      <w:r>
        <w:t xml:space="preserve"> well rather th</w:t>
      </w:r>
      <w:r>
        <w:t>an settings that just happen to fit one split of the data.</w:t>
      </w:r>
    </w:p>
    <w:p w:rsidR="00C260CE" w:rsidRDefault="002F4F82">
      <w:pPr>
        <w:pBdr>
          <w:top w:val="single" w:sz="4" w:space="0" w:color="CCCCCC"/>
          <w:left w:val="single" w:sz="4" w:space="0" w:color="CCCCCC"/>
          <w:bottom w:val="single" w:sz="4" w:space="0" w:color="CCCCCC"/>
          <w:right w:val="single" w:sz="4" w:space="0" w:color="CCCCCC"/>
        </w:pBdr>
        <w:shd w:val="clear" w:color="auto" w:fill="F2F2F2"/>
        <w:spacing w:before="80" w:after="160"/>
      </w:pPr>
      <w:proofErr w:type="spellStart"/>
      <w:r>
        <w:rPr>
          <w:rFonts w:ascii="Consolas" w:eastAsia="Consolas" w:hAnsi="Consolas" w:cs="Consolas"/>
          <w:sz w:val="18"/>
          <w:szCs w:val="18"/>
        </w:rPr>
        <w:t>param_grid</w:t>
      </w:r>
      <w:proofErr w:type="spellEnd"/>
      <w:r>
        <w:rPr>
          <w:rFonts w:ascii="Consolas" w:eastAsia="Consolas" w:hAnsi="Consolas" w:cs="Consolas"/>
          <w:sz w:val="18"/>
          <w:szCs w:val="18"/>
        </w:rPr>
        <w:t xml:space="preserve"> = {</w:t>
      </w:r>
      <w:r>
        <w:br/>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n_estimators</w:t>
      </w:r>
      <w:proofErr w:type="spellEnd"/>
      <w:r>
        <w:rPr>
          <w:rFonts w:ascii="Consolas" w:eastAsia="Consolas" w:hAnsi="Consolas" w:cs="Consolas"/>
          <w:sz w:val="18"/>
          <w:szCs w:val="18"/>
        </w:rPr>
        <w:t>': [100, 200],</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max_depth</w:t>
      </w:r>
      <w:proofErr w:type="spellEnd"/>
      <w:r>
        <w:rPr>
          <w:rFonts w:ascii="Consolas" w:eastAsia="Consolas" w:hAnsi="Consolas" w:cs="Consolas"/>
          <w:sz w:val="18"/>
          <w:szCs w:val="18"/>
        </w:rPr>
        <w:t>': [None, 5, 10],</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min_samples_leaf</w:t>
      </w:r>
      <w:proofErr w:type="spellEnd"/>
      <w:r>
        <w:rPr>
          <w:rFonts w:ascii="Consolas" w:eastAsia="Consolas" w:hAnsi="Consolas" w:cs="Consolas"/>
          <w:sz w:val="18"/>
          <w:szCs w:val="18"/>
        </w:rPr>
        <w:t>': [1, 2, 4]</w:t>
      </w:r>
      <w:r>
        <w:br/>
      </w:r>
      <w:r>
        <w:rPr>
          <w:rFonts w:ascii="Consolas" w:eastAsia="Consolas" w:hAnsi="Consolas" w:cs="Consolas"/>
          <w:sz w:val="18"/>
          <w:szCs w:val="18"/>
        </w:rPr>
        <w:t>}</w:t>
      </w:r>
      <w:r>
        <w:br/>
      </w:r>
      <w:r>
        <w:rPr>
          <w:rFonts w:ascii="Consolas" w:eastAsia="Consolas" w:hAnsi="Consolas" w:cs="Consolas"/>
          <w:sz w:val="18"/>
          <w:szCs w:val="18"/>
        </w:rPr>
        <w:t xml:space="preserve">grid = </w:t>
      </w:r>
      <w:proofErr w:type="spellStart"/>
      <w:r>
        <w:rPr>
          <w:rFonts w:ascii="Consolas" w:eastAsia="Consolas" w:hAnsi="Consolas" w:cs="Consolas"/>
          <w:sz w:val="18"/>
          <w:szCs w:val="18"/>
        </w:rPr>
        <w:t>GridSearchCV</w:t>
      </w:r>
      <w:proofErr w:type="spellEnd"/>
      <w:r>
        <w:rPr>
          <w:rFonts w:ascii="Consolas" w:eastAsia="Consolas" w:hAnsi="Consolas" w:cs="Consolas"/>
          <w:sz w:val="18"/>
          <w:szCs w:val="18"/>
        </w:rPr>
        <w:t>(</w:t>
      </w:r>
      <w:proofErr w:type="spellStart"/>
      <w:r>
        <w:rPr>
          <w:rFonts w:ascii="Consolas" w:eastAsia="Consolas" w:hAnsi="Consolas" w:cs="Consolas"/>
          <w:sz w:val="18"/>
          <w:szCs w:val="18"/>
        </w:rPr>
        <w:t>rf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param_grid</w:t>
      </w:r>
      <w:proofErr w:type="spellEnd"/>
      <w:r>
        <w:rPr>
          <w:rFonts w:ascii="Consolas" w:eastAsia="Consolas" w:hAnsi="Consolas" w:cs="Consolas"/>
          <w:sz w:val="18"/>
          <w:szCs w:val="18"/>
        </w:rPr>
        <w:t xml:space="preserve">, cv=5, scoring='accuracy', </w:t>
      </w:r>
      <w:proofErr w:type="spellStart"/>
      <w:r>
        <w:rPr>
          <w:rFonts w:ascii="Consolas" w:eastAsia="Consolas" w:hAnsi="Consolas" w:cs="Consolas"/>
          <w:sz w:val="18"/>
          <w:szCs w:val="18"/>
        </w:rPr>
        <w:t>n_jobs</w:t>
      </w:r>
      <w:proofErr w:type="spellEnd"/>
      <w:r>
        <w:rPr>
          <w:rFonts w:ascii="Consolas" w:eastAsia="Consolas" w:hAnsi="Consolas" w:cs="Consolas"/>
          <w:sz w:val="18"/>
          <w:szCs w:val="18"/>
        </w:rPr>
        <w:t>=-1)</w:t>
      </w:r>
      <w:r>
        <w:br/>
      </w:r>
      <w:proofErr w:type="spellStart"/>
      <w:r>
        <w:rPr>
          <w:rFonts w:ascii="Consolas" w:eastAsia="Consolas" w:hAnsi="Consolas" w:cs="Consolas"/>
          <w:sz w:val="18"/>
          <w:szCs w:val="18"/>
        </w:rPr>
        <w:t>grid.fit</w:t>
      </w:r>
      <w:proofErr w:type="spellEnd"/>
      <w:r>
        <w:rPr>
          <w:rFonts w:ascii="Consolas" w:eastAsia="Consolas" w:hAnsi="Consolas" w:cs="Consolas"/>
          <w:sz w:val="18"/>
          <w:szCs w:val="18"/>
        </w:rPr>
        <w:t>(</w:t>
      </w:r>
      <w:proofErr w:type="spellStart"/>
      <w:r>
        <w:rPr>
          <w:rFonts w:ascii="Consolas" w:eastAsia="Consolas" w:hAnsi="Consolas" w:cs="Consolas"/>
          <w:sz w:val="18"/>
          <w:szCs w:val="18"/>
        </w:rPr>
        <w:t>X_trai</w:t>
      </w:r>
      <w:r>
        <w:rPr>
          <w:rFonts w:ascii="Consolas" w:eastAsia="Consolas" w:hAnsi="Consolas" w:cs="Consolas"/>
          <w:sz w:val="18"/>
          <w:szCs w:val="18"/>
        </w:rPr>
        <w:t>n_s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w:t>
      </w:r>
    </w:p>
    <w:p w:rsidR="00C260CE" w:rsidRDefault="002F4F82">
      <w:pPr>
        <w:spacing w:after="160" w:line="300" w:lineRule="auto"/>
      </w:pPr>
      <w:r>
        <w:t xml:space="preserve">Best parameters found: </w:t>
      </w:r>
      <w:proofErr w:type="spellStart"/>
      <w:r>
        <w:t>max_depth</w:t>
      </w:r>
      <w:proofErr w:type="spellEnd"/>
      <w:r>
        <w:t xml:space="preserve"> = 5, </w:t>
      </w:r>
      <w:proofErr w:type="spellStart"/>
      <w:r>
        <w:t>min_samples_leaf</w:t>
      </w:r>
      <w:proofErr w:type="spellEnd"/>
      <w:r>
        <w:t xml:space="preserve"> = 2, </w:t>
      </w:r>
      <w:proofErr w:type="spellStart"/>
      <w:r>
        <w:t>n_estimators</w:t>
      </w:r>
      <w:proofErr w:type="spellEnd"/>
      <w:r>
        <w:t xml:space="preserve"> = 200. This model reached 86.36% test accuracy and a ROC-AUC of 0.94 — a large jump over the baseline.</w:t>
      </w:r>
    </w:p>
    <w:p w:rsidR="00C260CE" w:rsidRDefault="002F4F82">
      <w:pPr>
        <w:spacing w:after="160" w:line="300" w:lineRule="auto"/>
      </w:pPr>
      <w:r>
        <w:rPr>
          <w:b/>
          <w:bCs/>
        </w:rPr>
        <w:lastRenderedPageBreak/>
        <w:t>Strengthening the model — feature engineering and cross-validation:</w:t>
      </w:r>
    </w:p>
    <w:p w:rsidR="00C260CE" w:rsidRDefault="002F4F82">
      <w:pPr>
        <w:spacing w:after="160" w:line="300" w:lineRule="auto"/>
      </w:pPr>
      <w:r>
        <w:t xml:space="preserve">To push performance further and ensure the results </w:t>
      </w:r>
      <w:proofErr w:type="spellStart"/>
      <w:r>
        <w:t>generalise</w:t>
      </w:r>
      <w:proofErr w:type="spellEnd"/>
      <w:r>
        <w:t xml:space="preserve"> well, three new features were engineered from the existing clinical measurements, and the model was validated with 5-fold cros</w:t>
      </w:r>
      <w:r>
        <w:t>s-validation rather than relying on a single train/test split.</w:t>
      </w:r>
    </w:p>
    <w:p w:rsidR="00C260CE" w:rsidRDefault="002F4F82">
      <w:pPr>
        <w:pStyle w:val="ListParagraph"/>
        <w:numPr>
          <w:ilvl w:val="0"/>
          <w:numId w:val="2"/>
        </w:numPr>
        <w:spacing w:after="90"/>
      </w:pPr>
      <w:r>
        <w:t>Glucose-to-Insulin ratio — a derived feature capturing how the body processes sugar relative to insulin, rather than looking at each in isolation.</w:t>
      </w:r>
    </w:p>
    <w:p w:rsidR="00C260CE" w:rsidRDefault="002F4F82">
      <w:pPr>
        <w:pStyle w:val="ListParagraph"/>
        <w:numPr>
          <w:ilvl w:val="0"/>
          <w:numId w:val="2"/>
        </w:numPr>
        <w:spacing w:after="90"/>
      </w:pPr>
      <w:r>
        <w:t>BMI category — grouping continuous BMI into cl</w:t>
      </w:r>
      <w:r>
        <w:t>inically standard bands (underweight, normal, overweight, obese).</w:t>
      </w:r>
    </w:p>
    <w:p w:rsidR="00C260CE" w:rsidRDefault="002F4F82">
      <w:pPr>
        <w:pStyle w:val="ListParagraph"/>
        <w:numPr>
          <w:ilvl w:val="0"/>
          <w:numId w:val="2"/>
        </w:numPr>
        <w:spacing w:after="90"/>
      </w:pPr>
      <w:r>
        <w:t>Age group — grouping age into three bands, since risk does not rise perfectly linearly with age.</w:t>
      </w:r>
    </w:p>
    <w:p w:rsidR="00C260CE" w:rsidRDefault="002F4F82">
      <w:pPr>
        <w:pBdr>
          <w:top w:val="single" w:sz="4" w:space="0" w:color="CCCCCC"/>
          <w:left w:val="single" w:sz="4" w:space="0" w:color="CCCCCC"/>
          <w:bottom w:val="single" w:sz="4" w:space="0" w:color="CCCCCC"/>
          <w:right w:val="single" w:sz="4" w:space="0" w:color="CCCCCC"/>
        </w:pBdr>
        <w:shd w:val="clear" w:color="auto" w:fill="F2F2F2"/>
        <w:spacing w:before="80" w:after="16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Glucose_to_Insulin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['Glucose']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['Insulin'] + 1)</w:t>
      </w:r>
      <w:r>
        <w:br/>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BMI_Category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pd.cut</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['BMI'], bins=[0,18.5,25,30,100], labels=[0,1,2,3])</w:t>
      </w:r>
      <w:r>
        <w:br/>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Age_Group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pd.cut</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['Age'], bins=[0,30,45,100], labels=[0,1,2])</w:t>
      </w:r>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700"/>
        <w:gridCol w:w="1700"/>
        <w:gridCol w:w="1800"/>
      </w:tblGrid>
      <w:tr w:rsidR="00C260CE">
        <w:tblPrEx>
          <w:tblCellMar>
            <w:top w:w="0" w:type="dxa"/>
            <w:bottom w:w="0" w:type="dxa"/>
          </w:tblCellMar>
        </w:tblPrEx>
        <w:trPr>
          <w:tblHeader/>
        </w:trPr>
        <w:tc>
          <w:tcPr>
            <w:tcW w:w="4200" w:type="dxa"/>
            <w:shd w:val="clear" w:color="auto" w:fill="1F3864"/>
            <w:tcMar>
              <w:top w:w="80" w:type="dxa"/>
              <w:left w:w="120" w:type="dxa"/>
              <w:bottom w:w="80" w:type="dxa"/>
              <w:right w:w="120" w:type="dxa"/>
            </w:tcMar>
          </w:tcPr>
          <w:p w:rsidR="00C260CE" w:rsidRDefault="002F4F82">
            <w:r>
              <w:rPr>
                <w:b/>
                <w:bCs/>
                <w:color w:val="FFFFFF"/>
              </w:rPr>
              <w:t>Version</w:t>
            </w:r>
          </w:p>
        </w:tc>
        <w:tc>
          <w:tcPr>
            <w:tcW w:w="1700" w:type="dxa"/>
            <w:shd w:val="clear" w:color="auto" w:fill="1F3864"/>
            <w:tcMar>
              <w:top w:w="80" w:type="dxa"/>
              <w:left w:w="120" w:type="dxa"/>
              <w:bottom w:w="80" w:type="dxa"/>
              <w:right w:w="120" w:type="dxa"/>
            </w:tcMar>
          </w:tcPr>
          <w:p w:rsidR="00C260CE" w:rsidRDefault="002F4F82">
            <w:r>
              <w:rPr>
                <w:b/>
                <w:bCs/>
                <w:color w:val="FFFFFF"/>
              </w:rPr>
              <w:t>Test Accuracy</w:t>
            </w:r>
          </w:p>
        </w:tc>
        <w:tc>
          <w:tcPr>
            <w:tcW w:w="1700" w:type="dxa"/>
            <w:shd w:val="clear" w:color="auto" w:fill="1F3864"/>
            <w:tcMar>
              <w:top w:w="80" w:type="dxa"/>
              <w:left w:w="120" w:type="dxa"/>
              <w:bottom w:w="80" w:type="dxa"/>
              <w:right w:w="120" w:type="dxa"/>
            </w:tcMar>
          </w:tcPr>
          <w:p w:rsidR="00C260CE" w:rsidRDefault="002F4F82">
            <w:r>
              <w:rPr>
                <w:b/>
                <w:bCs/>
                <w:color w:val="FFFFFF"/>
              </w:rPr>
              <w:t>ROC-AUC</w:t>
            </w:r>
          </w:p>
        </w:tc>
        <w:tc>
          <w:tcPr>
            <w:tcW w:w="1800" w:type="dxa"/>
            <w:shd w:val="clear" w:color="auto" w:fill="1F3864"/>
            <w:tcMar>
              <w:top w:w="80" w:type="dxa"/>
              <w:left w:w="120" w:type="dxa"/>
              <w:bottom w:w="80" w:type="dxa"/>
              <w:right w:w="120" w:type="dxa"/>
            </w:tcMar>
          </w:tcPr>
          <w:p w:rsidR="00C260CE" w:rsidRDefault="002F4F82">
            <w:r>
              <w:rPr>
                <w:b/>
                <w:bCs/>
                <w:color w:val="FFFFFF"/>
              </w:rPr>
              <w:t>5-fold CV Mean Accuracy</w:t>
            </w:r>
          </w:p>
        </w:tc>
      </w:tr>
      <w:tr w:rsidR="00C260CE">
        <w:tblPrEx>
          <w:tblCellMar>
            <w:top w:w="0" w:type="dxa"/>
            <w:bottom w:w="0" w:type="dxa"/>
          </w:tblCellMar>
        </w:tblPrEx>
        <w:tc>
          <w:tcPr>
            <w:tcW w:w="4200" w:type="dxa"/>
            <w:tcMar>
              <w:top w:w="80" w:type="dxa"/>
              <w:left w:w="120" w:type="dxa"/>
              <w:bottom w:w="80" w:type="dxa"/>
              <w:right w:w="120" w:type="dxa"/>
            </w:tcMar>
          </w:tcPr>
          <w:p w:rsidR="00C260CE" w:rsidRDefault="002F4F82">
            <w:r>
              <w:rPr>
                <w:color w:val="000000"/>
              </w:rPr>
              <w:t>Random Forest (original 8 features)</w:t>
            </w:r>
          </w:p>
        </w:tc>
        <w:tc>
          <w:tcPr>
            <w:tcW w:w="1700" w:type="dxa"/>
            <w:tcMar>
              <w:top w:w="80" w:type="dxa"/>
              <w:left w:w="120" w:type="dxa"/>
              <w:bottom w:w="80" w:type="dxa"/>
              <w:right w:w="120" w:type="dxa"/>
            </w:tcMar>
          </w:tcPr>
          <w:p w:rsidR="00C260CE" w:rsidRDefault="002F4F82">
            <w:r>
              <w:rPr>
                <w:color w:val="000000"/>
              </w:rPr>
              <w:t>86.36%</w:t>
            </w:r>
          </w:p>
        </w:tc>
        <w:tc>
          <w:tcPr>
            <w:tcW w:w="1700" w:type="dxa"/>
            <w:tcMar>
              <w:top w:w="80" w:type="dxa"/>
              <w:left w:w="120" w:type="dxa"/>
              <w:bottom w:w="80" w:type="dxa"/>
              <w:right w:w="120" w:type="dxa"/>
            </w:tcMar>
          </w:tcPr>
          <w:p w:rsidR="00C260CE" w:rsidRDefault="002F4F82">
            <w:r>
              <w:rPr>
                <w:color w:val="000000"/>
              </w:rPr>
              <w:t>0.9437</w:t>
            </w:r>
          </w:p>
        </w:tc>
        <w:tc>
          <w:tcPr>
            <w:tcW w:w="1800" w:type="dxa"/>
            <w:tcMar>
              <w:top w:w="80" w:type="dxa"/>
              <w:left w:w="120" w:type="dxa"/>
              <w:bottom w:w="80" w:type="dxa"/>
              <w:right w:w="120" w:type="dxa"/>
            </w:tcMar>
          </w:tcPr>
          <w:p w:rsidR="00C260CE" w:rsidRDefault="002F4F82">
            <w:r>
              <w:rPr>
                <w:color w:val="000000"/>
              </w:rPr>
              <w:t>not run</w:t>
            </w:r>
          </w:p>
        </w:tc>
      </w:tr>
      <w:tr w:rsidR="00C260CE">
        <w:tblPrEx>
          <w:tblCellMar>
            <w:top w:w="0" w:type="dxa"/>
            <w:bottom w:w="0" w:type="dxa"/>
          </w:tblCellMar>
        </w:tblPrEx>
        <w:tc>
          <w:tcPr>
            <w:tcW w:w="4200" w:type="dxa"/>
            <w:tcMar>
              <w:top w:w="80" w:type="dxa"/>
              <w:left w:w="120" w:type="dxa"/>
              <w:bottom w:w="80" w:type="dxa"/>
              <w:right w:w="120" w:type="dxa"/>
            </w:tcMar>
          </w:tcPr>
          <w:p w:rsidR="00C260CE" w:rsidRDefault="002F4F82">
            <w:r>
              <w:rPr>
                <w:color w:val="000000"/>
              </w:rPr>
              <w:t>Random Forest + engineered features + CV</w:t>
            </w:r>
          </w:p>
        </w:tc>
        <w:tc>
          <w:tcPr>
            <w:tcW w:w="1700" w:type="dxa"/>
            <w:tcMar>
              <w:top w:w="80" w:type="dxa"/>
              <w:left w:w="120" w:type="dxa"/>
              <w:bottom w:w="80" w:type="dxa"/>
              <w:right w:w="120" w:type="dxa"/>
            </w:tcMar>
          </w:tcPr>
          <w:p w:rsidR="00C260CE" w:rsidRDefault="002F4F82">
            <w:r>
              <w:rPr>
                <w:color w:val="000000"/>
              </w:rPr>
              <w:t>87.01%</w:t>
            </w:r>
          </w:p>
        </w:tc>
        <w:tc>
          <w:tcPr>
            <w:tcW w:w="1700" w:type="dxa"/>
            <w:tcMar>
              <w:top w:w="80" w:type="dxa"/>
              <w:left w:w="120" w:type="dxa"/>
              <w:bottom w:w="80" w:type="dxa"/>
              <w:right w:w="120" w:type="dxa"/>
            </w:tcMar>
          </w:tcPr>
          <w:p w:rsidR="00C260CE" w:rsidRDefault="002F4F82">
            <w:r>
              <w:rPr>
                <w:color w:val="000000"/>
              </w:rPr>
              <w:t>0.9515</w:t>
            </w:r>
          </w:p>
        </w:tc>
        <w:tc>
          <w:tcPr>
            <w:tcW w:w="1800" w:type="dxa"/>
            <w:tcMar>
              <w:top w:w="80" w:type="dxa"/>
              <w:left w:w="120" w:type="dxa"/>
              <w:bottom w:w="80" w:type="dxa"/>
              <w:right w:w="120" w:type="dxa"/>
            </w:tcMar>
          </w:tcPr>
          <w:p w:rsidR="00C260CE" w:rsidRDefault="002F4F82">
            <w:r>
              <w:rPr>
                <w:color w:val="000000"/>
              </w:rPr>
              <w:t>88.11% (± 1.68%)</w:t>
            </w:r>
          </w:p>
        </w:tc>
      </w:tr>
    </w:tbl>
    <w:p w:rsidR="00C260CE" w:rsidRDefault="002F4F82">
      <w:pPr>
        <w:spacing w:after="160" w:line="300" w:lineRule="auto"/>
      </w:pPr>
      <w:r>
        <w:t>The improvement is modest but genuine — 0.65 points of test accuracy and 0.0078 of ROC-AUC — and the tight cross-validation spread (± 1.68%) shows the model's performance is stable ac</w:t>
      </w:r>
      <w:r>
        <w:t>ross different slices of the data, not a one-off result from a lucky split.</w:t>
      </w:r>
    </w:p>
    <w:p w:rsidR="00C260CE" w:rsidRDefault="002F4F82">
      <w:pPr>
        <w:pStyle w:val="Heading1"/>
        <w:spacing w:before="320" w:after="160"/>
      </w:pPr>
      <w:r>
        <w:rPr>
          <w:b/>
          <w:bCs/>
          <w:color w:val="1F3864"/>
        </w:rPr>
        <w:t>8. Model Evaluation</w:t>
      </w:r>
    </w:p>
    <w:p w:rsidR="00C260CE" w:rsidRDefault="002F4F82">
      <w:pPr>
        <w:spacing w:before="100" w:after="100"/>
        <w:jc w:val="center"/>
      </w:pPr>
      <w:r>
        <w:rPr>
          <w:noProof/>
        </w:rPr>
        <w:drawing>
          <wp:inline distT="0" distB="0" distL="0" distR="0">
            <wp:extent cx="3238500" cy="2428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2428875"/>
                    </a:xfrm>
                    <a:prstGeom prst="rect">
                      <a:avLst/>
                    </a:prstGeom>
                  </pic:spPr>
                </pic:pic>
              </a:graphicData>
            </a:graphic>
          </wp:inline>
        </w:drawing>
      </w:r>
    </w:p>
    <w:p w:rsidR="00C260CE" w:rsidRDefault="002F4F82">
      <w:pPr>
        <w:spacing w:after="240"/>
        <w:jc w:val="center"/>
      </w:pPr>
      <w:r>
        <w:rPr>
          <w:i/>
          <w:iCs/>
          <w:color w:val="595959"/>
          <w:sz w:val="18"/>
          <w:szCs w:val="18"/>
        </w:rPr>
        <w:t xml:space="preserve">Figure 4 — Of 154 test </w:t>
      </w:r>
      <w:proofErr w:type="gramStart"/>
      <w:r>
        <w:rPr>
          <w:i/>
          <w:iCs/>
          <w:color w:val="595959"/>
          <w:sz w:val="18"/>
          <w:szCs w:val="18"/>
        </w:rPr>
        <w:t>patients,</w:t>
      </w:r>
      <w:proofErr w:type="gramEnd"/>
      <w:r>
        <w:rPr>
          <w:i/>
          <w:iCs/>
          <w:color w:val="595959"/>
          <w:sz w:val="18"/>
          <w:szCs w:val="18"/>
        </w:rPr>
        <w:t xml:space="preserve"> the tuned Random Forest correctly identified 90 of 100 healthy patients and 43 of 54 diabetic patients. It missed 11 diabetic</w:t>
      </w:r>
      <w:r>
        <w:rPr>
          <w:i/>
          <w:iCs/>
          <w:color w:val="595959"/>
          <w:sz w:val="18"/>
          <w:szCs w:val="18"/>
        </w:rPr>
        <w:t xml:space="preserve"> patients (false negatives) and misclassified 10 healthy patients as diabetic (false positives).</w:t>
      </w:r>
    </w:p>
    <w:p w:rsidR="00C260CE" w:rsidRDefault="002F4F82">
      <w:pPr>
        <w:spacing w:before="100" w:after="100"/>
        <w:jc w:val="center"/>
      </w:pPr>
      <w:r>
        <w:rPr>
          <w:noProof/>
        </w:rPr>
        <w:lastRenderedPageBreak/>
        <w:drawing>
          <wp:inline distT="0" distB="0" distL="0" distR="0">
            <wp:extent cx="3238500" cy="2695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2695575"/>
                    </a:xfrm>
                    <a:prstGeom prst="rect">
                      <a:avLst/>
                    </a:prstGeom>
                  </pic:spPr>
                </pic:pic>
              </a:graphicData>
            </a:graphic>
          </wp:inline>
        </w:drawing>
      </w:r>
    </w:p>
    <w:p w:rsidR="00C260CE" w:rsidRDefault="002F4F82">
      <w:pPr>
        <w:spacing w:after="240"/>
        <w:jc w:val="center"/>
      </w:pPr>
      <w:r>
        <w:rPr>
          <w:i/>
          <w:iCs/>
          <w:color w:val="595959"/>
          <w:sz w:val="18"/>
          <w:szCs w:val="18"/>
        </w:rPr>
        <w:t>Figure 5 — The ROC curve stays close to the top-left corner, giving an AUC of 0.94 — the model is good at ranking diabetic patients as higher-risk than non-diabetic ones, well above the 0.50 line a random guess would produce.</w:t>
      </w:r>
    </w:p>
    <w:tbl>
      <w:tblPr>
        <w:tblW w:w="96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C260CE">
        <w:tblPrEx>
          <w:tblCellMar>
            <w:top w:w="0" w:type="dxa"/>
            <w:bottom w:w="0" w:type="dxa"/>
          </w:tblCellMar>
        </w:tblPrEx>
        <w:trPr>
          <w:tblHeader/>
        </w:trPr>
        <w:tc>
          <w:tcPr>
            <w:tcW w:w="3200" w:type="dxa"/>
            <w:shd w:val="clear" w:color="auto" w:fill="1F3864"/>
            <w:tcMar>
              <w:top w:w="80" w:type="dxa"/>
              <w:left w:w="120" w:type="dxa"/>
              <w:bottom w:w="80" w:type="dxa"/>
              <w:right w:w="120" w:type="dxa"/>
            </w:tcMar>
          </w:tcPr>
          <w:p w:rsidR="00C260CE" w:rsidRDefault="002F4F82">
            <w:r>
              <w:rPr>
                <w:b/>
                <w:bCs/>
                <w:color w:val="FFFFFF"/>
              </w:rPr>
              <w:t>Metric</w:t>
            </w:r>
          </w:p>
        </w:tc>
        <w:tc>
          <w:tcPr>
            <w:tcW w:w="3200" w:type="dxa"/>
            <w:shd w:val="clear" w:color="auto" w:fill="1F3864"/>
            <w:tcMar>
              <w:top w:w="80" w:type="dxa"/>
              <w:left w:w="120" w:type="dxa"/>
              <w:bottom w:w="80" w:type="dxa"/>
              <w:right w:w="120" w:type="dxa"/>
            </w:tcMar>
          </w:tcPr>
          <w:p w:rsidR="00C260CE" w:rsidRDefault="002F4F82">
            <w:r>
              <w:rPr>
                <w:b/>
                <w:bCs/>
                <w:color w:val="FFFFFF"/>
              </w:rPr>
              <w:t>Class 0 (No Diabetes)</w:t>
            </w:r>
          </w:p>
        </w:tc>
        <w:tc>
          <w:tcPr>
            <w:tcW w:w="3200" w:type="dxa"/>
            <w:shd w:val="clear" w:color="auto" w:fill="1F3864"/>
            <w:tcMar>
              <w:top w:w="80" w:type="dxa"/>
              <w:left w:w="120" w:type="dxa"/>
              <w:bottom w:w="80" w:type="dxa"/>
              <w:right w:w="120" w:type="dxa"/>
            </w:tcMar>
          </w:tcPr>
          <w:p w:rsidR="00C260CE" w:rsidRDefault="002F4F82">
            <w:r>
              <w:rPr>
                <w:b/>
                <w:bCs/>
                <w:color w:val="FFFFFF"/>
              </w:rPr>
              <w:t>Class 1 (Diabetes)</w:t>
            </w:r>
          </w:p>
        </w:tc>
      </w:tr>
      <w:tr w:rsidR="00C260CE">
        <w:tblPrEx>
          <w:tblCellMar>
            <w:top w:w="0" w:type="dxa"/>
            <w:bottom w:w="0" w:type="dxa"/>
          </w:tblCellMar>
        </w:tblPrEx>
        <w:tc>
          <w:tcPr>
            <w:tcW w:w="3200" w:type="dxa"/>
            <w:tcMar>
              <w:top w:w="80" w:type="dxa"/>
              <w:left w:w="120" w:type="dxa"/>
              <w:bottom w:w="80" w:type="dxa"/>
              <w:right w:w="120" w:type="dxa"/>
            </w:tcMar>
          </w:tcPr>
          <w:p w:rsidR="00C260CE" w:rsidRDefault="002F4F82">
            <w:r>
              <w:rPr>
                <w:color w:val="000000"/>
              </w:rPr>
              <w:t>Precision</w:t>
            </w:r>
          </w:p>
        </w:tc>
        <w:tc>
          <w:tcPr>
            <w:tcW w:w="3200" w:type="dxa"/>
            <w:tcMar>
              <w:top w:w="80" w:type="dxa"/>
              <w:left w:w="120" w:type="dxa"/>
              <w:bottom w:w="80" w:type="dxa"/>
              <w:right w:w="120" w:type="dxa"/>
            </w:tcMar>
          </w:tcPr>
          <w:p w:rsidR="00C260CE" w:rsidRDefault="002F4F82">
            <w:r>
              <w:rPr>
                <w:color w:val="000000"/>
              </w:rPr>
              <w:t>0.89</w:t>
            </w:r>
          </w:p>
        </w:tc>
        <w:tc>
          <w:tcPr>
            <w:tcW w:w="3200" w:type="dxa"/>
            <w:tcMar>
              <w:top w:w="80" w:type="dxa"/>
              <w:left w:w="120" w:type="dxa"/>
              <w:bottom w:w="80" w:type="dxa"/>
              <w:right w:w="120" w:type="dxa"/>
            </w:tcMar>
          </w:tcPr>
          <w:p w:rsidR="00C260CE" w:rsidRDefault="002F4F82">
            <w:r>
              <w:rPr>
                <w:color w:val="000000"/>
              </w:rPr>
              <w:t>0.81</w:t>
            </w:r>
          </w:p>
        </w:tc>
      </w:tr>
      <w:tr w:rsidR="00C260CE">
        <w:tblPrEx>
          <w:tblCellMar>
            <w:top w:w="0" w:type="dxa"/>
            <w:bottom w:w="0" w:type="dxa"/>
          </w:tblCellMar>
        </w:tblPrEx>
        <w:tc>
          <w:tcPr>
            <w:tcW w:w="3200" w:type="dxa"/>
            <w:tcMar>
              <w:top w:w="80" w:type="dxa"/>
              <w:left w:w="120" w:type="dxa"/>
              <w:bottom w:w="80" w:type="dxa"/>
              <w:right w:w="120" w:type="dxa"/>
            </w:tcMar>
          </w:tcPr>
          <w:p w:rsidR="00C260CE" w:rsidRDefault="002F4F82">
            <w:r>
              <w:rPr>
                <w:color w:val="000000"/>
              </w:rPr>
              <w:t>Recall</w:t>
            </w:r>
          </w:p>
        </w:tc>
        <w:tc>
          <w:tcPr>
            <w:tcW w:w="3200" w:type="dxa"/>
            <w:tcMar>
              <w:top w:w="80" w:type="dxa"/>
              <w:left w:w="120" w:type="dxa"/>
              <w:bottom w:w="80" w:type="dxa"/>
              <w:right w:w="120" w:type="dxa"/>
            </w:tcMar>
          </w:tcPr>
          <w:p w:rsidR="00C260CE" w:rsidRDefault="002F4F82">
            <w:r>
              <w:rPr>
                <w:color w:val="000000"/>
              </w:rPr>
              <w:t>0.90</w:t>
            </w:r>
          </w:p>
        </w:tc>
        <w:tc>
          <w:tcPr>
            <w:tcW w:w="3200" w:type="dxa"/>
            <w:tcMar>
              <w:top w:w="80" w:type="dxa"/>
              <w:left w:w="120" w:type="dxa"/>
              <w:bottom w:w="80" w:type="dxa"/>
              <w:right w:w="120" w:type="dxa"/>
            </w:tcMar>
          </w:tcPr>
          <w:p w:rsidR="00C260CE" w:rsidRDefault="002F4F82">
            <w:r>
              <w:rPr>
                <w:color w:val="000000"/>
              </w:rPr>
              <w:t>0.80</w:t>
            </w:r>
          </w:p>
        </w:tc>
      </w:tr>
      <w:tr w:rsidR="00C260CE">
        <w:tblPrEx>
          <w:tblCellMar>
            <w:top w:w="0" w:type="dxa"/>
            <w:bottom w:w="0" w:type="dxa"/>
          </w:tblCellMar>
        </w:tblPrEx>
        <w:tc>
          <w:tcPr>
            <w:tcW w:w="3200" w:type="dxa"/>
            <w:tcMar>
              <w:top w:w="80" w:type="dxa"/>
              <w:left w:w="120" w:type="dxa"/>
              <w:bottom w:w="80" w:type="dxa"/>
              <w:right w:w="120" w:type="dxa"/>
            </w:tcMar>
          </w:tcPr>
          <w:p w:rsidR="00C260CE" w:rsidRDefault="002F4F82">
            <w:r>
              <w:rPr>
                <w:color w:val="000000"/>
              </w:rPr>
              <w:t>F1-score</w:t>
            </w:r>
          </w:p>
        </w:tc>
        <w:tc>
          <w:tcPr>
            <w:tcW w:w="3200" w:type="dxa"/>
            <w:tcMar>
              <w:top w:w="80" w:type="dxa"/>
              <w:left w:w="120" w:type="dxa"/>
              <w:bottom w:w="80" w:type="dxa"/>
              <w:right w:w="120" w:type="dxa"/>
            </w:tcMar>
          </w:tcPr>
          <w:p w:rsidR="00C260CE" w:rsidRDefault="002F4F82">
            <w:r>
              <w:rPr>
                <w:color w:val="000000"/>
              </w:rPr>
              <w:t>0.90</w:t>
            </w:r>
          </w:p>
        </w:tc>
        <w:tc>
          <w:tcPr>
            <w:tcW w:w="3200" w:type="dxa"/>
            <w:tcMar>
              <w:top w:w="80" w:type="dxa"/>
              <w:left w:w="120" w:type="dxa"/>
              <w:bottom w:w="80" w:type="dxa"/>
              <w:right w:w="120" w:type="dxa"/>
            </w:tcMar>
          </w:tcPr>
          <w:p w:rsidR="00C260CE" w:rsidRDefault="002F4F82">
            <w:r>
              <w:rPr>
                <w:color w:val="000000"/>
              </w:rPr>
              <w:t>0.80</w:t>
            </w:r>
          </w:p>
        </w:tc>
      </w:tr>
    </w:tbl>
    <w:p w:rsidR="00C260CE" w:rsidRDefault="002F4F82">
      <w:pPr>
        <w:spacing w:after="160" w:line="300" w:lineRule="auto"/>
      </w:pPr>
      <w:r>
        <w:t>The model is slightly stronger at identifying healthy patients than diabetic ones — a common pattern when one class has fewer examples (only 268 of 768 patients are diabetic). In a real screening context, missing 11 diabetic patients (false negatives) is t</w:t>
      </w:r>
      <w:r>
        <w:t>he more costly error, since it means a patient who needed follow-up testing wasn't flagged — this is discussed further in Section 10.</w:t>
      </w:r>
    </w:p>
    <w:p w:rsidR="00C260CE" w:rsidRDefault="002F4F82">
      <w:pPr>
        <w:spacing w:after="160" w:line="300" w:lineRule="auto"/>
      </w:pPr>
      <w:r>
        <w:rPr>
          <w:b/>
          <w:bCs/>
        </w:rPr>
        <w:t>Feature importance:</w:t>
      </w:r>
    </w:p>
    <w:p w:rsidR="00C260CE" w:rsidRDefault="002F4F82">
      <w:pPr>
        <w:spacing w:before="100" w:after="100"/>
        <w:jc w:val="center"/>
      </w:pPr>
      <w:r>
        <w:rPr>
          <w:noProof/>
        </w:rPr>
        <w:drawing>
          <wp:inline distT="0" distB="0" distL="0" distR="0">
            <wp:extent cx="43815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743200"/>
                    </a:xfrm>
                    <a:prstGeom prst="rect">
                      <a:avLst/>
                    </a:prstGeom>
                  </pic:spPr>
                </pic:pic>
              </a:graphicData>
            </a:graphic>
          </wp:inline>
        </w:drawing>
      </w:r>
    </w:p>
    <w:p w:rsidR="00C260CE" w:rsidRDefault="002F4F82">
      <w:pPr>
        <w:spacing w:after="240"/>
        <w:jc w:val="center"/>
      </w:pPr>
      <w:r>
        <w:rPr>
          <w:i/>
          <w:iCs/>
          <w:color w:val="595959"/>
          <w:sz w:val="18"/>
          <w:szCs w:val="18"/>
        </w:rPr>
        <w:lastRenderedPageBreak/>
        <w:t>Figure 6 — Insulin was the single most influential feature (40.6% of the model's decision-making), f</w:t>
      </w:r>
      <w:r>
        <w:rPr>
          <w:i/>
          <w:iCs/>
          <w:color w:val="595959"/>
          <w:sz w:val="18"/>
          <w:szCs w:val="18"/>
        </w:rPr>
        <w:t xml:space="preserve">ollowed by Glucose (19.7%) and Skin Thickness (15.6%). Blood Pressure and Pregnancies had the least influence. This </w:t>
      </w:r>
      <w:proofErr w:type="gramStart"/>
      <w:r>
        <w:rPr>
          <w:i/>
          <w:iCs/>
          <w:color w:val="595959"/>
          <w:sz w:val="18"/>
          <w:szCs w:val="18"/>
        </w:rPr>
        <w:t>matches</w:t>
      </w:r>
      <w:proofErr w:type="gramEnd"/>
      <w:r>
        <w:rPr>
          <w:i/>
          <w:iCs/>
          <w:color w:val="595959"/>
          <w:sz w:val="18"/>
          <w:szCs w:val="18"/>
        </w:rPr>
        <w:t xml:space="preserve"> medical intuition: insulin regulation and blood sugar are the two most direct physiological markers of diabetes.</w:t>
      </w:r>
    </w:p>
    <w:p w:rsidR="00C260CE" w:rsidRDefault="002F4F82">
      <w:pPr>
        <w:pStyle w:val="Heading1"/>
        <w:spacing w:before="320" w:after="160"/>
      </w:pPr>
      <w:r>
        <w:rPr>
          <w:b/>
          <w:bCs/>
          <w:color w:val="1F3864"/>
        </w:rPr>
        <w:t>9. Unsupervised Mod</w:t>
      </w:r>
      <w:r>
        <w:rPr>
          <w:b/>
          <w:bCs/>
          <w:color w:val="1F3864"/>
        </w:rPr>
        <w:t>eling — Patient Clustering</w:t>
      </w:r>
    </w:p>
    <w:p w:rsidR="00C260CE" w:rsidRDefault="002F4F82">
      <w:pPr>
        <w:spacing w:after="160" w:line="300" w:lineRule="auto"/>
      </w:pPr>
      <w:r>
        <w:t>Separately from prediction, K-Means clustering was applied to the same patient data, without using the Outcome label, to see whether natural risk groups emerge from the measurements alone.</w:t>
      </w:r>
    </w:p>
    <w:p w:rsidR="00C260CE" w:rsidRDefault="002F4F82">
      <w:pPr>
        <w:spacing w:after="160" w:line="300" w:lineRule="auto"/>
      </w:pPr>
      <w:r>
        <w:rPr>
          <w:b/>
          <w:bCs/>
        </w:rPr>
        <w:t>Choosing the number of clusters:</w:t>
      </w:r>
    </w:p>
    <w:p w:rsidR="00C260CE" w:rsidRDefault="002F4F82">
      <w:pPr>
        <w:spacing w:before="100" w:after="100"/>
        <w:jc w:val="center"/>
      </w:pPr>
      <w:r>
        <w:rPr>
          <w:noProof/>
        </w:rPr>
        <w:drawing>
          <wp:inline distT="0" distB="0" distL="0" distR="0">
            <wp:extent cx="3810000" cy="2543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543175"/>
                    </a:xfrm>
                    <a:prstGeom prst="rect">
                      <a:avLst/>
                    </a:prstGeom>
                  </pic:spPr>
                </pic:pic>
              </a:graphicData>
            </a:graphic>
          </wp:inline>
        </w:drawing>
      </w:r>
    </w:p>
    <w:p w:rsidR="00C260CE" w:rsidRDefault="002F4F82">
      <w:pPr>
        <w:spacing w:after="240"/>
        <w:jc w:val="center"/>
      </w:pPr>
      <w:r>
        <w:rPr>
          <w:i/>
          <w:iCs/>
          <w:color w:val="595959"/>
          <w:sz w:val="18"/>
          <w:szCs w:val="18"/>
        </w:rPr>
        <w:t>Figur</w:t>
      </w:r>
      <w:r>
        <w:rPr>
          <w:i/>
          <w:iCs/>
          <w:color w:val="595959"/>
          <w:sz w:val="18"/>
          <w:szCs w:val="18"/>
        </w:rPr>
        <w:t xml:space="preserve">e 7 — </w:t>
      </w:r>
      <w:proofErr w:type="gramStart"/>
      <w:r>
        <w:rPr>
          <w:i/>
          <w:iCs/>
          <w:color w:val="595959"/>
          <w:sz w:val="18"/>
          <w:szCs w:val="18"/>
        </w:rPr>
        <w:t>The</w:t>
      </w:r>
      <w:proofErr w:type="gramEnd"/>
      <w:r>
        <w:rPr>
          <w:i/>
          <w:iCs/>
          <w:color w:val="595959"/>
          <w:sz w:val="18"/>
          <w:szCs w:val="18"/>
        </w:rPr>
        <w:t xml:space="preserve"> elbow method plots how tightly grouped the clusters are (inertia) for different values of k. The curve bends noticeably at k = 2–3, after which adding more clusters gives diminishing returns. Since the real-world problem is naturally binary (at-r</w:t>
      </w:r>
      <w:r>
        <w:rPr>
          <w:i/>
          <w:iCs/>
          <w:color w:val="595959"/>
          <w:sz w:val="18"/>
          <w:szCs w:val="18"/>
        </w:rPr>
        <w:t>isk vs. lower-risk), k = 2 was chosen for interpretability.</w:t>
      </w:r>
    </w:p>
    <w:p w:rsidR="00C260CE" w:rsidRDefault="002F4F82">
      <w:pPr>
        <w:spacing w:after="160" w:line="300" w:lineRule="auto"/>
      </w:pPr>
      <w:r>
        <w:rPr>
          <w:b/>
          <w:bCs/>
        </w:rPr>
        <w:t>Resulting clusters:</w:t>
      </w:r>
    </w:p>
    <w:p w:rsidR="00C260CE" w:rsidRDefault="002F4F82">
      <w:pPr>
        <w:spacing w:before="100" w:after="100"/>
        <w:jc w:val="center"/>
      </w:pPr>
      <w:r>
        <w:rPr>
          <w:noProof/>
        </w:rPr>
        <w:drawing>
          <wp:inline distT="0" distB="0" distL="0" distR="0">
            <wp:extent cx="4000500"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857500"/>
                    </a:xfrm>
                    <a:prstGeom prst="rect">
                      <a:avLst/>
                    </a:prstGeom>
                  </pic:spPr>
                </pic:pic>
              </a:graphicData>
            </a:graphic>
          </wp:inline>
        </w:drawing>
      </w:r>
    </w:p>
    <w:p w:rsidR="00C260CE" w:rsidRDefault="002F4F82">
      <w:pPr>
        <w:spacing w:after="240"/>
        <w:jc w:val="center"/>
      </w:pPr>
      <w:r>
        <w:rPr>
          <w:i/>
          <w:iCs/>
          <w:color w:val="595959"/>
          <w:sz w:val="18"/>
          <w:szCs w:val="18"/>
        </w:rPr>
        <w:lastRenderedPageBreak/>
        <w:t xml:space="preserve">Figure 8 — Patient data compressed to two dimensions (via PCA) shows two visually distinguishable clusters. The silhouette score for this split was 0.20 — a real but moderate separation, meaning the clusters are </w:t>
      </w:r>
      <w:proofErr w:type="spellStart"/>
      <w:r>
        <w:rPr>
          <w:i/>
          <w:iCs/>
          <w:color w:val="595959"/>
          <w:sz w:val="18"/>
          <w:szCs w:val="18"/>
        </w:rPr>
        <w:t>recognisable</w:t>
      </w:r>
      <w:proofErr w:type="spellEnd"/>
      <w:r>
        <w:rPr>
          <w:i/>
          <w:iCs/>
          <w:color w:val="595959"/>
          <w:sz w:val="18"/>
          <w:szCs w:val="18"/>
        </w:rPr>
        <w:t xml:space="preserve"> but overlap somewhat rather tha</w:t>
      </w:r>
      <w:r>
        <w:rPr>
          <w:i/>
          <w:iCs/>
          <w:color w:val="595959"/>
          <w:sz w:val="18"/>
          <w:szCs w:val="18"/>
        </w:rPr>
        <w:t>n being cleanly divided.</w:t>
      </w:r>
    </w:p>
    <w:p w:rsidR="00C260CE" w:rsidRDefault="002F4F82">
      <w:pPr>
        <w:spacing w:after="160" w:line="300" w:lineRule="auto"/>
      </w:pPr>
      <w:r>
        <w:rPr>
          <w:b/>
          <w:bCs/>
        </w:rPr>
        <w:t>Cross-checking clusters against actual diagnosis:</w:t>
      </w:r>
    </w:p>
    <w:tbl>
      <w:tblPr>
        <w:tblW w:w="96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600"/>
      </w:tblGrid>
      <w:tr w:rsidR="00C260CE">
        <w:tblPrEx>
          <w:tblCellMar>
            <w:top w:w="0" w:type="dxa"/>
            <w:bottom w:w="0" w:type="dxa"/>
          </w:tblCellMar>
        </w:tblPrEx>
        <w:trPr>
          <w:tblHeader/>
        </w:trPr>
        <w:tc>
          <w:tcPr>
            <w:tcW w:w="2400" w:type="dxa"/>
            <w:shd w:val="clear" w:color="auto" w:fill="1F3864"/>
            <w:tcMar>
              <w:top w:w="80" w:type="dxa"/>
              <w:left w:w="120" w:type="dxa"/>
              <w:bottom w:w="80" w:type="dxa"/>
              <w:right w:w="120" w:type="dxa"/>
            </w:tcMar>
          </w:tcPr>
          <w:p w:rsidR="00C260CE" w:rsidRDefault="002F4F82">
            <w:r>
              <w:rPr>
                <w:b/>
                <w:bCs/>
                <w:color w:val="FFFFFF"/>
              </w:rPr>
              <w:t>Cluster</w:t>
            </w:r>
          </w:p>
        </w:tc>
        <w:tc>
          <w:tcPr>
            <w:tcW w:w="3600" w:type="dxa"/>
            <w:shd w:val="clear" w:color="auto" w:fill="1F3864"/>
            <w:tcMar>
              <w:top w:w="80" w:type="dxa"/>
              <w:left w:w="120" w:type="dxa"/>
              <w:bottom w:w="80" w:type="dxa"/>
              <w:right w:w="120" w:type="dxa"/>
            </w:tcMar>
          </w:tcPr>
          <w:p w:rsidR="00C260CE" w:rsidRDefault="002F4F82">
            <w:r>
              <w:rPr>
                <w:b/>
                <w:bCs/>
                <w:color w:val="FFFFFF"/>
              </w:rPr>
              <w:t>Non-diabetic patients</w:t>
            </w:r>
          </w:p>
        </w:tc>
        <w:tc>
          <w:tcPr>
            <w:tcW w:w="3600" w:type="dxa"/>
            <w:shd w:val="clear" w:color="auto" w:fill="1F3864"/>
            <w:tcMar>
              <w:top w:w="80" w:type="dxa"/>
              <w:left w:w="120" w:type="dxa"/>
              <w:bottom w:w="80" w:type="dxa"/>
              <w:right w:w="120" w:type="dxa"/>
            </w:tcMar>
          </w:tcPr>
          <w:p w:rsidR="00C260CE" w:rsidRDefault="002F4F82">
            <w:r>
              <w:rPr>
                <w:b/>
                <w:bCs/>
                <w:color w:val="FFFFFF"/>
              </w:rPr>
              <w:t>Diabetic patients</w:t>
            </w:r>
          </w:p>
        </w:tc>
      </w:tr>
      <w:tr w:rsidR="00C260CE">
        <w:tblPrEx>
          <w:tblCellMar>
            <w:top w:w="0" w:type="dxa"/>
            <w:bottom w:w="0" w:type="dxa"/>
          </w:tblCellMar>
        </w:tblPrEx>
        <w:tc>
          <w:tcPr>
            <w:tcW w:w="2400" w:type="dxa"/>
            <w:tcMar>
              <w:top w:w="80" w:type="dxa"/>
              <w:left w:w="120" w:type="dxa"/>
              <w:bottom w:w="80" w:type="dxa"/>
              <w:right w:w="120" w:type="dxa"/>
            </w:tcMar>
          </w:tcPr>
          <w:p w:rsidR="00C260CE" w:rsidRDefault="002F4F82">
            <w:r>
              <w:rPr>
                <w:color w:val="000000"/>
              </w:rPr>
              <w:t>Cluster 0</w:t>
            </w:r>
          </w:p>
        </w:tc>
        <w:tc>
          <w:tcPr>
            <w:tcW w:w="3600" w:type="dxa"/>
            <w:tcMar>
              <w:top w:w="80" w:type="dxa"/>
              <w:left w:w="120" w:type="dxa"/>
              <w:bottom w:w="80" w:type="dxa"/>
              <w:right w:w="120" w:type="dxa"/>
            </w:tcMar>
          </w:tcPr>
          <w:p w:rsidR="00C260CE" w:rsidRDefault="002F4F82">
            <w:r>
              <w:rPr>
                <w:color w:val="000000"/>
              </w:rPr>
              <w:t>291</w:t>
            </w:r>
          </w:p>
        </w:tc>
        <w:tc>
          <w:tcPr>
            <w:tcW w:w="3600" w:type="dxa"/>
            <w:tcMar>
              <w:top w:w="80" w:type="dxa"/>
              <w:left w:w="120" w:type="dxa"/>
              <w:bottom w:w="80" w:type="dxa"/>
              <w:right w:w="120" w:type="dxa"/>
            </w:tcMar>
          </w:tcPr>
          <w:p w:rsidR="00C260CE" w:rsidRDefault="002F4F82">
            <w:r>
              <w:rPr>
                <w:color w:val="000000"/>
              </w:rPr>
              <w:t>45</w:t>
            </w:r>
          </w:p>
        </w:tc>
      </w:tr>
      <w:tr w:rsidR="00C260CE">
        <w:tblPrEx>
          <w:tblCellMar>
            <w:top w:w="0" w:type="dxa"/>
            <w:bottom w:w="0" w:type="dxa"/>
          </w:tblCellMar>
        </w:tblPrEx>
        <w:tc>
          <w:tcPr>
            <w:tcW w:w="2400" w:type="dxa"/>
            <w:tcMar>
              <w:top w:w="80" w:type="dxa"/>
              <w:left w:w="120" w:type="dxa"/>
              <w:bottom w:w="80" w:type="dxa"/>
              <w:right w:w="120" w:type="dxa"/>
            </w:tcMar>
          </w:tcPr>
          <w:p w:rsidR="00C260CE" w:rsidRDefault="002F4F82">
            <w:r>
              <w:rPr>
                <w:color w:val="000000"/>
              </w:rPr>
              <w:t>Cluster 1</w:t>
            </w:r>
          </w:p>
        </w:tc>
        <w:tc>
          <w:tcPr>
            <w:tcW w:w="3600" w:type="dxa"/>
            <w:tcMar>
              <w:top w:w="80" w:type="dxa"/>
              <w:left w:w="120" w:type="dxa"/>
              <w:bottom w:w="80" w:type="dxa"/>
              <w:right w:w="120" w:type="dxa"/>
            </w:tcMar>
          </w:tcPr>
          <w:p w:rsidR="00C260CE" w:rsidRDefault="002F4F82">
            <w:r>
              <w:rPr>
                <w:color w:val="000000"/>
              </w:rPr>
              <w:t>109</w:t>
            </w:r>
          </w:p>
        </w:tc>
        <w:tc>
          <w:tcPr>
            <w:tcW w:w="3600" w:type="dxa"/>
            <w:tcMar>
              <w:top w:w="80" w:type="dxa"/>
              <w:left w:w="120" w:type="dxa"/>
              <w:bottom w:w="80" w:type="dxa"/>
              <w:right w:w="120" w:type="dxa"/>
            </w:tcMar>
          </w:tcPr>
          <w:p w:rsidR="00C260CE" w:rsidRDefault="002F4F82">
            <w:r>
              <w:rPr>
                <w:color w:val="000000"/>
              </w:rPr>
              <w:t>169</w:t>
            </w:r>
          </w:p>
        </w:tc>
      </w:tr>
    </w:tbl>
    <w:p w:rsidR="00C260CE" w:rsidRDefault="002F4F82">
      <w:pPr>
        <w:spacing w:after="160" w:line="300" w:lineRule="auto"/>
      </w:pPr>
      <w:r>
        <w:t>Cluster 1 is noticeably higher-risk: 169 of its 278 members (61%) are diabetic, versus only 45 of 336 (13%) in Cluster 0. This means the clustering — done with no access to the diagnosis at all — still recovered a meaningful risk split, which is a genuinel</w:t>
      </w:r>
      <w:r>
        <w:t>y useful finding: it suggests glucose, insulin, and BMI patterns alone can hint at risk group even before a formal diagnosis.</w:t>
      </w:r>
    </w:p>
    <w:p w:rsidR="00C260CE" w:rsidRDefault="002F4F82" w:rsidP="002F4F82">
      <w:pPr>
        <w:pStyle w:val="Heading1"/>
        <w:spacing w:before="320" w:after="160"/>
      </w:pPr>
      <w:r>
        <w:rPr>
          <w:b/>
          <w:bCs/>
          <w:color w:val="1F3864"/>
        </w:rPr>
        <w:t>10. Challenges Encountered</w:t>
      </w:r>
      <w:bookmarkStart w:id="0" w:name="_GoBack"/>
      <w:bookmarkEnd w:id="0"/>
    </w:p>
    <w:p w:rsidR="00C260CE" w:rsidRDefault="002F4F82">
      <w:pPr>
        <w:spacing w:after="160" w:line="300" w:lineRule="auto"/>
      </w:pPr>
      <w:r>
        <w:rPr>
          <w:b/>
          <w:bCs/>
        </w:rPr>
        <w:t>Hidden missing data:</w:t>
      </w:r>
    </w:p>
    <w:p w:rsidR="00C260CE" w:rsidRDefault="002F4F82">
      <w:pPr>
        <w:spacing w:after="160" w:line="300" w:lineRule="auto"/>
      </w:pPr>
      <w:r>
        <w:t>The biggest challenge was that missing values weren't marked as missing — they were disguised as 0, a va</w:t>
      </w:r>
      <w:r>
        <w:t xml:space="preserve">lid-looking number. This is a common real-world data trap: a naive model trained on the raw data would have learned that </w:t>
      </w:r>
      <w:proofErr w:type="gramStart"/>
      <w:r>
        <w:t>"0 insulin"</w:t>
      </w:r>
      <w:proofErr w:type="gramEnd"/>
      <w:r>
        <w:t xml:space="preserve"> is normal, which is medically false and would have badly hurt accuracy on the very feature that turned out to matter most (</w:t>
      </w:r>
      <w:r>
        <w:t>Section 8). Catching this required actually understanding what each column means clinically, not just running summary statistics blindly.</w:t>
      </w:r>
    </w:p>
    <w:p w:rsidR="00C260CE" w:rsidRDefault="002F4F82">
      <w:pPr>
        <w:spacing w:after="160" w:line="300" w:lineRule="auto"/>
      </w:pPr>
      <w:r>
        <w:rPr>
          <w:b/>
          <w:bCs/>
        </w:rPr>
        <w:t xml:space="preserve">Risk of </w:t>
      </w:r>
      <w:proofErr w:type="spellStart"/>
      <w:r>
        <w:rPr>
          <w:b/>
          <w:bCs/>
        </w:rPr>
        <w:t>overfitting</w:t>
      </w:r>
      <w:proofErr w:type="spellEnd"/>
      <w:r>
        <w:rPr>
          <w:b/>
          <w:bCs/>
        </w:rPr>
        <w:t>:</w:t>
      </w:r>
    </w:p>
    <w:p w:rsidR="00C260CE" w:rsidRDefault="002F4F82">
      <w:pPr>
        <w:spacing w:after="160" w:line="300" w:lineRule="auto"/>
      </w:pPr>
      <w:r>
        <w:t xml:space="preserve">With only 768 records and a flexible model like Random Forest, </w:t>
      </w:r>
      <w:proofErr w:type="spellStart"/>
      <w:r>
        <w:t>overfitting</w:t>
      </w:r>
      <w:proofErr w:type="spellEnd"/>
      <w:r>
        <w:t xml:space="preserve"> — where a model </w:t>
      </w:r>
      <w:proofErr w:type="spellStart"/>
      <w:r>
        <w:t>memori</w:t>
      </w:r>
      <w:r>
        <w:t>ses</w:t>
      </w:r>
      <w:proofErr w:type="spellEnd"/>
      <w:r>
        <w:t xml:space="preserve"> the training data instead of learning general patterns — was a real risk. This was addressed in two ways: limiting tree depth (</w:t>
      </w:r>
      <w:proofErr w:type="spellStart"/>
      <w:r>
        <w:t>max_depth</w:t>
      </w:r>
      <w:proofErr w:type="spellEnd"/>
      <w:r>
        <w:t xml:space="preserve"> = 5, chosen by </w:t>
      </w:r>
      <w:proofErr w:type="spellStart"/>
      <w:r>
        <w:t>GridSearchCV</w:t>
      </w:r>
      <w:proofErr w:type="spellEnd"/>
      <w:r>
        <w:t xml:space="preserve"> rather than guessed) to stop trees from growing complex enough to </w:t>
      </w:r>
      <w:proofErr w:type="spellStart"/>
      <w:r>
        <w:t>memorise</w:t>
      </w:r>
      <w:proofErr w:type="spellEnd"/>
      <w:r>
        <w:t xml:space="preserve"> noise, and v</w:t>
      </w:r>
      <w:r>
        <w:t xml:space="preserve">alidating with 5-fold cross-validation rather than a single train/test split. The cross-validation accuracy (88.11% ± 1.68%) staying close to the test accuracy (87.01%) is the evidence that </w:t>
      </w:r>
      <w:proofErr w:type="spellStart"/>
      <w:r>
        <w:t>overfitting</w:t>
      </w:r>
      <w:proofErr w:type="spellEnd"/>
      <w:r>
        <w:t xml:space="preserve"> was kept in check — if the model had </w:t>
      </w:r>
      <w:proofErr w:type="spellStart"/>
      <w:r>
        <w:t>overfit</w:t>
      </w:r>
      <w:proofErr w:type="spellEnd"/>
      <w:r>
        <w:t>, cross-va</w:t>
      </w:r>
      <w:r>
        <w:t>lidation scores would have varied much more widely or sat well above the test score.</w:t>
      </w:r>
    </w:p>
    <w:p w:rsidR="00C260CE" w:rsidRDefault="002F4F82">
      <w:pPr>
        <w:spacing w:after="160" w:line="300" w:lineRule="auto"/>
      </w:pPr>
      <w:r>
        <w:rPr>
          <w:b/>
          <w:bCs/>
        </w:rPr>
        <w:t>Class imbalance:</w:t>
      </w:r>
    </w:p>
    <w:p w:rsidR="00C260CE" w:rsidRDefault="002F4F82">
      <w:pPr>
        <w:spacing w:after="160" w:line="300" w:lineRule="auto"/>
      </w:pPr>
      <w:r>
        <w:t xml:space="preserve">With 65% non-diabetic vs. 35% diabetic patients, a lazy model could reach ~65% accuracy just by predicting "no diabetes" every time. This is why accuracy </w:t>
      </w:r>
      <w:r>
        <w:t>alone was not trusted — ROC-AUC and per-class recall (Section 8) were tracked specifically because they expose this kind of shortcut, and the results confirmed the model was doing genuine class separation (AUC 0.95), not taking the shortcut.</w:t>
      </w:r>
    </w:p>
    <w:p w:rsidR="00C260CE" w:rsidRDefault="002F4F82">
      <w:pPr>
        <w:spacing w:after="160" w:line="300" w:lineRule="auto"/>
      </w:pPr>
      <w:r>
        <w:rPr>
          <w:b/>
          <w:bCs/>
        </w:rPr>
        <w:t>Resource const</w:t>
      </w:r>
      <w:r>
        <w:rPr>
          <w:b/>
          <w:bCs/>
        </w:rPr>
        <w:t>raints:</w:t>
      </w:r>
    </w:p>
    <w:p w:rsidR="00C260CE" w:rsidRDefault="002F4F82">
      <w:pPr>
        <w:spacing w:after="160" w:line="300" w:lineRule="auto"/>
      </w:pPr>
      <w:r>
        <w:t xml:space="preserve">Training ran on a standard CPU rather than a GPU. This was not a major limitation here — Random Forest and K-Means are lightweight compared to deep learning — but it did mean the </w:t>
      </w:r>
      <w:proofErr w:type="spellStart"/>
      <w:r>
        <w:t>GridSearchCV</w:t>
      </w:r>
      <w:proofErr w:type="spellEnd"/>
      <w:r>
        <w:t xml:space="preserve"> </w:t>
      </w:r>
      <w:proofErr w:type="spellStart"/>
      <w:r>
        <w:t>hyperparameter</w:t>
      </w:r>
      <w:proofErr w:type="spellEnd"/>
      <w:r>
        <w:t xml:space="preserve"> search was kept intentionally small (18 c</w:t>
      </w:r>
      <w:r>
        <w:t>ombinations) rather than an exhaustive search, to keep runtime reasonable.</w:t>
      </w:r>
    </w:p>
    <w:p w:rsidR="00C260CE" w:rsidRDefault="002F4F82">
      <w:pPr>
        <w:spacing w:after="160" w:line="300" w:lineRule="auto"/>
      </w:pPr>
      <w:r>
        <w:rPr>
          <w:b/>
          <w:bCs/>
        </w:rPr>
        <w:t>Design decisions and why they were made:</w:t>
      </w:r>
    </w:p>
    <w:p w:rsidR="00C260CE" w:rsidRDefault="002F4F82">
      <w:pPr>
        <w:pStyle w:val="ListParagraph"/>
        <w:numPr>
          <w:ilvl w:val="0"/>
          <w:numId w:val="2"/>
        </w:numPr>
        <w:spacing w:after="90"/>
      </w:pPr>
      <w:r>
        <w:lastRenderedPageBreak/>
        <w:t xml:space="preserve">Random Forest over a single Decision Tree: a forest of trees voting together is far less prone to </w:t>
      </w:r>
      <w:proofErr w:type="spellStart"/>
      <w:r>
        <w:t>overfitting</w:t>
      </w:r>
      <w:proofErr w:type="spellEnd"/>
      <w:r>
        <w:t xml:space="preserve"> than one deep tree, at a small cost in interpretability.</w:t>
      </w:r>
    </w:p>
    <w:p w:rsidR="00C260CE" w:rsidRDefault="002F4F82">
      <w:pPr>
        <w:pStyle w:val="ListParagraph"/>
        <w:numPr>
          <w:ilvl w:val="0"/>
          <w:numId w:val="2"/>
        </w:numPr>
        <w:spacing w:after="90"/>
      </w:pPr>
      <w:r>
        <w:t>Median imputation over mean imputation: medians resist distortion from the extreme outlie</w:t>
      </w:r>
      <w:r>
        <w:t>r values visible in the boxplots (Figure 2), such as insulin readings above 600.</w:t>
      </w:r>
    </w:p>
    <w:p w:rsidR="00C260CE" w:rsidRDefault="002F4F82">
      <w:pPr>
        <w:pStyle w:val="ListParagraph"/>
        <w:numPr>
          <w:ilvl w:val="0"/>
          <w:numId w:val="2"/>
        </w:numPr>
        <w:spacing w:after="90"/>
      </w:pPr>
      <w:r>
        <w:t xml:space="preserve">k = 2 for clustering over a higher k: chosen for interpretability and because it maps directly onto the real-world question (risk vs. lower-risk), even though the elbow chart </w:t>
      </w:r>
      <w:r>
        <w:t>shows some benefit continuing past k = 2.</w:t>
      </w:r>
    </w:p>
    <w:p w:rsidR="00C260CE" w:rsidRDefault="002F4F82">
      <w:pPr>
        <w:pStyle w:val="Heading1"/>
        <w:spacing w:before="320" w:after="160"/>
      </w:pPr>
      <w:r>
        <w:rPr>
          <w:b/>
          <w:bCs/>
          <w:color w:val="1F3864"/>
        </w:rPr>
        <w:t>11. Insights and Recommendations</w:t>
      </w:r>
    </w:p>
    <w:p w:rsidR="00C260CE" w:rsidRDefault="002F4F82">
      <w:pPr>
        <w:spacing w:after="160" w:line="300" w:lineRule="auto"/>
      </w:pPr>
      <w:r>
        <w:rPr>
          <w:b/>
          <w:bCs/>
        </w:rPr>
        <w:t>Key insights:</w:t>
      </w:r>
    </w:p>
    <w:p w:rsidR="00C260CE" w:rsidRDefault="002F4F82">
      <w:pPr>
        <w:pStyle w:val="ListParagraph"/>
        <w:numPr>
          <w:ilvl w:val="0"/>
          <w:numId w:val="2"/>
        </w:numPr>
        <w:spacing w:after="90"/>
      </w:pPr>
      <w:r>
        <w:t>Insulin, Glucose, and Skin Thickness together account for over 76% of the model's predictive power — these three measurements matter far more than the rest combined.</w:t>
      </w:r>
    </w:p>
    <w:p w:rsidR="00C260CE" w:rsidRDefault="002F4F82">
      <w:pPr>
        <w:pStyle w:val="ListParagraph"/>
        <w:numPr>
          <w:ilvl w:val="0"/>
          <w:numId w:val="2"/>
        </w:numPr>
        <w:spacing w:after="90"/>
      </w:pPr>
      <w:r>
        <w:t>U</w:t>
      </w:r>
      <w:r>
        <w:t>nsupervised clustering, using no diagnosis information at all, still separated patients into a low-risk group (13% diabetic) and a high-risk group (61% diabetic) — showing that risk patterns are detectable directly from raw measurements.</w:t>
      </w:r>
    </w:p>
    <w:p w:rsidR="00C260CE" w:rsidRDefault="002F4F82">
      <w:pPr>
        <w:pStyle w:val="ListParagraph"/>
        <w:numPr>
          <w:ilvl w:val="0"/>
          <w:numId w:val="2"/>
        </w:numPr>
        <w:spacing w:after="90"/>
      </w:pPr>
      <w:r>
        <w:t>Feature engineerin</w:t>
      </w:r>
      <w:r>
        <w:t>g and cross-validation produced a real, if modest, improvement (86.36% → 87.01% accuracy), confirming that thoughtful preprocessing pays off more reliably than simply trying bigger models.</w:t>
      </w:r>
    </w:p>
    <w:p w:rsidR="00C260CE" w:rsidRDefault="002F4F82">
      <w:pPr>
        <w:spacing w:after="160" w:line="300" w:lineRule="auto"/>
      </w:pPr>
      <w:r>
        <w:rPr>
          <w:b/>
          <w:bCs/>
        </w:rPr>
        <w:t>Recommendations for further work:</w:t>
      </w:r>
    </w:p>
    <w:p w:rsidR="00C260CE" w:rsidRDefault="002F4F82">
      <w:pPr>
        <w:pStyle w:val="ListParagraph"/>
        <w:numPr>
          <w:ilvl w:val="0"/>
          <w:numId w:val="2"/>
        </w:numPr>
        <w:spacing w:after="90"/>
      </w:pPr>
      <w:r>
        <w:t>Collect a larger dataset — 768 re</w:t>
      </w:r>
      <w:r>
        <w:t xml:space="preserve">cords </w:t>
      </w:r>
      <w:proofErr w:type="gramStart"/>
      <w:r>
        <w:t>limits</w:t>
      </w:r>
      <w:proofErr w:type="gramEnd"/>
      <w:r>
        <w:t xml:space="preserve"> how much a model can learn, especially for the smaller diabetic class (268 records).</w:t>
      </w:r>
    </w:p>
    <w:p w:rsidR="00C260CE" w:rsidRDefault="002F4F82">
      <w:pPr>
        <w:pStyle w:val="ListParagraph"/>
        <w:numPr>
          <w:ilvl w:val="0"/>
          <w:numId w:val="2"/>
        </w:numPr>
        <w:spacing w:after="90"/>
      </w:pPr>
      <w:r>
        <w:t>Try SMOTE or other resampling techniques to directly address the class imbalance, rather than relying on evaluation metrics alone to catch it.</w:t>
      </w:r>
    </w:p>
    <w:p w:rsidR="00C260CE" w:rsidRDefault="002F4F82">
      <w:pPr>
        <w:pStyle w:val="ListParagraph"/>
        <w:numPr>
          <w:ilvl w:val="0"/>
          <w:numId w:val="2"/>
        </w:numPr>
        <w:spacing w:after="90"/>
      </w:pPr>
      <w:r>
        <w:t>Test additional</w:t>
      </w:r>
      <w:r>
        <w:t xml:space="preserve"> models (e.g., Gradient Boosting, </w:t>
      </w:r>
      <w:proofErr w:type="spellStart"/>
      <w:r>
        <w:t>XGBoost</w:t>
      </w:r>
      <w:proofErr w:type="spellEnd"/>
      <w:r>
        <w:t>) that often outperform Random Forest on tabular medical data.</w:t>
      </w:r>
    </w:p>
    <w:p w:rsidR="00C260CE" w:rsidRDefault="002F4F82">
      <w:pPr>
        <w:pStyle w:val="ListParagraph"/>
        <w:numPr>
          <w:ilvl w:val="0"/>
          <w:numId w:val="2"/>
        </w:numPr>
        <w:spacing w:after="90"/>
      </w:pPr>
      <w:r>
        <w:t>Explore k = 3 or k = 4 clustering to see whether a middle "borderline risk" group is medically meaningful, since the elbow chart hints there may be more</w:t>
      </w:r>
      <w:r>
        <w:t xml:space="preserve"> structure than 2 clusters capture.</w:t>
      </w:r>
    </w:p>
    <w:p w:rsidR="00C260CE" w:rsidRDefault="002F4F82">
      <w:pPr>
        <w:pStyle w:val="ListParagraph"/>
        <w:numPr>
          <w:ilvl w:val="0"/>
          <w:numId w:val="2"/>
        </w:numPr>
        <w:spacing w:after="90"/>
      </w:pPr>
      <w:r>
        <w:t xml:space="preserve">In a real deployment, </w:t>
      </w:r>
      <w:proofErr w:type="spellStart"/>
      <w:r>
        <w:t>prioritise</w:t>
      </w:r>
      <w:proofErr w:type="spellEnd"/>
      <w:r>
        <w:t xml:space="preserve"> reducing false negatives (missed diabetic patients) over false positives, since the medical cost of missing a diagnosis is higher than an extra follow-up test.</w:t>
      </w:r>
    </w:p>
    <w:p w:rsidR="00C260CE" w:rsidRDefault="002F4F82">
      <w:pPr>
        <w:pStyle w:val="Heading1"/>
        <w:spacing w:before="320" w:after="160"/>
      </w:pPr>
      <w:r>
        <w:rPr>
          <w:b/>
          <w:bCs/>
          <w:color w:val="1F3864"/>
        </w:rPr>
        <w:t>12. Conclusion</w:t>
      </w:r>
    </w:p>
    <w:p w:rsidR="00C260CE" w:rsidRDefault="002F4F82">
      <w:pPr>
        <w:spacing w:after="160" w:line="300" w:lineRule="auto"/>
      </w:pPr>
      <w:r>
        <w:t>This capston</w:t>
      </w:r>
      <w:r>
        <w:t>e project completed the full data science pipeline end-to-end on a real medical dataset: identifying hidden data quality issues, exploring the data visually, building and validating two supervised models, applying feature engineering and cross-validation t</w:t>
      </w:r>
      <w:r>
        <w:t>o strengthen robustness, and running an unsupervised clustering analysis alongside it.</w:t>
      </w:r>
    </w:p>
    <w:p w:rsidR="00C260CE" w:rsidRDefault="002F4F82">
      <w:pPr>
        <w:spacing w:after="160" w:line="300" w:lineRule="auto"/>
      </w:pPr>
      <w:r>
        <w:t>The final tuned Random Forest model reached 87.01% test accuracy and a ROC-AUC of 0.9515, backed by stable 5-fold cross-validation. The unsupervised clustering independe</w:t>
      </w:r>
      <w:r>
        <w:t>ntly confirmed the presence of meaningful risk groups in the data. Together, these results demonstrate not just that a model can predict diabetes reasonably well, but a clear, evidence-based understanding of why it works, where it struggles, and what would</w:t>
      </w:r>
      <w:r>
        <w:t xml:space="preserve"> make it better.</w:t>
      </w:r>
    </w:p>
    <w:p w:rsidR="00C260CE" w:rsidRDefault="002F4F82">
      <w:pPr>
        <w:pStyle w:val="Heading1"/>
        <w:spacing w:before="320" w:after="160"/>
      </w:pPr>
      <w:r>
        <w:rPr>
          <w:b/>
          <w:bCs/>
          <w:color w:val="1F3864"/>
        </w:rPr>
        <w:t>Appendix A — Key Code Segments</w:t>
      </w:r>
    </w:p>
    <w:p w:rsidR="00C260CE" w:rsidRDefault="002F4F82">
      <w:pPr>
        <w:spacing w:after="160" w:line="300" w:lineRule="auto"/>
      </w:pPr>
      <w:r>
        <w:rPr>
          <w:b/>
          <w:bCs/>
        </w:rPr>
        <w:t>Data cleaning:</w:t>
      </w:r>
    </w:p>
    <w:p w:rsidR="00C260CE" w:rsidRDefault="002F4F82">
      <w:pPr>
        <w:pBdr>
          <w:top w:val="single" w:sz="4" w:space="0" w:color="CCCCCC"/>
          <w:left w:val="single" w:sz="4" w:space="0" w:color="CCCCCC"/>
          <w:bottom w:val="single" w:sz="4" w:space="0" w:color="CCCCCC"/>
          <w:right w:val="single" w:sz="4" w:space="0" w:color="CCCCCC"/>
        </w:pBdr>
        <w:shd w:val="clear" w:color="auto" w:fill="F2F2F2"/>
        <w:spacing w:before="80" w:after="160"/>
      </w:pPr>
      <w:proofErr w:type="spellStart"/>
      <w:r>
        <w:rPr>
          <w:rFonts w:ascii="Consolas" w:eastAsia="Consolas" w:hAnsi="Consolas" w:cs="Consolas"/>
          <w:sz w:val="18"/>
          <w:szCs w:val="18"/>
        </w:rPr>
        <w:lastRenderedPageBreak/>
        <w:t>zero_as_missing</w:t>
      </w:r>
      <w:proofErr w:type="spellEnd"/>
      <w:r>
        <w:rPr>
          <w:rFonts w:ascii="Consolas" w:eastAsia="Consolas" w:hAnsi="Consolas" w:cs="Consolas"/>
          <w:sz w:val="18"/>
          <w:szCs w:val="18"/>
        </w:rPr>
        <w:t xml:space="preserve"> = ['Glucose','</w:t>
      </w:r>
      <w:proofErr w:type="spellStart"/>
      <w:r>
        <w:rPr>
          <w:rFonts w:ascii="Consolas" w:eastAsia="Consolas" w:hAnsi="Consolas" w:cs="Consolas"/>
          <w:sz w:val="18"/>
          <w:szCs w:val="18"/>
        </w:rPr>
        <w:t>BloodPressure</w:t>
      </w:r>
      <w:proofErr w:type="spellEnd"/>
      <w:r>
        <w:rPr>
          <w:rFonts w:ascii="Consolas" w:eastAsia="Consolas" w:hAnsi="Consolas" w:cs="Consolas"/>
          <w:sz w:val="18"/>
          <w:szCs w:val="18"/>
        </w:rPr>
        <w:t>','</w:t>
      </w:r>
      <w:proofErr w:type="spellStart"/>
      <w:r>
        <w:rPr>
          <w:rFonts w:ascii="Consolas" w:eastAsia="Consolas" w:hAnsi="Consolas" w:cs="Consolas"/>
          <w:sz w:val="18"/>
          <w:szCs w:val="18"/>
        </w:rPr>
        <w:t>SkinThickness</w:t>
      </w:r>
      <w:proofErr w:type="spellEnd"/>
      <w:r>
        <w:rPr>
          <w:rFonts w:ascii="Consolas" w:eastAsia="Consolas" w:hAnsi="Consolas" w:cs="Consolas"/>
          <w:sz w:val="18"/>
          <w:szCs w:val="18"/>
        </w:rPr>
        <w:t>','</w:t>
      </w:r>
      <w:proofErr w:type="spellStart"/>
      <w:r>
        <w:rPr>
          <w:rFonts w:ascii="Consolas" w:eastAsia="Consolas" w:hAnsi="Consolas" w:cs="Consolas"/>
          <w:sz w:val="18"/>
          <w:szCs w:val="18"/>
        </w:rPr>
        <w:t>Insulin','BMI</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zero_as_missing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zero_as_missing</w:t>
      </w:r>
      <w:proofErr w:type="spellEnd"/>
      <w:r>
        <w:rPr>
          <w:rFonts w:ascii="Consolas" w:eastAsia="Consolas" w:hAnsi="Consolas" w:cs="Consolas"/>
          <w:sz w:val="18"/>
          <w:szCs w:val="18"/>
        </w:rPr>
        <w:t xml:space="preserve">].replace(0, </w:t>
      </w:r>
      <w:proofErr w:type="spellStart"/>
      <w:r>
        <w:rPr>
          <w:rFonts w:ascii="Consolas" w:eastAsia="Consolas" w:hAnsi="Consolas" w:cs="Consolas"/>
          <w:sz w:val="18"/>
          <w:szCs w:val="18"/>
        </w:rPr>
        <w:t>np.nan</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zero_as_missing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zero_as_missing</w:t>
      </w:r>
      <w:proofErr w:type="spellEnd"/>
      <w:r>
        <w:rPr>
          <w:rFonts w:ascii="Consolas" w:eastAsia="Consolas" w:hAnsi="Consolas" w:cs="Consolas"/>
          <w:sz w:val="18"/>
          <w:szCs w:val="18"/>
        </w:rPr>
        <w:t>].</w:t>
      </w:r>
      <w:proofErr w:type="spellStart"/>
      <w:r>
        <w:rPr>
          <w:rFonts w:ascii="Consolas" w:eastAsia="Consolas" w:hAnsi="Consolas" w:cs="Consolas"/>
          <w:sz w:val="18"/>
          <w:szCs w:val="18"/>
        </w:rPr>
        <w:t>fillna</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ze</w:t>
      </w:r>
      <w:r>
        <w:rPr>
          <w:rFonts w:ascii="Consolas" w:eastAsia="Consolas" w:hAnsi="Consolas" w:cs="Consolas"/>
          <w:sz w:val="18"/>
          <w:szCs w:val="18"/>
        </w:rPr>
        <w:t>ro_as_missing</w:t>
      </w:r>
      <w:proofErr w:type="spellEnd"/>
      <w:r>
        <w:rPr>
          <w:rFonts w:ascii="Consolas" w:eastAsia="Consolas" w:hAnsi="Consolas" w:cs="Consolas"/>
          <w:sz w:val="18"/>
          <w:szCs w:val="18"/>
        </w:rPr>
        <w:t>].median())</w:t>
      </w:r>
    </w:p>
    <w:p w:rsidR="00C260CE" w:rsidRDefault="002F4F82">
      <w:pPr>
        <w:spacing w:after="160" w:line="300" w:lineRule="auto"/>
      </w:pPr>
      <w:r>
        <w:rPr>
          <w:b/>
          <w:bCs/>
        </w:rPr>
        <w:t>Feature engineering:</w:t>
      </w:r>
    </w:p>
    <w:p w:rsidR="00C260CE" w:rsidRDefault="002F4F82">
      <w:pPr>
        <w:pBdr>
          <w:top w:val="single" w:sz="4" w:space="0" w:color="CCCCCC"/>
          <w:left w:val="single" w:sz="4" w:space="0" w:color="CCCCCC"/>
          <w:bottom w:val="single" w:sz="4" w:space="0" w:color="CCCCCC"/>
          <w:right w:val="single" w:sz="4" w:space="0" w:color="CCCCCC"/>
        </w:pBdr>
        <w:shd w:val="clear" w:color="auto" w:fill="F2F2F2"/>
        <w:spacing w:before="80" w:after="16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Glucose_to_Insulin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['Glucose']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['Insulin'] + 1)</w:t>
      </w:r>
      <w:r>
        <w:br/>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BMI_Category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pd.cut</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['BMI'], bins=[0,18.5,25,30,100], labels=[0,1,2,3])</w:t>
      </w:r>
      <w:r>
        <w:br/>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Age_Group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pd.cut</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['Age'</w:t>
      </w:r>
      <w:r>
        <w:rPr>
          <w:rFonts w:ascii="Consolas" w:eastAsia="Consolas" w:hAnsi="Consolas" w:cs="Consolas"/>
          <w:sz w:val="18"/>
          <w:szCs w:val="18"/>
        </w:rPr>
        <w:t>], bins=[0,30,45,100], labels=[0,1,2])</w:t>
      </w:r>
    </w:p>
    <w:p w:rsidR="00C260CE" w:rsidRDefault="002F4F82">
      <w:pPr>
        <w:spacing w:after="160" w:line="300" w:lineRule="auto"/>
      </w:pPr>
      <w:r>
        <w:rPr>
          <w:b/>
          <w:bCs/>
        </w:rPr>
        <w:t>Model tuning with cross-validation:</w:t>
      </w:r>
    </w:p>
    <w:p w:rsidR="00C260CE" w:rsidRDefault="002F4F82">
      <w:pPr>
        <w:pBdr>
          <w:top w:val="single" w:sz="4" w:space="0" w:color="CCCCCC"/>
          <w:left w:val="single" w:sz="4" w:space="0" w:color="CCCCCC"/>
          <w:bottom w:val="single" w:sz="4" w:space="0" w:color="CCCCCC"/>
          <w:right w:val="single" w:sz="4" w:space="0" w:color="CCCCCC"/>
        </w:pBdr>
        <w:shd w:val="clear" w:color="auto" w:fill="F2F2F2"/>
        <w:spacing w:before="80" w:after="160"/>
      </w:pPr>
      <w:proofErr w:type="spellStart"/>
      <w:r>
        <w:rPr>
          <w:rFonts w:ascii="Consolas" w:eastAsia="Consolas" w:hAnsi="Consolas" w:cs="Consolas"/>
          <w:sz w:val="18"/>
          <w:szCs w:val="18"/>
        </w:rPr>
        <w:t>param_grid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n_estimators</w:t>
      </w:r>
      <w:proofErr w:type="spellEnd"/>
      <w:r>
        <w:rPr>
          <w:rFonts w:ascii="Consolas" w:eastAsia="Consolas" w:hAnsi="Consolas" w:cs="Consolas"/>
          <w:sz w:val="18"/>
          <w:szCs w:val="18"/>
        </w:rPr>
        <w:t>':[100,200], '</w:t>
      </w:r>
      <w:proofErr w:type="spellStart"/>
      <w:r>
        <w:rPr>
          <w:rFonts w:ascii="Consolas" w:eastAsia="Consolas" w:hAnsi="Consolas" w:cs="Consolas"/>
          <w:sz w:val="18"/>
          <w:szCs w:val="18"/>
        </w:rPr>
        <w:t>max_depth</w:t>
      </w:r>
      <w:proofErr w:type="spellEnd"/>
      <w:r>
        <w:rPr>
          <w:rFonts w:ascii="Consolas" w:eastAsia="Consolas" w:hAnsi="Consolas" w:cs="Consolas"/>
          <w:sz w:val="18"/>
          <w:szCs w:val="18"/>
        </w:rPr>
        <w:t>':[None,5,10], '</w:t>
      </w:r>
      <w:proofErr w:type="spellStart"/>
      <w:r>
        <w:rPr>
          <w:rFonts w:ascii="Consolas" w:eastAsia="Consolas" w:hAnsi="Consolas" w:cs="Consolas"/>
          <w:sz w:val="18"/>
          <w:szCs w:val="18"/>
        </w:rPr>
        <w:t>min_samples_leaf</w:t>
      </w:r>
      <w:proofErr w:type="spellEnd"/>
      <w:r>
        <w:rPr>
          <w:rFonts w:ascii="Consolas" w:eastAsia="Consolas" w:hAnsi="Consolas" w:cs="Consolas"/>
          <w:sz w:val="18"/>
          <w:szCs w:val="18"/>
        </w:rPr>
        <w:t>':[1,2,4]}</w:t>
      </w:r>
      <w:r>
        <w:br/>
      </w:r>
      <w:r>
        <w:rPr>
          <w:rFonts w:ascii="Consolas" w:eastAsia="Consolas" w:hAnsi="Consolas" w:cs="Consolas"/>
          <w:sz w:val="18"/>
          <w:szCs w:val="18"/>
        </w:rPr>
        <w:t xml:space="preserve">grid = </w:t>
      </w:r>
      <w:proofErr w:type="spellStart"/>
      <w:r>
        <w:rPr>
          <w:rFonts w:ascii="Consolas" w:eastAsia="Consolas" w:hAnsi="Consolas" w:cs="Consolas"/>
          <w:sz w:val="18"/>
          <w:szCs w:val="18"/>
        </w:rPr>
        <w:t>GridSearchCV</w:t>
      </w:r>
      <w:proofErr w:type="spellEnd"/>
      <w:r>
        <w:rPr>
          <w:rFonts w:ascii="Consolas" w:eastAsia="Consolas" w:hAnsi="Consolas" w:cs="Consolas"/>
          <w:sz w:val="18"/>
          <w:szCs w:val="18"/>
        </w:rPr>
        <w:t>(</w:t>
      </w:r>
      <w:proofErr w:type="spellStart"/>
      <w:r>
        <w:rPr>
          <w:rFonts w:ascii="Consolas" w:eastAsia="Consolas" w:hAnsi="Consolas" w:cs="Consolas"/>
          <w:sz w:val="18"/>
          <w:szCs w:val="18"/>
        </w:rPr>
        <w:t>rf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param_grid</w:t>
      </w:r>
      <w:proofErr w:type="spellEnd"/>
      <w:r>
        <w:rPr>
          <w:rFonts w:ascii="Consolas" w:eastAsia="Consolas" w:hAnsi="Consolas" w:cs="Consolas"/>
          <w:sz w:val="18"/>
          <w:szCs w:val="18"/>
        </w:rPr>
        <w:t xml:space="preserve">, cv=5, scoring='accuracy', </w:t>
      </w:r>
      <w:proofErr w:type="spellStart"/>
      <w:r>
        <w:rPr>
          <w:rFonts w:ascii="Consolas" w:eastAsia="Consolas" w:hAnsi="Consolas" w:cs="Consolas"/>
          <w:sz w:val="18"/>
          <w:szCs w:val="18"/>
        </w:rPr>
        <w:t>n_jobs</w:t>
      </w:r>
      <w:proofErr w:type="spellEnd"/>
      <w:r>
        <w:rPr>
          <w:rFonts w:ascii="Consolas" w:eastAsia="Consolas" w:hAnsi="Consolas" w:cs="Consolas"/>
          <w:sz w:val="18"/>
          <w:szCs w:val="18"/>
        </w:rPr>
        <w:t>=-1)</w:t>
      </w:r>
      <w:r>
        <w:br/>
      </w:r>
      <w:proofErr w:type="spellStart"/>
      <w:r>
        <w:rPr>
          <w:rFonts w:ascii="Consolas" w:eastAsia="Consolas" w:hAnsi="Consolas" w:cs="Consolas"/>
          <w:sz w:val="18"/>
          <w:szCs w:val="18"/>
        </w:rPr>
        <w:t>grid.fit</w:t>
      </w:r>
      <w:proofErr w:type="spellEnd"/>
      <w:r>
        <w:rPr>
          <w:rFonts w:ascii="Consolas" w:eastAsia="Consolas" w:hAnsi="Consolas" w:cs="Consolas"/>
          <w:sz w:val="18"/>
          <w:szCs w:val="18"/>
        </w:rPr>
        <w:t>(</w:t>
      </w:r>
      <w:proofErr w:type="spellStart"/>
      <w:r>
        <w:rPr>
          <w:rFonts w:ascii="Consolas" w:eastAsia="Consolas" w:hAnsi="Consolas" w:cs="Consolas"/>
          <w:sz w:val="18"/>
          <w:szCs w:val="18"/>
        </w:rPr>
        <w:t>X_trai</w:t>
      </w:r>
      <w:r>
        <w:rPr>
          <w:rFonts w:ascii="Consolas" w:eastAsia="Consolas" w:hAnsi="Consolas" w:cs="Consolas"/>
          <w:sz w:val="18"/>
          <w:szCs w:val="18"/>
        </w:rPr>
        <w:t>n_s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proofErr w:type="spellStart"/>
      <w:r>
        <w:rPr>
          <w:rFonts w:ascii="Consolas" w:eastAsia="Consolas" w:hAnsi="Consolas" w:cs="Consolas"/>
          <w:sz w:val="18"/>
          <w:szCs w:val="18"/>
        </w:rPr>
        <w:t>cv_scores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cross_val_score</w:t>
      </w:r>
      <w:proofErr w:type="spellEnd"/>
      <w:r>
        <w:rPr>
          <w:rFonts w:ascii="Consolas" w:eastAsia="Consolas" w:hAnsi="Consolas" w:cs="Consolas"/>
          <w:sz w:val="18"/>
          <w:szCs w:val="18"/>
        </w:rPr>
        <w:t>(</w:t>
      </w:r>
      <w:proofErr w:type="spellStart"/>
      <w:r>
        <w:rPr>
          <w:rFonts w:ascii="Consolas" w:eastAsia="Consolas" w:hAnsi="Consolas" w:cs="Consolas"/>
          <w:sz w:val="18"/>
          <w:szCs w:val="18"/>
        </w:rPr>
        <w:t>grid.best_estimator</w:t>
      </w:r>
      <w:proofErr w:type="spellEnd"/>
      <w:r>
        <w:rPr>
          <w:rFonts w:ascii="Consolas" w:eastAsia="Consolas" w:hAnsi="Consolas" w:cs="Consolas"/>
          <w:sz w:val="18"/>
          <w:szCs w:val="18"/>
        </w:rPr>
        <w:t xml:space="preserve">_, </w:t>
      </w:r>
      <w:proofErr w:type="spellStart"/>
      <w:r>
        <w:rPr>
          <w:rFonts w:ascii="Consolas" w:eastAsia="Consolas" w:hAnsi="Consolas" w:cs="Consolas"/>
          <w:sz w:val="18"/>
          <w:szCs w:val="18"/>
        </w:rPr>
        <w:t>X_train_s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 cv=5)</w:t>
      </w:r>
      <w:r>
        <w:br/>
      </w:r>
      <w:r>
        <w:rPr>
          <w:rFonts w:ascii="Consolas" w:eastAsia="Consolas" w:hAnsi="Consolas" w:cs="Consolas"/>
          <w:sz w:val="18"/>
          <w:szCs w:val="18"/>
        </w:rPr>
        <w:t>print(</w:t>
      </w:r>
      <w:proofErr w:type="spellStart"/>
      <w:r>
        <w:rPr>
          <w:rFonts w:ascii="Consolas" w:eastAsia="Consolas" w:hAnsi="Consolas" w:cs="Consolas"/>
          <w:sz w:val="18"/>
          <w:szCs w:val="18"/>
        </w:rPr>
        <w:t>cv_scores.mean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cv_scores.std</w:t>
      </w:r>
      <w:proofErr w:type="spellEnd"/>
      <w:r>
        <w:rPr>
          <w:rFonts w:ascii="Consolas" w:eastAsia="Consolas" w:hAnsi="Consolas" w:cs="Consolas"/>
          <w:sz w:val="18"/>
          <w:szCs w:val="18"/>
        </w:rPr>
        <w:t>())</w:t>
      </w:r>
    </w:p>
    <w:p w:rsidR="00C260CE" w:rsidRDefault="002F4F82">
      <w:pPr>
        <w:spacing w:after="160" w:line="300" w:lineRule="auto"/>
      </w:pPr>
      <w:r>
        <w:rPr>
          <w:b/>
          <w:bCs/>
        </w:rPr>
        <w:t>Clustering:</w:t>
      </w:r>
    </w:p>
    <w:p w:rsidR="00C260CE" w:rsidRDefault="002F4F82">
      <w:pPr>
        <w:pBdr>
          <w:top w:val="single" w:sz="4" w:space="0" w:color="CCCCCC"/>
          <w:left w:val="single" w:sz="4" w:space="0" w:color="CCCCCC"/>
          <w:bottom w:val="single" w:sz="4" w:space="0" w:color="CCCCCC"/>
          <w:right w:val="single" w:sz="4" w:space="0" w:color="CCCCCC"/>
        </w:pBdr>
        <w:shd w:val="clear" w:color="auto" w:fill="F2F2F2"/>
        <w:spacing w:before="80" w:after="160"/>
      </w:pPr>
      <w:proofErr w:type="spellStart"/>
      <w:proofErr w:type="gramStart"/>
      <w:r>
        <w:rPr>
          <w:rFonts w:ascii="Consolas" w:eastAsia="Consolas" w:hAnsi="Consolas" w:cs="Consolas"/>
          <w:sz w:val="18"/>
          <w:szCs w:val="18"/>
        </w:rPr>
        <w:t>kmeans</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KMeans</w:t>
      </w:r>
      <w:proofErr w:type="spellEnd"/>
      <w:r>
        <w:rPr>
          <w:rFonts w:ascii="Consolas" w:eastAsia="Consolas" w:hAnsi="Consolas" w:cs="Consolas"/>
          <w:sz w:val="18"/>
          <w:szCs w:val="18"/>
        </w:rPr>
        <w:t>(</w:t>
      </w:r>
      <w:proofErr w:type="spellStart"/>
      <w:r>
        <w:rPr>
          <w:rFonts w:ascii="Consolas" w:eastAsia="Consolas" w:hAnsi="Consolas" w:cs="Consolas"/>
          <w:sz w:val="18"/>
          <w:szCs w:val="18"/>
        </w:rPr>
        <w:t>n_clusters</w:t>
      </w:r>
      <w:proofErr w:type="spellEnd"/>
      <w:r>
        <w:rPr>
          <w:rFonts w:ascii="Consolas" w:eastAsia="Consolas" w:hAnsi="Consolas" w:cs="Consolas"/>
          <w:sz w:val="18"/>
          <w:szCs w:val="18"/>
        </w:rPr>
        <w:t xml:space="preserve">=2,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 xml:space="preserve">=42, </w:t>
      </w:r>
      <w:proofErr w:type="spellStart"/>
      <w:r>
        <w:rPr>
          <w:rFonts w:ascii="Consolas" w:eastAsia="Consolas" w:hAnsi="Consolas" w:cs="Consolas"/>
          <w:sz w:val="18"/>
          <w:szCs w:val="18"/>
        </w:rPr>
        <w:t>n_init</w:t>
      </w:r>
      <w:proofErr w:type="spellEnd"/>
      <w:r>
        <w:rPr>
          <w:rFonts w:ascii="Consolas" w:eastAsia="Consolas" w:hAnsi="Consolas" w:cs="Consolas"/>
          <w:sz w:val="18"/>
          <w:szCs w:val="18"/>
        </w:rPr>
        <w:t>=10)</w:t>
      </w:r>
      <w:r>
        <w:br/>
      </w:r>
      <w:r>
        <w:rPr>
          <w:rFonts w:ascii="Consolas" w:eastAsia="Consolas" w:hAnsi="Consolas" w:cs="Consolas"/>
          <w:sz w:val="18"/>
          <w:szCs w:val="18"/>
        </w:rPr>
        <w:t xml:space="preserve">clusters = </w:t>
      </w:r>
      <w:proofErr w:type="spellStart"/>
      <w:r>
        <w:rPr>
          <w:rFonts w:ascii="Consolas" w:eastAsia="Consolas" w:hAnsi="Consolas" w:cs="Consolas"/>
          <w:sz w:val="18"/>
          <w:szCs w:val="18"/>
        </w:rPr>
        <w:t>kmeans.fit_predict</w:t>
      </w:r>
      <w:proofErr w:type="spellEnd"/>
      <w:r>
        <w:rPr>
          <w:rFonts w:ascii="Consolas" w:eastAsia="Consolas" w:hAnsi="Consolas" w:cs="Consolas"/>
          <w:sz w:val="18"/>
          <w:szCs w:val="18"/>
        </w:rPr>
        <w:t>(</w:t>
      </w:r>
      <w:proofErr w:type="spellStart"/>
      <w:r>
        <w:rPr>
          <w:rFonts w:ascii="Consolas" w:eastAsia="Consolas" w:hAnsi="Consolas" w:cs="Consolas"/>
          <w:sz w:val="18"/>
          <w:szCs w:val="18"/>
        </w:rPr>
        <w:t>X_train_s</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silhouette_score</w:t>
      </w:r>
      <w:proofErr w:type="spellEnd"/>
      <w:r>
        <w:rPr>
          <w:rFonts w:ascii="Consolas" w:eastAsia="Consolas" w:hAnsi="Consolas" w:cs="Consolas"/>
          <w:sz w:val="18"/>
          <w:szCs w:val="18"/>
        </w:rPr>
        <w:t>(</w:t>
      </w:r>
      <w:proofErr w:type="spellStart"/>
      <w:r>
        <w:rPr>
          <w:rFonts w:ascii="Consolas" w:eastAsia="Consolas" w:hAnsi="Consolas" w:cs="Consolas"/>
          <w:sz w:val="18"/>
          <w:szCs w:val="18"/>
        </w:rPr>
        <w:t>X_train_s</w:t>
      </w:r>
      <w:proofErr w:type="spellEnd"/>
      <w:r>
        <w:rPr>
          <w:rFonts w:ascii="Consolas" w:eastAsia="Consolas" w:hAnsi="Consolas" w:cs="Consolas"/>
          <w:sz w:val="18"/>
          <w:szCs w:val="18"/>
        </w:rPr>
        <w:t>, clusters)</w:t>
      </w:r>
    </w:p>
    <w:sectPr w:rsidR="00C260C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F07FD"/>
    <w:multiLevelType w:val="hybridMultilevel"/>
    <w:tmpl w:val="3D02CCFA"/>
    <w:lvl w:ilvl="0" w:tplc="316081FA">
      <w:start w:val="1"/>
      <w:numFmt w:val="bullet"/>
      <w:lvlText w:val="•"/>
      <w:lvlJc w:val="left"/>
      <w:pPr>
        <w:ind w:left="420" w:hanging="260"/>
      </w:pPr>
    </w:lvl>
    <w:lvl w:ilvl="1" w:tplc="B428E12A">
      <w:numFmt w:val="decimal"/>
      <w:lvlText w:val=""/>
      <w:lvlJc w:val="left"/>
    </w:lvl>
    <w:lvl w:ilvl="2" w:tplc="94B21C26">
      <w:numFmt w:val="decimal"/>
      <w:lvlText w:val=""/>
      <w:lvlJc w:val="left"/>
    </w:lvl>
    <w:lvl w:ilvl="3" w:tplc="43BE4F8C">
      <w:numFmt w:val="decimal"/>
      <w:lvlText w:val=""/>
      <w:lvlJc w:val="left"/>
    </w:lvl>
    <w:lvl w:ilvl="4" w:tplc="22A0B45A">
      <w:numFmt w:val="decimal"/>
      <w:lvlText w:val=""/>
      <w:lvlJc w:val="left"/>
    </w:lvl>
    <w:lvl w:ilvl="5" w:tplc="7CF658D6">
      <w:numFmt w:val="decimal"/>
      <w:lvlText w:val=""/>
      <w:lvlJc w:val="left"/>
    </w:lvl>
    <w:lvl w:ilvl="6" w:tplc="94BA4A6C">
      <w:numFmt w:val="decimal"/>
      <w:lvlText w:val=""/>
      <w:lvlJc w:val="left"/>
    </w:lvl>
    <w:lvl w:ilvl="7" w:tplc="6EA4F2A2">
      <w:numFmt w:val="decimal"/>
      <w:lvlText w:val=""/>
      <w:lvlJc w:val="left"/>
    </w:lvl>
    <w:lvl w:ilvl="8" w:tplc="BC0A4F02">
      <w:numFmt w:val="decimal"/>
      <w:lvlText w:val=""/>
      <w:lvlJc w:val="left"/>
    </w:lvl>
  </w:abstractNum>
  <w:abstractNum w:abstractNumId="1">
    <w:nsid w:val="38C23C4F"/>
    <w:multiLevelType w:val="hybridMultilevel"/>
    <w:tmpl w:val="AB38273A"/>
    <w:lvl w:ilvl="0" w:tplc="432EB108">
      <w:start w:val="1"/>
      <w:numFmt w:val="bullet"/>
      <w:lvlText w:val="●"/>
      <w:lvlJc w:val="left"/>
      <w:pPr>
        <w:ind w:left="720" w:hanging="360"/>
      </w:pPr>
    </w:lvl>
    <w:lvl w:ilvl="1" w:tplc="345C1E52">
      <w:start w:val="1"/>
      <w:numFmt w:val="bullet"/>
      <w:lvlText w:val="○"/>
      <w:lvlJc w:val="left"/>
      <w:pPr>
        <w:ind w:left="1440" w:hanging="360"/>
      </w:pPr>
    </w:lvl>
    <w:lvl w:ilvl="2" w:tplc="70DADFF6">
      <w:start w:val="1"/>
      <w:numFmt w:val="bullet"/>
      <w:lvlText w:val="■"/>
      <w:lvlJc w:val="left"/>
      <w:pPr>
        <w:ind w:left="2160" w:hanging="360"/>
      </w:pPr>
    </w:lvl>
    <w:lvl w:ilvl="3" w:tplc="819E2C54">
      <w:start w:val="1"/>
      <w:numFmt w:val="bullet"/>
      <w:lvlText w:val="●"/>
      <w:lvlJc w:val="left"/>
      <w:pPr>
        <w:ind w:left="2880" w:hanging="360"/>
      </w:pPr>
    </w:lvl>
    <w:lvl w:ilvl="4" w:tplc="1820EA94">
      <w:start w:val="1"/>
      <w:numFmt w:val="bullet"/>
      <w:lvlText w:val="○"/>
      <w:lvlJc w:val="left"/>
      <w:pPr>
        <w:ind w:left="3600" w:hanging="360"/>
      </w:pPr>
    </w:lvl>
    <w:lvl w:ilvl="5" w:tplc="E716F7BA">
      <w:start w:val="1"/>
      <w:numFmt w:val="bullet"/>
      <w:lvlText w:val="■"/>
      <w:lvlJc w:val="left"/>
      <w:pPr>
        <w:ind w:left="4320" w:hanging="360"/>
      </w:pPr>
    </w:lvl>
    <w:lvl w:ilvl="6" w:tplc="62F016C2">
      <w:start w:val="1"/>
      <w:numFmt w:val="bullet"/>
      <w:lvlText w:val="●"/>
      <w:lvlJc w:val="left"/>
      <w:pPr>
        <w:ind w:left="5040" w:hanging="360"/>
      </w:pPr>
    </w:lvl>
    <w:lvl w:ilvl="7" w:tplc="7F6E2282">
      <w:start w:val="1"/>
      <w:numFmt w:val="bullet"/>
      <w:lvlText w:val="●"/>
      <w:lvlJc w:val="left"/>
      <w:pPr>
        <w:ind w:left="5760" w:hanging="360"/>
      </w:pPr>
    </w:lvl>
    <w:lvl w:ilvl="8" w:tplc="528052A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C260CE"/>
    <w:rsid w:val="002F4F82"/>
    <w:rsid w:val="00C26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2F4F82"/>
    <w:rPr>
      <w:rFonts w:ascii="Tahoma" w:hAnsi="Tahoma" w:cs="Tahoma"/>
      <w:sz w:val="16"/>
      <w:szCs w:val="16"/>
    </w:rPr>
  </w:style>
  <w:style w:type="character" w:customStyle="1" w:styleId="BalloonTextChar">
    <w:name w:val="Balloon Text Char"/>
    <w:basedOn w:val="DefaultParagraphFont"/>
    <w:link w:val="BalloonText"/>
    <w:uiPriority w:val="99"/>
    <w:semiHidden/>
    <w:rsid w:val="002F4F8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2F4F82"/>
    <w:rPr>
      <w:rFonts w:ascii="Tahoma" w:hAnsi="Tahoma" w:cs="Tahoma"/>
      <w:sz w:val="16"/>
      <w:szCs w:val="16"/>
    </w:rPr>
  </w:style>
  <w:style w:type="character" w:customStyle="1" w:styleId="BalloonTextChar">
    <w:name w:val="Balloon Text Char"/>
    <w:basedOn w:val="DefaultParagraphFont"/>
    <w:link w:val="BalloonText"/>
    <w:uiPriority w:val="99"/>
    <w:semiHidden/>
    <w:rsid w:val="002F4F8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2558</Words>
  <Characters>14587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2026-09-07T19:12:00Z</dcterms:created>
  <dcterms:modified xsi:type="dcterms:W3CDTF">2026-09-07T19:12:00Z</dcterms:modified>
</cp:coreProperties>
</file>