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Usuarios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INT AUTO_INCREMENT PRIMARY_KEY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Ativo TINYINT(1)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 VARCHAR(150)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Login VARCHAR(50)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Senha </w:t>
      </w:r>
      <w:r w:rsidDel="00000000" w:rsidR="00000000" w:rsidRPr="00000000">
        <w:rPr>
          <w:color w:val="242729"/>
          <w:sz w:val="23"/>
          <w:szCs w:val="23"/>
          <w:highlight w:val="white"/>
          <w:rtl w:val="0"/>
        </w:rPr>
        <w:t xml:space="preserve">CHAR(64)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Tipo INT (Tipo_Usuario.ID)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Criado_por INT (Usuarios.ID)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Criado_em BIGINT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Modificado_por INT (Usuarios.ID)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Modificado_em BIGINT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Tipo_Usuario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INT PRIMARY_KEY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 VARCHAR(50)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Beacons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INT AUTO_INCREMENT PRIMARY_KEY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Ativo TINYINT(1)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Endereço MAC CHAR(12)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 VARCHAR(100)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 VARCHAR(1000)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Mensagem VARCHAR(150)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Mensagem Sonora VARCHAR(1024)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Vibrar TINYINT(1)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Região INT (Regioes.ID)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Criado_por INT (Usuarios.ID)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Criado_em BIGINT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Modificado_por INT (Usuarios.ID)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Modificado_em BIGINT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Regioes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INT AUTO_INCREMENT PRIMARY_KEY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Ativo TINYINT(1)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 VARCHAR(50)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Descrição da Região VARCHAR(250)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Criado_por INT (Usuarios.ID)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Criado_em BIGINT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Modificado_por INT (Usuarios.ID)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Modificado_em BIGINT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INT AUTO_INCREMENT PRIMARY_KEY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Nome VARCHAR(25)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Criado_por INT (Usuarios.ID)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Criado_em BIGINT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Modificado_por INT (Usuarios.ID)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Modificado_em BIGINT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Beacon_Tag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ID_Beacon INT (Beacons.ID) PRIMARY_KEY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ID_Tag INT (Tags.ID) PRIMARY_KEY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Registros de Identificação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INT AUTO_INCREMENT PRIMARY_KEY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ID_Beacon INT (Beacons.ID)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Timestamp_millis BIGINT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ID_Estatisticas_SUM_Dia INT (Estatisticas_SUM_Dia.ID)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ID_Estatisticas_SUM_Hora INT (Estatisticas_SUM_Hora.ID)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Estatisticas_SUM_Dia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INT AUTO_INCREMENT PRIMARY_KEY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ID_Beacon INT (Beacons.ID)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 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 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  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Total_Registros INT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---------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Estatisticas_SUM_Hora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 INT AUTO_INCREMENT PRIMARY_KEY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ID_Beacon INT (Beacons.ID)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Dia 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Mes 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Ano  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Hora INT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Total_Registros INT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