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rFonts w:ascii="Georgia" w:cs="Georgia" w:eastAsia="Georgia" w:hAnsi="Georgia"/>
          <w:b/>
          <w:bCs/>
          <w:color w:val="1B2A4A"/>
          <w:sz w:val="52"/>
          <w:szCs w:val="52"/>
        </w:rPr>
        <w:t xml:space="preserve">Securing AI in Software Testing</w:t>
      </w:r>
    </w:p>
    <w:p>
      <w:pPr>
        <w:spacing w:after="40"/>
      </w:pPr>
    </w:p>
    <w:p>
      <w:pPr>
        <w:pBdr>
          <w:top w:val="single" w:color="2E75B6" w:sz="3" w:space="10"/>
        </w:pBdr>
        <w:spacing w:after="60"/>
        <w:jc w:val="center"/>
      </w:pPr>
      <w:r>
        <w:rPr>
          <w:rFonts w:ascii="Georgia" w:cs="Georgia" w:eastAsia="Georgia" w:hAnsi="Georgia"/>
          <w:color w:val="2E75B6"/>
          <w:sz w:val="28"/>
          <w:szCs w:val="28"/>
        </w:rPr>
        <w:t xml:space="preserve">Best Practices and Risks</w:t>
      </w:r>
    </w:p>
    <w:p>
      <w:pPr>
        <w:spacing w:after="40"/>
        <w:jc w:val="center"/>
      </w:pPr>
      <w:r>
        <w:rPr>
          <w:rFonts w:ascii="Georgia" w:cs="Georgia" w:eastAsia="Georgia" w:hAnsi="Georgia"/>
          <w:color w:val="555555"/>
          <w:sz w:val="24"/>
          <w:szCs w:val="24"/>
        </w:rPr>
        <w:t xml:space="preserve">A Handbook for Testing Services Professionals</w:t>
      </w:r>
    </w:p>
    <w:p>
      <w:pPr>
        <w:spacing w:after="600"/>
      </w:pPr>
    </w:p>
    <w:p>
      <w:pPr>
        <w:spacing w:after="40"/>
        <w:jc w:val="center"/>
      </w:pPr>
      <w:r>
        <w:rPr>
          <w:rFonts w:ascii="Calibri" w:cs="Calibri" w:eastAsia="Calibri" w:hAnsi="Calibri"/>
          <w:color w:val="555555"/>
          <w:sz w:val="20"/>
          <w:szCs w:val="20"/>
        </w:rPr>
        <w:t xml:space="preserve">Project Leads  •  QA Leads  •  QA Architects  •  Functional Testers  •  Automation Engineers</w:t>
      </w:r>
    </w:p>
    <w:p>
      <w:pPr>
        <w:spacing w:after="400"/>
      </w:pPr>
    </w:p>
    <w:p>
      <w:pPr>
        <w:spacing w:after="40"/>
        <w:jc w:val="center"/>
      </w:pPr>
      <w:r>
        <w:rPr>
          <w:rFonts w:ascii="Calibri" w:cs="Calibri" w:eastAsia="Calibri" w:hAnsi="Calibri"/>
          <w:color w:val="555555"/>
          <w:sz w:val="20"/>
          <w:szCs w:val="20"/>
        </w:rPr>
        <w:t xml:space="preserve">Version 1.0  •  2025</w:t>
      </w:r>
    </w:p>
    <w:p>
      <w:pPr>
        <w:jc w:val="center"/>
      </w:pPr>
      <w:r>
        <w:rPr>
          <w:rFonts w:ascii="Calibri" w:cs="Calibri" w:eastAsia="Calibri" w:hAnsi="Calibri"/>
          <w:b/>
          <w:bCs/>
          <w:color w:val="B83227"/>
          <w:sz w:val="20"/>
          <w:szCs w:val="20"/>
        </w:rPr>
        <w:t xml:space="preserve">Internal Use – Confidential</w:t>
      </w:r>
    </w:p>
    <w:p>
      <w:pPr>
        <w:sectPr>
          <w:pgSz w:w="11906" w:h="16838" w:orient="portrait"/>
          <w:pgMar w:top="1440" w:right="1440" w:bottom="1440" w:left="1440" w:header="708" w:footer="708" w:gutter="0"/>
          <w:pgNumType/>
          <w:docGrid w:linePitch="360"/>
        </w:sectPr>
      </w:pPr>
    </w:p>
    <w:p>
      <w:pPr>
        <w:spacing w:after="300"/>
      </w:pPr>
      <w:r>
        <w:rPr>
          <w:rFonts w:ascii="Georgia" w:cs="Georgia" w:eastAsia="Georgia" w:hAnsi="Georgia"/>
          <w:b/>
          <w:bCs/>
          <w:color w:val="1B2A4A"/>
          <w:sz w:val="34"/>
          <w:szCs w:val="34"/>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00"/>
      </w:pPr>
      <w:r>
        <w:rPr>
          <w:rFonts w:ascii="Georgia" w:cs="Georgia" w:eastAsia="Georgia" w:hAnsi="Georgia"/>
          <w:b/>
          <w:bCs/>
          <w:color w:val="1B2A4A"/>
          <w:sz w:val="34"/>
          <w:szCs w:val="34"/>
        </w:rPr>
        <w:t xml:space="preserve">1. Introduction and Purpose</w:t>
      </w:r>
    </w:p>
    <w:p>
      <w:pPr>
        <w:spacing w:after="160" w:line="300"/>
      </w:pPr>
      <w:r>
        <w:rPr>
          <w:rFonts w:ascii="Calibri" w:cs="Calibri" w:eastAsia="Calibri" w:hAnsi="Calibri"/>
          <w:color w:val="2D2D2D"/>
          <w:sz w:val="22"/>
          <w:szCs w:val="22"/>
        </w:rPr>
        <w:t xml:space="preserve">As a software testing services company, our role is to help clients deliver reliable, secure, and compliant software. AI tools are beginning to enter the testing lifecycle, and client applications will increasingly include AI-powered features that we will be expected to test.</w:t>
      </w:r>
    </w:p>
    <w:p>
      <w:pPr>
        <w:spacing w:after="160" w:line="300"/>
      </w:pPr>
      <w:r>
        <w:rPr>
          <w:rFonts w:ascii="Calibri" w:cs="Calibri" w:eastAsia="Calibri" w:hAnsi="Calibri"/>
          <w:color w:val="2D2D2D"/>
          <w:sz w:val="22"/>
          <w:szCs w:val="22"/>
        </w:rPr>
        <w:t xml:space="preserve">We are in the early stages of this transition. Most teams are exploring what AI tools can do. Some clients — particularly in the public sector — operate under strict security and governance requirements that will shape how we adopt AI.</w:t>
      </w:r>
    </w:p>
    <w:p>
      <w:pPr>
        <w:spacing w:after="160" w:line="300"/>
      </w:pPr>
      <w:r>
        <w:rPr>
          <w:rFonts w:ascii="Calibri" w:cs="Calibri" w:eastAsia="Calibri" w:hAnsi="Calibri"/>
          <w:color w:val="2D2D2D"/>
          <w:sz w:val="22"/>
          <w:szCs w:val="22"/>
        </w:rPr>
        <w:t xml:space="preserve">This handbook sets out the risks, practices, and standards we need to follow. It is written now, during the exploration phase, so that we build good habits from the start.</w:t>
      </w:r>
    </w:p>
    <w:p>
      <w:pPr>
        <w:pStyle w:val="Heading2"/>
        <w:spacing w:before="360" w:after="160"/>
      </w:pPr>
      <w:r>
        <w:rPr>
          <w:rFonts w:ascii="Georgia" w:cs="Georgia" w:eastAsia="Georgia" w:hAnsi="Georgia"/>
          <w:b/>
          <w:bCs/>
          <w:color w:val="2E75B6"/>
          <w:sz w:val="27"/>
          <w:szCs w:val="27"/>
        </w:rPr>
        <w:t xml:space="preserve">1.1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13"/>
        <w:gridCol w:w="3013"/>
      </w:tblGrid>
      <w:tr>
        <w:trPr>
          <w:tblHeader/>
        </w:trPr>
        <w:tc>
          <w:tcPr>
            <w:tcW w:type="dxa" w:w="20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Area</w:t>
            </w:r>
          </w:p>
        </w:tc>
        <w:tc>
          <w:tcPr>
            <w:tcW w:type="dxa" w:w="4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This Means for Us</w:t>
            </w:r>
          </w:p>
        </w:tc>
        <w:tc>
          <w:tcPr>
            <w:tcW w:type="dxa" w:w="3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When This Will Affect Us</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Using AI Tools in Our Testing Work</w:t>
            </w:r>
          </w:p>
        </w:tc>
        <w:tc>
          <w:tcPr>
            <w:tcW w:type="dxa" w:w="4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assistants, test generators, data generators, and conversational AI will become part of our workflow.</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Beginning now. Wider adoption will follow as tools mature and client policies clarify.</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Testing AI Features in Client Applications</w:t>
            </w:r>
          </w:p>
        </w:tc>
        <w:tc>
          <w:tcPr>
            <w:tcW w:type="dxa" w:w="4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Clients will build AI-powered features — chatbots, classifiers, automated decisions — that we will need to test for correctness, safety, and fairness.</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Starting to appear in client roadmaps. Government clients will expect rigorous validation.</w:t>
            </w:r>
          </w:p>
        </w:tc>
      </w:tr>
    </w:tbl>
    <w:p>
      <w:pPr>
        <w:spacing w:after="100"/>
      </w:pPr>
    </w:p>
    <w:p>
      <w:pPr>
        <w:pStyle w:val="Heading2"/>
        <w:spacing w:before="360" w:after="160"/>
      </w:pPr>
      <w:r>
        <w:rPr>
          <w:rFonts w:ascii="Georgia" w:cs="Georgia" w:eastAsia="Georgia" w:hAnsi="Georgia"/>
          <w:b/>
          <w:bCs/>
          <w:color w:val="2E75B6"/>
          <w:sz w:val="27"/>
          <w:szCs w:val="27"/>
        </w:rPr>
        <w:t xml:space="preserve">1.2 Audience</w:t>
      </w:r>
    </w:p>
    <w:p>
      <w:pPr>
        <w:pStyle w:val="ListParagraph"/>
        <w:numPr>
          <w:ilvl w:val="0"/>
          <w:numId w:val="2"/>
        </w:numPr>
        <w:spacing w:after="80" w:line="300"/>
      </w:pPr>
      <w:r>
        <w:rPr>
          <w:rFonts w:ascii="Calibri" w:cs="Calibri" w:eastAsia="Calibri" w:hAnsi="Calibri"/>
          <w:b/>
          <w:bCs/>
          <w:color w:val="2D2D2D"/>
          <w:sz w:val="22"/>
          <w:szCs w:val="22"/>
        </w:rPr>
        <w:t xml:space="preserve">Project Leads: </w:t>
      </w:r>
      <w:r>
        <w:rPr>
          <w:rFonts w:ascii="Calibri" w:cs="Calibri" w:eastAsia="Calibri" w:hAnsi="Calibri"/>
          <w:color w:val="2D2D2D"/>
          <w:sz w:val="22"/>
          <w:szCs w:val="22"/>
        </w:rPr>
        <w:t xml:space="preserve">Tooling decisions, client risk communication, policy enforcement.</w:t>
      </w:r>
    </w:p>
    <w:p>
      <w:pPr>
        <w:pStyle w:val="ListParagraph"/>
        <w:numPr>
          <w:ilvl w:val="0"/>
          <w:numId w:val="2"/>
        </w:numPr>
        <w:spacing w:after="80" w:line="300"/>
      </w:pPr>
      <w:r>
        <w:rPr>
          <w:rFonts w:ascii="Calibri" w:cs="Calibri" w:eastAsia="Calibri" w:hAnsi="Calibri"/>
          <w:b/>
          <w:bCs/>
          <w:color w:val="2D2D2D"/>
          <w:sz w:val="22"/>
          <w:szCs w:val="22"/>
        </w:rPr>
        <w:t xml:space="preserve">QA Leads and Architects: </w:t>
      </w:r>
      <w:r>
        <w:rPr>
          <w:rFonts w:ascii="Calibri" w:cs="Calibri" w:eastAsia="Calibri" w:hAnsi="Calibri"/>
          <w:color w:val="2D2D2D"/>
          <w:sz w:val="22"/>
          <w:szCs w:val="22"/>
        </w:rPr>
        <w:t xml:space="preserve">Test strategy design, governance standards, quality oversight.</w:t>
      </w:r>
    </w:p>
    <w:p>
      <w:pPr>
        <w:pStyle w:val="ListParagraph"/>
        <w:numPr>
          <w:ilvl w:val="0"/>
          <w:numId w:val="2"/>
        </w:numPr>
        <w:spacing w:after="80" w:line="300"/>
      </w:pPr>
      <w:r>
        <w:rPr>
          <w:rFonts w:ascii="Calibri" w:cs="Calibri" w:eastAsia="Calibri" w:hAnsi="Calibri"/>
          <w:b/>
          <w:bCs/>
          <w:color w:val="2D2D2D"/>
          <w:sz w:val="22"/>
          <w:szCs w:val="22"/>
        </w:rPr>
        <w:t xml:space="preserve">Functional and Manual Testers: </w:t>
      </w:r>
      <w:r>
        <w:rPr>
          <w:rFonts w:ascii="Calibri" w:cs="Calibri" w:eastAsia="Calibri" w:hAnsi="Calibri"/>
          <w:color w:val="2D2D2D"/>
          <w:sz w:val="22"/>
          <w:szCs w:val="22"/>
        </w:rPr>
        <w:t xml:space="preserve">Daily AI tool use for test cases, data, and exploratory testing.</w:t>
      </w:r>
    </w:p>
    <w:p>
      <w:pPr>
        <w:pStyle w:val="ListParagraph"/>
        <w:numPr>
          <w:ilvl w:val="0"/>
          <w:numId w:val="2"/>
        </w:numPr>
        <w:spacing w:after="80" w:line="300"/>
      </w:pPr>
      <w:r>
        <w:rPr>
          <w:rFonts w:ascii="Calibri" w:cs="Calibri" w:eastAsia="Calibri" w:hAnsi="Calibri"/>
          <w:b/>
          <w:bCs/>
          <w:color w:val="2D2D2D"/>
          <w:sz w:val="22"/>
          <w:szCs w:val="22"/>
        </w:rPr>
        <w:t xml:space="preserve">Automation Engineers: </w:t>
      </w:r>
      <w:r>
        <w:rPr>
          <w:rFonts w:ascii="Calibri" w:cs="Calibri" w:eastAsia="Calibri" w:hAnsi="Calibri"/>
          <w:color w:val="2D2D2D"/>
          <w:sz w:val="22"/>
          <w:szCs w:val="22"/>
        </w:rPr>
        <w:t xml:space="preserve">AI integration into frameworks, pipelines, and data workflows.</w:t>
      </w:r>
    </w:p>
    <w:p>
      <w:pPr>
        <w:pStyle w:val="Heading2"/>
        <w:spacing w:before="360" w:after="160"/>
      </w:pPr>
      <w:r>
        <w:rPr>
          <w:rFonts w:ascii="Georgia" w:cs="Georgia" w:eastAsia="Georgia" w:hAnsi="Georgia"/>
          <w:b/>
          <w:bCs/>
          <w:color w:val="2E75B6"/>
          <w:sz w:val="27"/>
          <w:szCs w:val="27"/>
        </w:rPr>
        <w:t xml:space="preserve">1.3 Our Responsibility</w:t>
      </w:r>
    </w:p>
    <w:p>
      <w:pPr>
        <w:spacing w:after="160" w:line="300"/>
      </w:pPr>
      <w:r>
        <w:rPr>
          <w:rFonts w:ascii="Calibri" w:cs="Calibri" w:eastAsia="Calibri" w:hAnsi="Calibri"/>
          <w:color w:val="2D2D2D"/>
          <w:sz w:val="22"/>
          <w:szCs w:val="22"/>
        </w:rPr>
        <w:t xml:space="preserve">We carry a dual responsibility: protecting client data when we use AI tools in our work, and helping clients manage the risks in the AI features we test on their behalf. This handbook addresses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B83227" w:sz="10"/>
              <w:bottom w:val="single" w:color="BFC9D1" w:sz="1"/>
              <w:right w:val="single" w:color="BFC9D1" w:sz="1"/>
            </w:tcBorders>
            <w:shd w:fill="FEF0EF" w:val="clear"/>
            <w:tcMar>
              <w:top w:type="dxa" w:w="100"/>
              <w:left w:type="dxa" w:w="180"/>
              <w:bottom w:type="dxa" w:w="100"/>
              <w:right w:type="dxa" w:w="180"/>
            </w:tcMar>
          </w:tcPr>
          <w:p>
            <w:pPr>
              <w:spacing w:after="50"/>
            </w:pPr>
            <w:r>
              <w:rPr>
                <w:rFonts w:ascii="Calibri" w:cs="Calibri" w:eastAsia="Calibri" w:hAnsi="Calibri"/>
                <w:b/>
                <w:bCs/>
                <w:color w:val="B83227"/>
                <w:sz w:val="21"/>
                <w:szCs w:val="21"/>
              </w:rPr>
              <w:t xml:space="preserve">Government and Public Sector Clients</w:t>
            </w:r>
          </w:p>
          <w:p>
            <w:pPr>
              <w:spacing w:after="0" w:line="280"/>
            </w:pPr>
            <w:r>
              <w:rPr>
                <w:rFonts w:ascii="Calibri" w:cs="Calibri" w:eastAsia="Calibri" w:hAnsi="Calibri"/>
                <w:color w:val="2D2D2D"/>
                <w:sz w:val="20"/>
                <w:szCs w:val="20"/>
              </w:rPr>
              <w:t xml:space="preserve">Government projects have heightened security, data sovereignty, and accountability requirements. Any AI tool we use on these engagements must meet Official or Official-Sensitive handling standards. Any AI feature we test must be validated against public sector governance expectations. This handbook flags government-specific considerations where they arise, rather than repeating them across every chapter.</w:t>
            </w:r>
          </w:p>
        </w:tc>
      </w:tr>
    </w:tbl>
    <w:p>
      <w:pPr>
        <w:spacing w:after="100"/>
      </w:pPr>
    </w:p>
    <w:p>
      <w:pPr>
        <w:pStyle w:val="Heading2"/>
        <w:spacing w:before="360" w:after="160"/>
      </w:pPr>
      <w:r>
        <w:rPr>
          <w:rFonts w:ascii="Georgia" w:cs="Georgia" w:eastAsia="Georgia" w:hAnsi="Georgia"/>
          <w:b/>
          <w:bCs/>
          <w:color w:val="2E75B6"/>
          <w:sz w:val="27"/>
          <w:szCs w:val="27"/>
        </w:rPr>
        <w:t xml:space="preserve">1.4 How to Use This Handbook</w:t>
      </w:r>
    </w:p>
    <w:p>
      <w:pPr>
        <w:spacing w:after="160" w:line="300"/>
      </w:pPr>
      <w:r>
        <w:rPr>
          <w:rFonts w:ascii="Calibri" w:cs="Calibri" w:eastAsia="Calibri" w:hAnsi="Calibri"/>
          <w:color w:val="2D2D2D"/>
          <w:sz w:val="22"/>
          <w:szCs w:val="22"/>
        </w:rPr>
        <w:t xml:space="preserve">Read in full during onboarding. Refer to specific chapters during engagements. Use the checklists in Chapter 10 during project setup and reviews. Each topic is covered once in its authoritative chapter. Other chapters cross-reference rather than restate.</w:t>
      </w:r>
    </w:p>
    <w:p>
      <w:r>
        <w:br w:type="page"/>
      </w:r>
    </w:p>
    <w:p>
      <w:pPr>
        <w:pStyle w:val="Heading1"/>
        <w:spacing w:before="480" w:after="200"/>
      </w:pPr>
      <w:r>
        <w:rPr>
          <w:rFonts w:ascii="Georgia" w:cs="Georgia" w:eastAsia="Georgia" w:hAnsi="Georgia"/>
          <w:b/>
          <w:bCs/>
          <w:color w:val="1B2A4A"/>
          <w:sz w:val="34"/>
          <w:szCs w:val="34"/>
        </w:rPr>
        <w:t xml:space="preserve">2. AI Tools in Testing: Landscape and Data Handling</w:t>
      </w:r>
    </w:p>
    <w:p>
      <w:pPr>
        <w:spacing w:after="160" w:line="300"/>
      </w:pPr>
      <w:r>
        <w:rPr>
          <w:rFonts w:ascii="Calibri" w:cs="Calibri" w:eastAsia="Calibri" w:hAnsi="Calibri"/>
          <w:color w:val="2D2D2D"/>
          <w:sz w:val="22"/>
          <w:szCs w:val="22"/>
        </w:rPr>
        <w:t xml:space="preserve">This chapter is the authoritative reference for understanding what AI tools do and how they handle data. Later chapters build on this foundation.</w:t>
      </w:r>
    </w:p>
    <w:p>
      <w:pPr>
        <w:pStyle w:val="Heading2"/>
        <w:spacing w:before="360" w:after="160"/>
      </w:pPr>
      <w:r>
        <w:rPr>
          <w:rFonts w:ascii="Georgia" w:cs="Georgia" w:eastAsia="Georgia" w:hAnsi="Georgia"/>
          <w:b/>
          <w:bCs/>
          <w:color w:val="2E75B6"/>
          <w:sz w:val="27"/>
          <w:szCs w:val="27"/>
        </w:rPr>
        <w:t xml:space="preserve">2.1 Tool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113"/>
        <w:gridCol w:w="4113"/>
      </w:tblGrid>
      <w:tr>
        <w:trPr>
          <w:tblHeader/>
        </w:trPr>
        <w:tc>
          <w:tcPr>
            <w:tcW w:type="dxa" w:w="13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15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Examples</w:t>
            </w:r>
          </w:p>
        </w:tc>
        <w:tc>
          <w:tcPr>
            <w:tcW w:type="dxa" w:w="21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Function</w:t>
            </w:r>
          </w:p>
        </w:tc>
        <w:tc>
          <w:tcPr>
            <w:tcW w:type="dxa" w:w="41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Data Sent Externally</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Assistants</w:t>
            </w:r>
          </w:p>
        </w:tc>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GitHub Copilot, Cursor, CodeWhisperer, Tabnine</w:t>
            </w:r>
          </w:p>
        </w:tc>
        <w:tc>
          <w:tcPr>
            <w:tcW w:type="dxa" w:w="2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Autocompletes test code, suggests assertions</w:t>
            </w:r>
          </w:p>
        </w:tc>
        <w:tc>
          <w:tcPr>
            <w:tcW w:type="dxa" w:w="4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Open files, function signatures, comments</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Conversational AI</w:t>
            </w:r>
          </w:p>
        </w:tc>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ChatGPT, Claude, Gemini</w:t>
            </w:r>
          </w:p>
        </w:tc>
        <w:tc>
          <w:tcPr>
            <w:tcW w:type="dxa" w:w="2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Generates test cases, explains errors, assists planning</w:t>
            </w:r>
          </w:p>
        </w:tc>
        <w:tc>
          <w:tcPr>
            <w:tcW w:type="dxa" w:w="4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All text and uploaded files</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Generators</w:t>
            </w:r>
          </w:p>
        </w:tc>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Testim, Mabl, Katalon AI, Functionize</w:t>
            </w:r>
          </w:p>
        </w:tc>
        <w:tc>
          <w:tcPr>
            <w:tcW w:type="dxa" w:w="2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Creates and self-heals automated tests</w:t>
            </w:r>
          </w:p>
        </w:tc>
        <w:tc>
          <w:tcPr>
            <w:tcW w:type="dxa" w:w="4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Application DOM, screenshots, execution data</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Visual Testing</w:t>
            </w:r>
          </w:p>
        </w:tc>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Applitools, Percy, Chromatic</w:t>
            </w:r>
          </w:p>
        </w:tc>
        <w:tc>
          <w:tcPr>
            <w:tcW w:type="dxa" w:w="2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AI-powered visual regression comparison</w:t>
            </w:r>
          </w:p>
        </w:tc>
        <w:tc>
          <w:tcPr>
            <w:tcW w:type="dxa" w:w="4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Application screenshots</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Generators</w:t>
            </w:r>
          </w:p>
        </w:tc>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LLM-assisted generation, Gretel, Mostly AI</w:t>
            </w:r>
          </w:p>
        </w:tc>
        <w:tc>
          <w:tcPr>
            <w:tcW w:type="dxa" w:w="2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Creates synthetic test data from schemas</w:t>
            </w:r>
          </w:p>
        </w:tc>
        <w:tc>
          <w:tcPr>
            <w:tcW w:type="dxa" w:w="4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Schemas and any example data provided</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Defect Prediction</w:t>
            </w:r>
          </w:p>
        </w:tc>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Custom ML models, CodeClimate</w:t>
            </w:r>
          </w:p>
        </w:tc>
        <w:tc>
          <w:tcPr>
            <w:tcW w:type="dxa" w:w="2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Predicts likely defect locations from code patterns</w:t>
            </w:r>
          </w:p>
        </w:tc>
        <w:tc>
          <w:tcPr>
            <w:tcW w:type="dxa" w:w="4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Repository data and defect history</w:t>
            </w:r>
          </w:p>
        </w:tc>
      </w:tr>
    </w:tbl>
    <w:p>
      <w:pPr>
        <w:spacing w:after="100"/>
      </w:pPr>
    </w:p>
    <w:p>
      <w:pPr>
        <w:pStyle w:val="Heading2"/>
        <w:spacing w:before="360" w:after="160"/>
      </w:pPr>
      <w:r>
        <w:rPr>
          <w:rFonts w:ascii="Georgia" w:cs="Georgia" w:eastAsia="Georgia" w:hAnsi="Georgia"/>
          <w:b/>
          <w:bCs/>
          <w:color w:val="2E75B6"/>
          <w:sz w:val="27"/>
          <w:szCs w:val="27"/>
        </w:rPr>
        <w:t xml:space="preserve">2.2 How AI Tools Handle Data</w:t>
      </w:r>
    </w:p>
    <w:p>
      <w:pPr>
        <w:spacing w:after="160" w:line="300"/>
      </w:pPr>
      <w:r>
        <w:rPr>
          <w:rFonts w:ascii="Calibri" w:cs="Calibri" w:eastAsia="Calibri" w:hAnsi="Calibri"/>
          <w:color w:val="2D2D2D"/>
          <w:sz w:val="22"/>
          <w:szCs w:val="22"/>
        </w:rPr>
        <w:t xml:space="preserve">This section defines the data handling mechanics that underpin the risks discussed throughout this handbook.</w:t>
      </w:r>
    </w:p>
    <w:p>
      <w:pPr>
        <w:pStyle w:val="ListParagraph"/>
        <w:numPr>
          <w:ilvl w:val="0"/>
          <w:numId w:val="2"/>
        </w:numPr>
        <w:spacing w:after="80" w:line="300"/>
      </w:pPr>
      <w:r>
        <w:rPr>
          <w:rFonts w:ascii="Calibri" w:cs="Calibri" w:eastAsia="Calibri" w:hAnsi="Calibri"/>
          <w:b/>
          <w:bCs/>
          <w:color w:val="2D2D2D"/>
          <w:sz w:val="22"/>
          <w:szCs w:val="22"/>
        </w:rPr>
        <w:t xml:space="preserve">Input processing: </w:t>
      </w:r>
      <w:r>
        <w:rPr>
          <w:rFonts w:ascii="Calibri" w:cs="Calibri" w:eastAsia="Calibri" w:hAnsi="Calibri"/>
          <w:color w:val="2D2D2D"/>
          <w:sz w:val="22"/>
          <w:szCs w:val="22"/>
        </w:rPr>
        <w:t xml:space="preserve">Prompts, code, and files are sent to the provider’s servers for inference. Even with “no training” policies, data transits infrastructure we do not control.</w:t>
      </w:r>
    </w:p>
    <w:p>
      <w:pPr>
        <w:pStyle w:val="ListParagraph"/>
        <w:numPr>
          <w:ilvl w:val="0"/>
          <w:numId w:val="2"/>
        </w:numPr>
        <w:spacing w:after="80" w:line="300"/>
      </w:pPr>
      <w:r>
        <w:rPr>
          <w:rFonts w:ascii="Calibri" w:cs="Calibri" w:eastAsia="Calibri" w:hAnsi="Calibri"/>
          <w:b/>
          <w:bCs/>
          <w:color w:val="2D2D2D"/>
          <w:sz w:val="22"/>
          <w:szCs w:val="22"/>
        </w:rPr>
        <w:t xml:space="preserve">Context scope: </w:t>
      </w:r>
      <w:r>
        <w:rPr>
          <w:rFonts w:ascii="Calibri" w:cs="Calibri" w:eastAsia="Calibri" w:hAnsi="Calibri"/>
          <w:color w:val="2D2D2D"/>
          <w:sz w:val="22"/>
          <w:szCs w:val="22"/>
        </w:rPr>
        <w:t xml:space="preserve">Code assistants read the full open file and may read adjacent files. More of the codebase is transmitted than most people expect.</w:t>
      </w:r>
    </w:p>
    <w:p>
      <w:pPr>
        <w:pStyle w:val="ListParagraph"/>
        <w:numPr>
          <w:ilvl w:val="0"/>
          <w:numId w:val="2"/>
        </w:numPr>
        <w:spacing w:after="80" w:line="300"/>
      </w:pPr>
      <w:r>
        <w:rPr>
          <w:rFonts w:ascii="Calibri" w:cs="Calibri" w:eastAsia="Calibri" w:hAnsi="Calibri"/>
          <w:b/>
          <w:bCs/>
          <w:color w:val="2D2D2D"/>
          <w:sz w:val="22"/>
          <w:szCs w:val="22"/>
        </w:rPr>
        <w:t xml:space="preserve">Conversation history: </w:t>
      </w:r>
      <w:r>
        <w:rPr>
          <w:rFonts w:ascii="Calibri" w:cs="Calibri" w:eastAsia="Calibri" w:hAnsi="Calibri"/>
          <w:color w:val="2D2D2D"/>
          <w:sz w:val="22"/>
          <w:szCs w:val="22"/>
        </w:rPr>
        <w:t xml:space="preserve">Chat-based tools retain session history by default, stored on the provider’s platform for weeks or months.</w:t>
      </w:r>
    </w:p>
    <w:p>
      <w:pPr>
        <w:pStyle w:val="ListParagraph"/>
        <w:numPr>
          <w:ilvl w:val="0"/>
          <w:numId w:val="2"/>
        </w:numPr>
        <w:spacing w:after="80" w:line="300"/>
      </w:pPr>
      <w:r>
        <w:rPr>
          <w:rFonts w:ascii="Calibri" w:cs="Calibri" w:eastAsia="Calibri" w:hAnsi="Calibri"/>
          <w:b/>
          <w:bCs/>
          <w:color w:val="2D2D2D"/>
          <w:sz w:val="22"/>
          <w:szCs w:val="22"/>
        </w:rPr>
        <w:t xml:space="preserve">Caching and logging: </w:t>
      </w:r>
      <w:r>
        <w:rPr>
          <w:rFonts w:ascii="Calibri" w:cs="Calibri" w:eastAsia="Calibri" w:hAnsi="Calibri"/>
          <w:color w:val="2D2D2D"/>
          <w:sz w:val="22"/>
          <w:szCs w:val="22"/>
        </w:rPr>
        <w:t xml:space="preserve">Most providers log interactions for abuse monitoring. Logs may persist according to the provider’s retention policy, not 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2E75B6" w:sz="10"/>
              <w:bottom w:val="single" w:color="BFC9D1" w:sz="1"/>
              <w:right w:val="single" w:color="BFC9D1" w:sz="1"/>
            </w:tcBorders>
            <w:shd w:fill="EBF1F8" w:val="clear"/>
            <w:tcMar>
              <w:top w:type="dxa" w:w="100"/>
              <w:left w:type="dxa" w:w="180"/>
              <w:bottom w:type="dxa" w:w="100"/>
              <w:right w:type="dxa" w:w="180"/>
            </w:tcMar>
          </w:tcPr>
          <w:p>
            <w:pPr>
              <w:spacing w:after="50"/>
            </w:pPr>
            <w:r>
              <w:rPr>
                <w:rFonts w:ascii="Calibri" w:cs="Calibri" w:eastAsia="Calibri" w:hAnsi="Calibri"/>
                <w:b/>
                <w:bCs/>
                <w:color w:val="2E75B6"/>
                <w:sz w:val="21"/>
                <w:szCs w:val="21"/>
              </w:rPr>
              <w:t xml:space="preserve">Core Principle</w:t>
            </w:r>
          </w:p>
          <w:p>
            <w:pPr>
              <w:spacing w:after="0" w:line="280"/>
            </w:pPr>
            <w:r>
              <w:rPr>
                <w:rFonts w:ascii="Calibri" w:cs="Calibri" w:eastAsia="Calibri" w:hAnsi="Calibri"/>
                <w:color w:val="2D2D2D"/>
                <w:sz w:val="20"/>
                <w:szCs w:val="20"/>
              </w:rPr>
              <w:t xml:space="preserve">Any data sent to an AI tool leaves our control boundary and, by extension, the client’s control boundary. Every AI tool interaction should be treated as an external data transfer. This principle applies throughout the handbook and is not repeated in later chapters.</w:t>
            </w:r>
          </w:p>
        </w:tc>
      </w:tr>
    </w:tbl>
    <w:p>
      <w:pPr>
        <w:spacing w:after="100"/>
      </w:pPr>
    </w:p>
    <w:p>
      <w:pPr>
        <w:pStyle w:val="Heading2"/>
        <w:spacing w:before="360" w:after="160"/>
      </w:pPr>
      <w:r>
        <w:rPr>
          <w:rFonts w:ascii="Georgia" w:cs="Georgia" w:eastAsia="Georgia" w:hAnsi="Georgia"/>
          <w:b/>
          <w:bCs/>
          <w:color w:val="2E75B6"/>
          <w:sz w:val="27"/>
          <w:szCs w:val="27"/>
        </w:rPr>
        <w:t xml:space="preserve">2.3 AI Tool Trust Classification</w:t>
      </w:r>
    </w:p>
    <w:p>
      <w:pPr>
        <w:spacing w:after="160" w:line="300"/>
      </w:pPr>
      <w:r>
        <w:rPr>
          <w:rFonts w:ascii="Calibri" w:cs="Calibri" w:eastAsia="Calibri" w:hAnsi="Calibri"/>
          <w:i/>
          <w:iCs/>
          <w:color w:val="555555"/>
          <w:sz w:val="22"/>
          <w:szCs w:val="22"/>
        </w:rPr>
        <w:t xml:space="preserve">This is the authoritative classification. All later references to “approved tools” or “trust levels” refer back to this table.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13"/>
        <w:gridCol w:w="3013"/>
      </w:tblGrid>
      <w:tr>
        <w:trPr>
          <w:tblHeader/>
        </w:trPr>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Trust Level</w:t>
            </w:r>
          </w:p>
        </w:tc>
        <w:tc>
          <w:tcPr>
            <w:tcW w:type="dxa" w:w="22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Characteristics</w:t>
            </w:r>
          </w:p>
        </w:tc>
        <w:tc>
          <w:tcPr>
            <w:tcW w:type="dxa" w:w="2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Suitable for Client Work?</w:t>
            </w:r>
          </w:p>
        </w:tc>
        <w:tc>
          <w:tcPr>
            <w:tcW w:type="dxa" w:w="3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Data Permitted</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Self-Hosted / On-Premises</w:t>
            </w:r>
          </w:p>
        </w:tc>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Model runs on our or client’s infrastructure. No external transfer.</w:t>
            </w:r>
          </w:p>
        </w:tc>
        <w:tc>
          <w:tcPr>
            <w:tcW w:type="dxa" w:w="2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Yes, subject to internal and client approval</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All data types per classification policy</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Enterprise Cloud (Contracted)</w:t>
            </w:r>
          </w:p>
        </w:tc>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SOC2/ISO 27001. DPA in place. No-training clause. Data residency verified.</w:t>
            </w:r>
          </w:p>
        </w:tc>
        <w:tc>
          <w:tcPr>
            <w:tcW w:type="dxa" w:w="2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Yes, for approved data types</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Internal, anonymised, synthetic. No production PII without legal approval.</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Cloud Free / Personal Tier</w:t>
            </w:r>
          </w:p>
        </w:tc>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contractual protections. Data may be used for training.</w:t>
            </w:r>
          </w:p>
        </w:tc>
        <w:tc>
          <w:tcPr>
            <w:tcW w:type="dxa" w:w="2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Only public, non-proprietary information.</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Unvetted / Unknown</w:t>
            </w:r>
          </w:p>
        </w:tc>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certifications or published data policy.</w:t>
            </w:r>
          </w:p>
        </w:tc>
        <w:tc>
          <w:tcPr>
            <w:tcW w:type="dxa" w:w="2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under any circumstances</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data of any kind.</w:t>
            </w:r>
          </w:p>
        </w:tc>
      </w:tr>
    </w:tbl>
    <w:p>
      <w:pPr>
        <w:spacing w:after="100"/>
      </w:pPr>
    </w:p>
    <w:p>
      <w:pPr>
        <w:spacing w:after="160" w:line="300"/>
      </w:pPr>
      <w:r>
        <w:rPr>
          <w:rFonts w:ascii="Calibri" w:cs="Calibri" w:eastAsia="Calibri" w:hAnsi="Calibri"/>
          <w:i/>
          <w:iCs/>
          <w:color w:val="555555"/>
          <w:sz w:val="22"/>
          <w:szCs w:val="22"/>
        </w:rPr>
        <w:t xml:space="preserve">Government note: Government clients typically require UK/EEA data residency. Verify with the provider before any use on government engagements.</w:t>
      </w:r>
    </w:p>
    <w:p>
      <w:r>
        <w:br w:type="page"/>
      </w:r>
    </w:p>
    <w:p>
      <w:pPr>
        <w:pStyle w:val="Heading1"/>
        <w:spacing w:before="480" w:after="200"/>
      </w:pPr>
      <w:r>
        <w:rPr>
          <w:rFonts w:ascii="Georgia" w:cs="Georgia" w:eastAsia="Georgia" w:hAnsi="Georgia"/>
          <w:b/>
          <w:bCs/>
          <w:color w:val="1B2A4A"/>
          <w:sz w:val="34"/>
          <w:szCs w:val="34"/>
        </w:rPr>
        <w:t xml:space="preserve">3. Security Risks and Controls</w:t>
      </w:r>
    </w:p>
    <w:p>
      <w:pPr>
        <w:spacing w:after="160" w:line="300"/>
      </w:pPr>
      <w:r>
        <w:rPr>
          <w:rFonts w:ascii="Calibri" w:cs="Calibri" w:eastAsia="Calibri" w:hAnsi="Calibri"/>
          <w:i/>
          <w:iCs/>
          <w:color w:val="555555"/>
          <w:sz w:val="22"/>
          <w:szCs w:val="22"/>
        </w:rPr>
        <w:t xml:space="preserve">This chapter is the authoritative source for security controls. The checklists in Chapter 10 are derived from these controls and should be used as the practical application.</w:t>
      </w:r>
    </w:p>
    <w:p>
      <w:pPr>
        <w:spacing w:after="40"/>
      </w:pPr>
    </w:p>
    <w:p>
      <w:pPr>
        <w:pStyle w:val="Heading2"/>
        <w:spacing w:before="360" w:after="160"/>
      </w:pPr>
      <w:r>
        <w:rPr>
          <w:rFonts w:ascii="Georgia" w:cs="Georgia" w:eastAsia="Georgia" w:hAnsi="Georgia"/>
          <w:b/>
          <w:bCs/>
          <w:color w:val="2E75B6"/>
          <w:sz w:val="27"/>
          <w:szCs w:val="27"/>
        </w:rPr>
        <w:t xml:space="preserve">3.1 Data Leakage</w:t>
      </w:r>
    </w:p>
    <w:p>
      <w:pPr>
        <w:spacing w:after="160" w:line="300"/>
      </w:pPr>
      <w:r>
        <w:rPr>
          <w:rFonts w:ascii="Calibri" w:cs="Calibri" w:eastAsia="Calibri" w:hAnsi="Calibri"/>
          <w:color w:val="2D2D2D"/>
          <w:sz w:val="22"/>
          <w:szCs w:val="22"/>
        </w:rPr>
        <w:t xml:space="preserve">The most common risk. Occurs when client data, credentials, or classified information is submitted to an AI tool. See Section 2.2 for how data handling creates this exposure.</w:t>
      </w:r>
    </w:p>
    <w:p>
      <w:pPr>
        <w:pStyle w:val="Heading3"/>
        <w:spacing w:before="240" w:after="120"/>
      </w:pPr>
      <w:r>
        <w:rPr>
          <w:rFonts w:ascii="Georgia" w:cs="Georgia" w:eastAsia="Georgia" w:hAnsi="Georgia"/>
          <w:b/>
          <w:bCs/>
          <w:color w:val="1B2A4A"/>
          <w:sz w:val="23"/>
          <w:szCs w:val="23"/>
        </w:rPr>
        <w:t xml:space="preserve">Common Causes</w:t>
      </w:r>
    </w:p>
    <w:p>
      <w:pPr>
        <w:pStyle w:val="ListParagraph"/>
        <w:numPr>
          <w:ilvl w:val="0"/>
          <w:numId w:val="2"/>
        </w:numPr>
        <w:spacing w:after="80" w:line="300"/>
      </w:pPr>
      <w:r>
        <w:rPr>
          <w:rFonts w:ascii="Calibri" w:cs="Calibri" w:eastAsia="Calibri" w:hAnsi="Calibri"/>
          <w:color w:val="2D2D2D"/>
          <w:sz w:val="22"/>
          <w:szCs w:val="22"/>
        </w:rPr>
        <w:t xml:space="preserve">Pasting client API responses containing customer records into conversational AI.</w:t>
      </w:r>
    </w:p>
    <w:p>
      <w:pPr>
        <w:pStyle w:val="ListParagraph"/>
        <w:numPr>
          <w:ilvl w:val="0"/>
          <w:numId w:val="2"/>
        </w:numPr>
        <w:spacing w:after="80" w:line="300"/>
      </w:pPr>
      <w:r>
        <w:rPr>
          <w:rFonts w:ascii="Calibri" w:cs="Calibri" w:eastAsia="Calibri" w:hAnsi="Calibri"/>
          <w:color w:val="2D2D2D"/>
          <w:sz w:val="22"/>
          <w:szCs w:val="22"/>
        </w:rPr>
        <w:t xml:space="preserve">Using a code assistant in a repo with .env files containing production credentials.</w:t>
      </w:r>
    </w:p>
    <w:p>
      <w:pPr>
        <w:pStyle w:val="ListParagraph"/>
        <w:numPr>
          <w:ilvl w:val="0"/>
          <w:numId w:val="2"/>
        </w:numPr>
        <w:spacing w:after="80" w:line="300"/>
      </w:pPr>
      <w:r>
        <w:rPr>
          <w:rFonts w:ascii="Calibri" w:cs="Calibri" w:eastAsia="Calibri" w:hAnsi="Calibri"/>
          <w:color w:val="2D2D2D"/>
          <w:sz w:val="22"/>
          <w:szCs w:val="22"/>
        </w:rPr>
        <w:t xml:space="preserve">Uploading confidential client documents to generate test scenarios.</w:t>
      </w:r>
    </w:p>
    <w:p>
      <w:pPr>
        <w:pStyle w:val="ListParagraph"/>
        <w:numPr>
          <w:ilvl w:val="0"/>
          <w:numId w:val="2"/>
        </w:numPr>
        <w:spacing w:after="80" w:line="300"/>
      </w:pPr>
      <w:r>
        <w:rPr>
          <w:rFonts w:ascii="Calibri" w:cs="Calibri" w:eastAsia="Calibri" w:hAnsi="Calibri"/>
          <w:color w:val="2D2D2D"/>
          <w:sz w:val="22"/>
          <w:szCs w:val="22"/>
        </w:rPr>
        <w:t xml:space="preserve">Using free-tier AI tools on personal accounts for client-related tasks.</w:t>
      </w:r>
    </w:p>
    <w:p>
      <w:pPr>
        <w:pStyle w:val="Heading3"/>
        <w:spacing w:before="240" w:after="120"/>
      </w:pPr>
      <w:r>
        <w:rPr>
          <w:rFonts w:ascii="Georgia" w:cs="Georgia" w:eastAsia="Georgia" w:hAnsi="Georgia"/>
          <w:b/>
          <w:bCs/>
          <w:color w:val="1B2A4A"/>
          <w:sz w:val="23"/>
          <w:szCs w:val="23"/>
        </w:rPr>
        <w:t xml:space="preserve">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Control</w:t>
            </w:r>
          </w:p>
        </w:tc>
        <w:tc>
          <w:tcPr>
            <w:tcW w:type="dxa" w:w="5026"/>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Priority</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Approved Tools Register</w:t>
            </w:r>
          </w:p>
        </w:tc>
        <w:tc>
          <w:tcPr>
            <w:tcW w:type="dxa" w:w="50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Maintained list specifying which tools are authorised for which data classification levels (see Section 2.3).</w:t>
            </w:r>
          </w:p>
        </w:tc>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Immediate</w:t>
            </w:r>
          </w:p>
        </w:tc>
      </w:tr>
      <w:tr>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Awareness Training</w:t>
            </w:r>
          </w:p>
        </w:tc>
        <w:tc>
          <w:tcPr>
            <w:tcW w:type="dxa" w:w="50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All team members must identify PII, credentials, and classified material before interacting with any AI tool.</w:t>
            </w:r>
          </w:p>
        </w:tc>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Immediate</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Secrets Scanning</w:t>
            </w:r>
          </w:p>
        </w:tc>
        <w:tc>
          <w:tcPr>
            <w:tcW w:type="dxa" w:w="50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Pre-commit hooks and CI checks to detect credentials and PII before code reaches AI-connected environments.</w:t>
            </w:r>
          </w:p>
        </w:tc>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Short-term</w:t>
            </w:r>
          </w:p>
        </w:tc>
      </w:tr>
      <w:tr>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Synthetic Data Capability</w:t>
            </w:r>
          </w:p>
        </w:tc>
        <w:tc>
          <w:tcPr>
            <w:tcW w:type="dxa" w:w="50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Generate artificial test data so teams never need real client data in AI workflows. See Section 4 for the full approach.</w:t>
            </w:r>
          </w:p>
        </w:tc>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Medium-term</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Loss Prevention (DLP)</w:t>
            </w:r>
          </w:p>
        </w:tc>
        <w:tc>
          <w:tcPr>
            <w:tcW w:type="dxa" w:w="50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Network controls to detect and block sensitive data being sent to unapproved endpoints.</w:t>
            </w:r>
          </w:p>
        </w:tc>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Medium-term</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B83227" w:sz="10"/>
              <w:bottom w:val="single" w:color="BFC9D1" w:sz="1"/>
              <w:right w:val="single" w:color="BFC9D1" w:sz="1"/>
            </w:tcBorders>
            <w:shd w:fill="FEF0EF" w:val="clear"/>
            <w:tcMar>
              <w:top w:type="dxa" w:w="100"/>
              <w:left w:type="dxa" w:w="180"/>
              <w:bottom w:type="dxa" w:w="100"/>
              <w:right w:type="dxa" w:w="180"/>
            </w:tcMar>
          </w:tcPr>
          <w:p>
            <w:pPr>
              <w:spacing w:after="50"/>
            </w:pPr>
            <w:r>
              <w:rPr>
                <w:rFonts w:ascii="Calibri" w:cs="Calibri" w:eastAsia="Calibri" w:hAnsi="Calibri"/>
                <w:b/>
                <w:bCs/>
                <w:color w:val="B83227"/>
                <w:sz w:val="21"/>
                <w:szCs w:val="21"/>
              </w:rPr>
              <w:t xml:space="preserve">Regulatory Implication</w:t>
            </w:r>
          </w:p>
          <w:p>
            <w:pPr>
              <w:spacing w:after="0" w:line="280"/>
            </w:pPr>
            <w:r>
              <w:rPr>
                <w:rFonts w:ascii="Calibri" w:cs="Calibri" w:eastAsia="Calibri" w:hAnsi="Calibri"/>
                <w:color w:val="2D2D2D"/>
                <w:sz w:val="20"/>
                <w:szCs w:val="20"/>
              </w:rPr>
              <w:t xml:space="preserve">Under UK GDPR and the Data Protection Act 2018, a data leakage incident through an AI tool is treated identically to any other data breach. The same notification obligations (72 hours to the ICO), fines (up to 4% of global turnover), and reputational consequences apply. For government clients, this may also trigger suspension from approved supplier frameworks.</w:t>
            </w:r>
          </w:p>
        </w:tc>
      </w:tr>
    </w:tbl>
    <w:p>
      <w:pPr>
        <w:spacing w:after="100"/>
      </w:pPr>
    </w:p>
    <w:p>
      <w:pPr>
        <w:pStyle w:val="Heading2"/>
        <w:spacing w:before="360" w:after="160"/>
      </w:pPr>
      <w:r>
        <w:rPr>
          <w:rFonts w:ascii="Georgia" w:cs="Georgia" w:eastAsia="Georgia" w:hAnsi="Georgia"/>
          <w:b/>
          <w:bCs/>
          <w:color w:val="2E75B6"/>
          <w:sz w:val="27"/>
          <w:szCs w:val="27"/>
        </w:rPr>
        <w:t xml:space="preserve">3.2 Prompt Injection</w:t>
      </w:r>
    </w:p>
    <w:p>
      <w:pPr>
        <w:spacing w:after="160" w:line="300"/>
      </w:pPr>
      <w:r>
        <w:rPr>
          <w:rFonts w:ascii="Calibri" w:cs="Calibri" w:eastAsia="Calibri" w:hAnsi="Calibri"/>
          <w:color w:val="2D2D2D"/>
          <w:sz w:val="22"/>
          <w:szCs w:val="22"/>
        </w:rPr>
        <w:t xml:space="preserve">Relevant when testing AI features in client applications. Occurs when user input causes the AI to override its instructions, reveal internal information, or behave unintentionally.</w:t>
      </w:r>
    </w:p>
    <w:p>
      <w:pPr>
        <w:pStyle w:val="Heading3"/>
        <w:spacing w:before="240" w:after="120"/>
      </w:pPr>
      <w:r>
        <w:rPr>
          <w:rFonts w:ascii="Georgia" w:cs="Georgia" w:eastAsia="Georgia" w:hAnsi="Georgia"/>
          <w:b/>
          <w:bCs/>
          <w:color w:val="1B2A4A"/>
          <w:sz w:val="23"/>
          <w:szCs w:val="23"/>
        </w:rPr>
        <w:t xml:space="preserve">Patterns to Test For</w:t>
      </w:r>
    </w:p>
    <w:p>
      <w:pPr>
        <w:pStyle w:val="ListParagraph"/>
        <w:numPr>
          <w:ilvl w:val="0"/>
          <w:numId w:val="2"/>
        </w:numPr>
        <w:spacing w:after="80" w:line="300"/>
      </w:pPr>
      <w:r>
        <w:rPr>
          <w:rFonts w:ascii="Calibri" w:cs="Calibri" w:eastAsia="Calibri" w:hAnsi="Calibri"/>
          <w:b/>
          <w:bCs/>
          <w:color w:val="2D2D2D"/>
          <w:sz w:val="22"/>
          <w:szCs w:val="22"/>
        </w:rPr>
        <w:t xml:space="preserve">Instruction override: </w:t>
      </w:r>
      <w:r>
        <w:rPr>
          <w:rFonts w:ascii="Calibri" w:cs="Calibri" w:eastAsia="Calibri" w:hAnsi="Calibri"/>
          <w:color w:val="2D2D2D"/>
          <w:sz w:val="22"/>
          <w:szCs w:val="22"/>
        </w:rPr>
        <w:t xml:space="preserve">Input that replaces system instructions with attacker-defined ones.</w:t>
      </w:r>
    </w:p>
    <w:p>
      <w:pPr>
        <w:pStyle w:val="ListParagraph"/>
        <w:numPr>
          <w:ilvl w:val="0"/>
          <w:numId w:val="2"/>
        </w:numPr>
        <w:spacing w:after="80" w:line="300"/>
      </w:pPr>
      <w:r>
        <w:rPr>
          <w:rFonts w:ascii="Calibri" w:cs="Calibri" w:eastAsia="Calibri" w:hAnsi="Calibri"/>
          <w:b/>
          <w:bCs/>
          <w:color w:val="2D2D2D"/>
          <w:sz w:val="22"/>
          <w:szCs w:val="22"/>
        </w:rPr>
        <w:t xml:space="preserve">Role manipulation: </w:t>
      </w:r>
      <w:r>
        <w:rPr>
          <w:rFonts w:ascii="Calibri" w:cs="Calibri" w:eastAsia="Calibri" w:hAnsi="Calibri"/>
          <w:color w:val="2D2D2D"/>
          <w:sz w:val="22"/>
          <w:szCs w:val="22"/>
        </w:rPr>
        <w:t xml:space="preserve">Input claiming developer mode or elevated access is enabled.</w:t>
      </w:r>
    </w:p>
    <w:p>
      <w:pPr>
        <w:pStyle w:val="ListParagraph"/>
        <w:numPr>
          <w:ilvl w:val="0"/>
          <w:numId w:val="2"/>
        </w:numPr>
        <w:spacing w:after="80" w:line="300"/>
      </w:pPr>
      <w:r>
        <w:rPr>
          <w:rFonts w:ascii="Calibri" w:cs="Calibri" w:eastAsia="Calibri" w:hAnsi="Calibri"/>
          <w:b/>
          <w:bCs/>
          <w:color w:val="2D2D2D"/>
          <w:sz w:val="22"/>
          <w:szCs w:val="22"/>
        </w:rPr>
        <w:t xml:space="preserve">System prompt extraction: </w:t>
      </w:r>
      <w:r>
        <w:rPr>
          <w:rFonts w:ascii="Calibri" w:cs="Calibri" w:eastAsia="Calibri" w:hAnsi="Calibri"/>
          <w:color w:val="2D2D2D"/>
          <w:sz w:val="22"/>
          <w:szCs w:val="22"/>
        </w:rPr>
        <w:t xml:space="preserve">Input designed to reveal internal configuration or API details.</w:t>
      </w:r>
    </w:p>
    <w:p>
      <w:pPr>
        <w:pStyle w:val="ListParagraph"/>
        <w:numPr>
          <w:ilvl w:val="0"/>
          <w:numId w:val="2"/>
        </w:numPr>
        <w:spacing w:after="80" w:line="300"/>
      </w:pPr>
      <w:r>
        <w:rPr>
          <w:rFonts w:ascii="Calibri" w:cs="Calibri" w:eastAsia="Calibri" w:hAnsi="Calibri"/>
          <w:b/>
          <w:bCs/>
          <w:color w:val="2D2D2D"/>
          <w:sz w:val="22"/>
          <w:szCs w:val="22"/>
        </w:rPr>
        <w:t xml:space="preserve">Indirect injection: </w:t>
      </w:r>
      <w:r>
        <w:rPr>
          <w:rFonts w:ascii="Calibri" w:cs="Calibri" w:eastAsia="Calibri" w:hAnsi="Calibri"/>
          <w:color w:val="2D2D2D"/>
          <w:sz w:val="22"/>
          <w:szCs w:val="22"/>
        </w:rPr>
        <w:t xml:space="preserve">Malicious instructions embedded in documents or data the AI processes.</w:t>
      </w:r>
    </w:p>
    <w:p>
      <w:pPr>
        <w:spacing w:after="160" w:line="300"/>
      </w:pPr>
      <w:r>
        <w:rPr>
          <w:rFonts w:ascii="Calibri" w:cs="Calibri" w:eastAsia="Calibri" w:hAnsi="Calibri"/>
          <w:color w:val="2D2D2D"/>
          <w:sz w:val="22"/>
          <w:szCs w:val="22"/>
        </w:rPr>
        <w:t xml:space="preserve">Build and maintain a library of injection patterns. Include prompt injection as standard in test strategies for AI features.</w:t>
      </w:r>
    </w:p>
    <w:p>
      <w:pPr>
        <w:pStyle w:val="Heading2"/>
        <w:spacing w:before="360" w:after="160"/>
      </w:pPr>
      <w:r>
        <w:rPr>
          <w:rFonts w:ascii="Georgia" w:cs="Georgia" w:eastAsia="Georgia" w:hAnsi="Georgia"/>
          <w:b/>
          <w:bCs/>
          <w:color w:val="2E75B6"/>
          <w:sz w:val="27"/>
          <w:szCs w:val="27"/>
        </w:rPr>
        <w:t xml:space="preserve">3.3 Supply Chain Risks</w:t>
      </w:r>
    </w:p>
    <w:p>
      <w:pPr>
        <w:spacing w:after="160" w:line="300"/>
      </w:pPr>
      <w:r>
        <w:rPr>
          <w:rFonts w:ascii="Calibri" w:cs="Calibri" w:eastAsia="Calibri" w:hAnsi="Calibri"/>
          <w:color w:val="2D2D2D"/>
          <w:sz w:val="22"/>
          <w:szCs w:val="22"/>
        </w:rPr>
        <w:t xml:space="preserve">AI code assistants suggest dependencies from training data, not live registries.</w:t>
      </w:r>
    </w:p>
    <w:p>
      <w:pPr>
        <w:pStyle w:val="ListParagraph"/>
        <w:numPr>
          <w:ilvl w:val="0"/>
          <w:numId w:val="2"/>
        </w:numPr>
        <w:spacing w:after="80" w:line="300"/>
      </w:pPr>
      <w:r>
        <w:rPr>
          <w:rFonts w:ascii="Calibri" w:cs="Calibri" w:eastAsia="Calibri" w:hAnsi="Calibri"/>
          <w:b/>
          <w:bCs/>
          <w:color w:val="2D2D2D"/>
          <w:sz w:val="22"/>
          <w:szCs w:val="22"/>
        </w:rPr>
        <w:t xml:space="preserve">Hallucinated packages: </w:t>
      </w:r>
      <w:r>
        <w:rPr>
          <w:rFonts w:ascii="Calibri" w:cs="Calibri" w:eastAsia="Calibri" w:hAnsi="Calibri"/>
          <w:color w:val="2D2D2D"/>
          <w:sz w:val="22"/>
          <w:szCs w:val="22"/>
        </w:rPr>
        <w:t xml:space="preserve">AI suggests non-existent packages that attackers can register first.</w:t>
      </w:r>
    </w:p>
    <w:p>
      <w:pPr>
        <w:pStyle w:val="ListParagraph"/>
        <w:numPr>
          <w:ilvl w:val="0"/>
          <w:numId w:val="2"/>
        </w:numPr>
        <w:spacing w:after="80" w:line="300"/>
      </w:pPr>
      <w:r>
        <w:rPr>
          <w:rFonts w:ascii="Calibri" w:cs="Calibri" w:eastAsia="Calibri" w:hAnsi="Calibri"/>
          <w:b/>
          <w:bCs/>
          <w:color w:val="2D2D2D"/>
          <w:sz w:val="22"/>
          <w:szCs w:val="22"/>
        </w:rPr>
        <w:t xml:space="preserve">Outdated versions: </w:t>
      </w:r>
      <w:r>
        <w:rPr>
          <w:rFonts w:ascii="Calibri" w:cs="Calibri" w:eastAsia="Calibri" w:hAnsi="Calibri"/>
          <w:color w:val="2D2D2D"/>
          <w:sz w:val="22"/>
          <w:szCs w:val="22"/>
        </w:rPr>
        <w:t xml:space="preserve">Suggested versions may have known vulnerabilities.</w:t>
      </w:r>
    </w:p>
    <w:p>
      <w:pPr>
        <w:pStyle w:val="ListParagraph"/>
        <w:numPr>
          <w:ilvl w:val="0"/>
          <w:numId w:val="2"/>
        </w:numPr>
        <w:spacing w:after="80" w:line="300"/>
      </w:pPr>
      <w:r>
        <w:rPr>
          <w:rFonts w:ascii="Calibri" w:cs="Calibri" w:eastAsia="Calibri" w:hAnsi="Calibri"/>
          <w:b/>
          <w:bCs/>
          <w:color w:val="2D2D2D"/>
          <w:sz w:val="22"/>
          <w:szCs w:val="22"/>
        </w:rPr>
        <w:t xml:space="preserve">Typosquatting: </w:t>
      </w:r>
      <w:r>
        <w:rPr>
          <w:rFonts w:ascii="Calibri" w:cs="Calibri" w:eastAsia="Calibri" w:hAnsi="Calibri"/>
          <w:color w:val="2D2D2D"/>
          <w:sz w:val="22"/>
          <w:szCs w:val="22"/>
        </w:rPr>
        <w:t xml:space="preserve">Slightly misspelled package names registered as traps.</w:t>
      </w:r>
    </w:p>
    <w:p>
      <w:pPr>
        <w:spacing w:after="160" w:line="300"/>
      </w:pPr>
      <w:r>
        <w:rPr>
          <w:rFonts w:ascii="Calibri" w:cs="Calibri" w:eastAsia="Calibri" w:hAnsi="Calibri"/>
          <w:color w:val="2D2D2D"/>
          <w:sz w:val="22"/>
          <w:szCs w:val="22"/>
        </w:rPr>
        <w:t xml:space="preserve">Verify every dependency against official registries. Use scanning tools (Snyk, Dependabot, Socket) in CI/CD. For government projects, maintain an approved package list.</w:t>
      </w:r>
    </w:p>
    <w:p>
      <w:pPr>
        <w:pStyle w:val="Heading2"/>
        <w:spacing w:before="360" w:after="160"/>
      </w:pPr>
      <w:r>
        <w:rPr>
          <w:rFonts w:ascii="Georgia" w:cs="Georgia" w:eastAsia="Georgia" w:hAnsi="Georgia"/>
          <w:b/>
          <w:bCs/>
          <w:color w:val="2E75B6"/>
          <w:sz w:val="27"/>
          <w:szCs w:val="27"/>
        </w:rPr>
        <w:t xml:space="preserve">3.4 Over-Reliance on AI-Generated Code</w:t>
      </w:r>
    </w:p>
    <w:p>
      <w:pPr>
        <w:spacing w:after="160" w:line="300"/>
      </w:pPr>
      <w:r>
        <w:rPr>
          <w:rFonts w:ascii="Calibri" w:cs="Calibri" w:eastAsia="Calibri" w:hAnsi="Calibri"/>
          <w:color w:val="2D2D2D"/>
          <w:sz w:val="22"/>
          <w:szCs w:val="22"/>
        </w:rPr>
        <w:t xml:space="preserve">AI-generated test code can be syntactically correct while containing fundamental problems: wrong assertions, static checks, or misunderstood logic.</w:t>
      </w:r>
    </w:p>
    <w:p>
      <w:pPr>
        <w:pStyle w:val="ListParagraph"/>
        <w:numPr>
          <w:ilvl w:val="0"/>
          <w:numId w:val="2"/>
        </w:numPr>
        <w:spacing w:after="80" w:line="300"/>
      </w:pPr>
      <w:r>
        <w:rPr>
          <w:rFonts w:ascii="Calibri" w:cs="Calibri" w:eastAsia="Calibri" w:hAnsi="Calibri"/>
          <w:b/>
          <w:bCs/>
          <w:color w:val="2D2D2D"/>
          <w:sz w:val="22"/>
          <w:szCs w:val="22"/>
        </w:rPr>
        <w:t xml:space="preserve">Mandatory review: </w:t>
      </w:r>
      <w:r>
        <w:rPr>
          <w:rFonts w:ascii="Calibri" w:cs="Calibri" w:eastAsia="Calibri" w:hAnsi="Calibri"/>
          <w:color w:val="2D2D2D"/>
          <w:sz w:val="22"/>
          <w:szCs w:val="22"/>
        </w:rPr>
        <w:t xml:space="preserve">All AI-generated code reviewed by someone who can explain its purpose and expected failures.</w:t>
      </w:r>
    </w:p>
    <w:p>
      <w:pPr>
        <w:pStyle w:val="ListParagraph"/>
        <w:numPr>
          <w:ilvl w:val="0"/>
          <w:numId w:val="2"/>
        </w:numPr>
        <w:spacing w:after="80" w:line="300"/>
      </w:pPr>
      <w:r>
        <w:rPr>
          <w:rFonts w:ascii="Calibri" w:cs="Calibri" w:eastAsia="Calibri" w:hAnsi="Calibri"/>
          <w:b/>
          <w:bCs/>
          <w:color w:val="2D2D2D"/>
          <w:sz w:val="22"/>
          <w:szCs w:val="22"/>
        </w:rPr>
        <w:t xml:space="preserve">Mutation testing: </w:t>
      </w:r>
      <w:r>
        <w:rPr>
          <w:rFonts w:ascii="Calibri" w:cs="Calibri" w:eastAsia="Calibri" w:hAnsi="Calibri"/>
          <w:color w:val="2D2D2D"/>
          <w:sz w:val="22"/>
          <w:szCs w:val="22"/>
        </w:rPr>
        <w:t xml:space="preserve">Verify tests detect real defects. If mutated code still passes, the tests are not providing value.</w:t>
      </w:r>
    </w:p>
    <w:p>
      <w:pPr>
        <w:pStyle w:val="ListParagraph"/>
        <w:numPr>
          <w:ilvl w:val="0"/>
          <w:numId w:val="2"/>
        </w:numPr>
        <w:spacing w:after="80" w:line="300"/>
      </w:pPr>
      <w:r>
        <w:rPr>
          <w:rFonts w:ascii="Calibri" w:cs="Calibri" w:eastAsia="Calibri" w:hAnsi="Calibri"/>
          <w:b/>
          <w:bCs/>
          <w:color w:val="2D2D2D"/>
          <w:sz w:val="22"/>
          <w:szCs w:val="22"/>
        </w:rPr>
        <w:t xml:space="preserve">Skills maintenance: </w:t>
      </w:r>
      <w:r>
        <w:rPr>
          <w:rFonts w:ascii="Calibri" w:cs="Calibri" w:eastAsia="Calibri" w:hAnsi="Calibri"/>
          <w:color w:val="2D2D2D"/>
          <w:sz w:val="22"/>
          <w:szCs w:val="22"/>
        </w:rPr>
        <w:t xml:space="preserve">Periodic test writing without AI assistance to maintain foundational capability.</w:t>
      </w:r>
    </w:p>
    <w:p>
      <w:r>
        <w:br w:type="page"/>
      </w:r>
    </w:p>
    <w:p>
      <w:pPr>
        <w:pStyle w:val="Heading1"/>
        <w:spacing w:before="480" w:after="200"/>
      </w:pPr>
      <w:r>
        <w:rPr>
          <w:rFonts w:ascii="Georgia" w:cs="Georgia" w:eastAsia="Georgia" w:hAnsi="Georgia"/>
          <w:b/>
          <w:bCs/>
          <w:color w:val="1B2A4A"/>
          <w:sz w:val="34"/>
          <w:szCs w:val="34"/>
        </w:rPr>
        <w:t xml:space="preserve">4. Test Data: Generation, Risks, and Strategy</w:t>
      </w:r>
    </w:p>
    <w:p>
      <w:pPr>
        <w:spacing w:after="160" w:line="300"/>
      </w:pPr>
      <w:r>
        <w:rPr>
          <w:rFonts w:ascii="Calibri" w:cs="Calibri" w:eastAsia="Calibri" w:hAnsi="Calibri"/>
          <w:i/>
          <w:iCs/>
          <w:color w:val="555555"/>
          <w:sz w:val="22"/>
          <w:szCs w:val="22"/>
        </w:rPr>
        <w:t xml:space="preserve">This is the single authoritative chapter for all test data guidance. Later chapters reference this section rather than restating it.</w:t>
      </w:r>
    </w:p>
    <w:p>
      <w:pPr>
        <w:spacing w:after="40"/>
      </w:pPr>
    </w:p>
    <w:p>
      <w:pPr>
        <w:pStyle w:val="Heading2"/>
        <w:spacing w:before="360" w:after="160"/>
      </w:pPr>
      <w:r>
        <w:rPr>
          <w:rFonts w:ascii="Georgia" w:cs="Georgia" w:eastAsia="Georgia" w:hAnsi="Georgia"/>
          <w:b/>
          <w:bCs/>
          <w:color w:val="2E75B6"/>
          <w:sz w:val="27"/>
          <w:szCs w:val="27"/>
        </w:rPr>
        <w:t xml:space="preserve">4.1 Risks of AI-Generated Test Data</w:t>
      </w:r>
    </w:p>
    <w:p>
      <w:pPr>
        <w:pStyle w:val="Heading3"/>
        <w:spacing w:before="240" w:after="120"/>
      </w:pPr>
      <w:r>
        <w:rPr>
          <w:rFonts w:ascii="Georgia" w:cs="Georgia" w:eastAsia="Georgia" w:hAnsi="Georgia"/>
          <w:b/>
          <w:bCs/>
          <w:color w:val="1B2A4A"/>
          <w:sz w:val="23"/>
          <w:szCs w:val="23"/>
        </w:rPr>
        <w:t xml:space="preserve">Accidental PII Generation</w:t>
      </w:r>
    </w:p>
    <w:p>
      <w:pPr>
        <w:spacing w:after="160" w:line="300"/>
      </w:pPr>
      <w:r>
        <w:rPr>
          <w:rFonts w:ascii="Calibri" w:cs="Calibri" w:eastAsia="Calibri" w:hAnsi="Calibri"/>
          <w:color w:val="2D2D2D"/>
          <w:sz w:val="22"/>
          <w:szCs w:val="22"/>
        </w:rPr>
        <w:t xml:space="preserve">Large language models can produce name, address, and date-of-birth combinations that match real individuals. The data appears synthetic but contains fragments of real information from training data. Under UK GDPR, if this data identifies a real person, it is personal data regardless of how it was created, carrying the same obligations as production data.</w:t>
      </w:r>
    </w:p>
    <w:p>
      <w:pPr>
        <w:pStyle w:val="Heading3"/>
        <w:spacing w:before="240" w:after="120"/>
      </w:pPr>
      <w:r>
        <w:rPr>
          <w:rFonts w:ascii="Georgia" w:cs="Georgia" w:eastAsia="Georgia" w:hAnsi="Georgia"/>
          <w:b/>
          <w:bCs/>
          <w:color w:val="1B2A4A"/>
          <w:sz w:val="23"/>
          <w:szCs w:val="23"/>
        </w:rPr>
        <w:t xml:space="preserve">Plausible but Invalid Data</w:t>
      </w:r>
    </w:p>
    <w:p>
      <w:pPr>
        <w:spacing w:after="160" w:line="300"/>
      </w:pPr>
      <w:r>
        <w:rPr>
          <w:rFonts w:ascii="Calibri" w:cs="Calibri" w:eastAsia="Calibri" w:hAnsi="Calibri"/>
          <w:color w:val="2D2D2D"/>
          <w:sz w:val="22"/>
          <w:szCs w:val="22"/>
        </w:rPr>
        <w:t xml:space="preserve">AI generates data that passes format validation but violates domain rules. A UK postcode may not match its city. A sort code may not belong to its bank. This creates false confidence: format checks pass, but business logic is not properly exercised.</w:t>
      </w:r>
    </w:p>
    <w:p>
      <w:pPr>
        <w:pStyle w:val="Heading3"/>
        <w:spacing w:before="240" w:after="120"/>
      </w:pPr>
      <w:r>
        <w:rPr>
          <w:rFonts w:ascii="Georgia" w:cs="Georgia" w:eastAsia="Georgia" w:hAnsi="Georgia"/>
          <w:b/>
          <w:bCs/>
          <w:color w:val="1B2A4A"/>
          <w:sz w:val="23"/>
          <w:szCs w:val="23"/>
        </w:rPr>
        <w:t xml:space="preserve">Training Data Leakage</w:t>
      </w:r>
    </w:p>
    <w:p>
      <w:pPr>
        <w:spacing w:after="160" w:line="300"/>
      </w:pPr>
      <w:r>
        <w:rPr>
          <w:rFonts w:ascii="Calibri" w:cs="Calibri" w:eastAsia="Calibri" w:hAnsi="Calibri"/>
          <w:color w:val="2D2D2D"/>
          <w:sz w:val="22"/>
          <w:szCs w:val="22"/>
        </w:rPr>
        <w:t xml:space="preserve">When production data is provided as examples, the model may incorporate exact values into its output. The generated dataset becomes derived from production data, with corresponding regulatory implications.</w:t>
      </w:r>
    </w:p>
    <w:p>
      <w:pPr>
        <w:pStyle w:val="Heading3"/>
        <w:spacing w:before="240" w:after="120"/>
      </w:pPr>
      <w:r>
        <w:rPr>
          <w:rFonts w:ascii="Georgia" w:cs="Georgia" w:eastAsia="Georgia" w:hAnsi="Georgia"/>
          <w:b/>
          <w:bCs/>
          <w:color w:val="1B2A4A"/>
          <w:sz w:val="23"/>
          <w:szCs w:val="23"/>
        </w:rPr>
        <w:t xml:space="preserve">Bias in Generated Data</w:t>
      </w:r>
    </w:p>
    <w:p>
      <w:pPr>
        <w:spacing w:after="160" w:line="300"/>
      </w:pPr>
      <w:r>
        <w:rPr>
          <w:rFonts w:ascii="Calibri" w:cs="Calibri" w:eastAsia="Calibri" w:hAnsi="Calibri"/>
          <w:color w:val="2D2D2D"/>
          <w:sz w:val="22"/>
          <w:szCs w:val="22"/>
        </w:rPr>
        <w:t xml:space="preserve">AI models reflect training data biases. Generated data may skew demographics, meaning tests are run against an incomplete picture of real user behaviour.</w:t>
      </w:r>
    </w:p>
    <w:p>
      <w:pPr>
        <w:pStyle w:val="Heading2"/>
        <w:spacing w:before="360" w:after="160"/>
      </w:pPr>
      <w:r>
        <w:rPr>
          <w:rFonts w:ascii="Georgia" w:cs="Georgia" w:eastAsia="Georgia" w:hAnsi="Georgia"/>
          <w:b/>
          <w:bCs/>
          <w:color w:val="2E75B6"/>
          <w:sz w:val="27"/>
          <w:szCs w:val="27"/>
        </w:rPr>
        <w:t xml:space="preserve">4.2 Safe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Practice</w:t>
            </w:r>
          </w:p>
        </w:tc>
        <w:tc>
          <w:tcPr>
            <w:tcW w:type="dxa" w:w="3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w:t>
            </w:r>
          </w:p>
        </w:tc>
        <w:tc>
          <w:tcPr>
            <w:tcW w:type="dxa" w:w="38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How</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Use schemas as input, not production data</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Prevents leakage and keeps client data out of AI tools</w:t>
            </w:r>
          </w:p>
        </w:tc>
        <w:tc>
          <w:tcPr>
            <w:tcW w:type="dxa" w:w="3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Share field names, types, and constraints. Never share actual records.</w:t>
            </w:r>
          </w:p>
        </w:tc>
      </w:tr>
      <w:tr>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Scan outputs for PII</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Catches accidental real-person matches</w:t>
            </w:r>
          </w:p>
        </w:tc>
        <w:tc>
          <w:tcPr>
            <w:tcW w:type="dxa" w:w="3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Run PII detection (Presidio, Macie, custom regex) on every generated dataset.</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Validate against business rules</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Prevents false confidence from plausible-looking but invalid data</w:t>
            </w:r>
          </w:p>
        </w:tc>
        <w:tc>
          <w:tcPr>
            <w:tcW w:type="dxa" w:w="3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Build domain-specific validators checking referential integrity, checksums, and logic.</w:t>
            </w:r>
          </w:p>
        </w:tc>
      </w:tr>
      <w:tr>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Audit demographic distribution</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Prevents biased test data from masking application issues</w:t>
            </w:r>
          </w:p>
        </w:tc>
        <w:tc>
          <w:tcPr>
            <w:tcW w:type="dxa" w:w="3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Compare generated distributions against expected user populations.</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Document generation process</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Creates audit trail for compliance</w:t>
            </w:r>
          </w:p>
        </w:tc>
        <w:tc>
          <w:tcPr>
            <w:tcW w:type="dxa" w:w="3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Record tool, model version, prompt, and date for every dataset.</w:t>
            </w:r>
          </w:p>
        </w:tc>
      </w:tr>
    </w:tbl>
    <w:p>
      <w:pPr>
        <w:spacing w:after="100"/>
      </w:pPr>
    </w:p>
    <w:p>
      <w:pPr>
        <w:pStyle w:val="Heading2"/>
        <w:spacing w:before="360" w:after="160"/>
      </w:pPr>
      <w:r>
        <w:rPr>
          <w:rFonts w:ascii="Georgia" w:cs="Georgia" w:eastAsia="Georgia" w:hAnsi="Georgia"/>
          <w:b/>
          <w:bCs/>
          <w:color w:val="2E75B6"/>
          <w:sz w:val="27"/>
          <w:szCs w:val="27"/>
        </w:rPr>
        <w:t xml:space="preserve">4.3 Data Strategy Tiers</w:t>
      </w:r>
    </w:p>
    <w:p>
      <w:pPr>
        <w:pStyle w:val="ListParagraph"/>
        <w:numPr>
          <w:ilvl w:val="0"/>
          <w:numId w:val="3"/>
        </w:numPr>
        <w:spacing w:after="80" w:line="300"/>
      </w:pPr>
      <w:r>
        <w:rPr>
          <w:rFonts w:ascii="Calibri" w:cs="Calibri" w:eastAsia="Calibri" w:hAnsi="Calibri"/>
          <w:b/>
          <w:bCs/>
          <w:color w:val="2D2D2D"/>
          <w:sz w:val="22"/>
          <w:szCs w:val="22"/>
        </w:rPr>
        <w:t xml:space="preserve">Tier 1 — Deterministic Generators (Default): </w:t>
      </w:r>
      <w:r>
        <w:rPr>
          <w:rFonts w:ascii="Calibri" w:cs="Calibri" w:eastAsia="Calibri" w:hAnsi="Calibri"/>
          <w:color w:val="2D2D2D"/>
          <w:sz w:val="22"/>
          <w:szCs w:val="22"/>
        </w:rPr>
        <w:t xml:space="preserve">Faker, Mockaroo, or custom generators. Fully reproducible, no AI involvement, no leakage risk. This is the default for structured data on all engagements.</w:t>
      </w:r>
    </w:p>
    <w:p>
      <w:pPr>
        <w:pStyle w:val="ListParagraph"/>
        <w:numPr>
          <w:ilvl w:val="0"/>
          <w:numId w:val="3"/>
        </w:numPr>
        <w:spacing w:after="80" w:line="300"/>
      </w:pPr>
      <w:r>
        <w:rPr>
          <w:rFonts w:ascii="Calibri" w:cs="Calibri" w:eastAsia="Calibri" w:hAnsi="Calibri"/>
          <w:b/>
          <w:bCs/>
          <w:color w:val="2D2D2D"/>
          <w:sz w:val="22"/>
          <w:szCs w:val="22"/>
        </w:rPr>
        <w:t xml:space="preserve">Tier 2 — AI-Augmented (With Controls): </w:t>
      </w:r>
      <w:r>
        <w:rPr>
          <w:rFonts w:ascii="Calibri" w:cs="Calibri" w:eastAsia="Calibri" w:hAnsi="Calibri"/>
          <w:color w:val="2D2D2D"/>
          <w:sz w:val="22"/>
          <w:szCs w:val="22"/>
        </w:rPr>
        <w:t xml:space="preserve">Useful for edge cases and unusual patterns. Provide only schemas as input. Apply the safe practices above.</w:t>
      </w:r>
    </w:p>
    <w:p>
      <w:pPr>
        <w:pStyle w:val="ListParagraph"/>
        <w:numPr>
          <w:ilvl w:val="0"/>
          <w:numId w:val="3"/>
        </w:numPr>
        <w:spacing w:after="80" w:line="300"/>
      </w:pPr>
      <w:r>
        <w:rPr>
          <w:rFonts w:ascii="Calibri" w:cs="Calibri" w:eastAsia="Calibri" w:hAnsi="Calibri"/>
          <w:b/>
          <w:bCs/>
          <w:color w:val="2D2D2D"/>
          <w:sz w:val="22"/>
          <w:szCs w:val="22"/>
        </w:rPr>
        <w:t xml:space="preserve">Tier 3 — Production-Derived (Last Resort): </w:t>
      </w:r>
      <w:r>
        <w:rPr>
          <w:rFonts w:ascii="Calibri" w:cs="Calibri" w:eastAsia="Calibri" w:hAnsi="Calibri"/>
          <w:color w:val="2D2D2D"/>
          <w:sz w:val="22"/>
          <w:szCs w:val="22"/>
        </w:rPr>
        <w:t xml:space="preserve">Apply irreversible masking and k-anonymity. Verify the dataset cannot be re-identified. Masked data must never enter AI tools.</w:t>
      </w:r>
    </w:p>
    <w:p>
      <w:r>
        <w:br w:type="page"/>
      </w:r>
    </w:p>
    <w:p>
      <w:pPr>
        <w:pStyle w:val="Heading1"/>
        <w:spacing w:before="480" w:after="200"/>
      </w:pPr>
      <w:r>
        <w:rPr>
          <w:rFonts w:ascii="Georgia" w:cs="Georgia" w:eastAsia="Georgia" w:hAnsi="Georgia"/>
          <w:b/>
          <w:bCs/>
          <w:color w:val="1B2A4A"/>
          <w:sz w:val="34"/>
          <w:szCs w:val="34"/>
        </w:rPr>
        <w:t xml:space="preserve">5. When Not to Use AI in Testing</w:t>
      </w:r>
    </w:p>
    <w:p>
      <w:pPr>
        <w:spacing w:after="160" w:line="300"/>
      </w:pPr>
      <w:r>
        <w:rPr>
          <w:rFonts w:ascii="Calibri" w:cs="Calibri" w:eastAsia="Calibri" w:hAnsi="Calibri"/>
          <w:b/>
          <w:bCs/>
          <w:color w:val="2D2D2D"/>
          <w:sz w:val="22"/>
          <w:szCs w:val="22"/>
        </w:rPr>
        <w:t xml:space="preserve">Rule: </w:t>
      </w:r>
      <w:r>
        <w:rPr>
          <w:rFonts w:ascii="Calibri" w:cs="Calibri" w:eastAsia="Calibri" w:hAnsi="Calibri"/>
          <w:color w:val="2D2D2D"/>
          <w:sz w:val="22"/>
          <w:szCs w:val="22"/>
        </w:rPr>
        <w:t xml:space="preserve">Never use AI when client data cannot be fully sanitised, when the consequence of error is a breach or regulatory incident, or when the client’s policy prohibits it.</w:t>
      </w:r>
    </w:p>
    <w:p>
      <w:pPr>
        <w:spacing w:after="40"/>
      </w:pPr>
    </w:p>
    <w:p>
      <w:pPr>
        <w:spacing w:after="160" w:line="300"/>
      </w:pPr>
      <w:r>
        <w:rPr>
          <w:rFonts w:ascii="Calibri" w:cs="Calibri" w:eastAsia="Calibri" w:hAnsi="Calibri"/>
          <w:b/>
          <w:bCs/>
          <w:color w:val="2D2D2D"/>
          <w:sz w:val="22"/>
          <w:szCs w:val="22"/>
        </w:rPr>
        <w:t xml:space="preserve">Rule: </w:t>
      </w:r>
      <w:r>
        <w:rPr>
          <w:rFonts w:ascii="Calibri" w:cs="Calibri" w:eastAsia="Calibri" w:hAnsi="Calibri"/>
          <w:color w:val="2D2D2D"/>
          <w:sz w:val="22"/>
          <w:szCs w:val="22"/>
        </w:rPr>
        <w:t xml:space="preserve">AI may be used with senior review only when the output requires specialist verification that the team can provide.</w:t>
      </w:r>
    </w:p>
    <w:p>
      <w:pPr>
        <w:spacing w:after="40"/>
      </w:pPr>
    </w:p>
    <w:p>
      <w:pPr>
        <w:pStyle w:val="Heading2"/>
        <w:spacing w:before="360" w:after="160"/>
      </w:pPr>
      <w:r>
        <w:rPr>
          <w:rFonts w:ascii="Georgia" w:cs="Georgia" w:eastAsia="Georgia" w:hAnsi="Georgia"/>
          <w:b/>
          <w:bCs/>
          <w:color w:val="2E75B6"/>
          <w:sz w:val="27"/>
          <w:szCs w:val="27"/>
        </w:rPr>
        <w:t xml:space="preserve">5.1 Prohibited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Situation</w:t>
            </w:r>
          </w:p>
        </w:tc>
        <w:tc>
          <w:tcPr>
            <w:tcW w:type="dxa" w:w="35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w:t>
            </w:r>
          </w:p>
        </w:tc>
        <w:tc>
          <w:tcPr>
            <w:tcW w:type="dxa" w:w="35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Alternative</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Real client production data in AI tools</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leaves the client’s control boundary. See Section 2.2.</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Synthetic or masked data. See Section 4.3.</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Security testing of live systems</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AI-generated payloads can cause real damage without assessing impact.</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Established tools (Burp Suite, OWASP ZAP) with trained specialists.</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Compliance-critical test evidence</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artefacts lack the provenance regulators expect.</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Human-authored, human-reviewed artefacts with traceability.</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Testing AI for bias using AI</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Shared training data creates shared blind spots.</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Human-designed test cases with diverse input. See Section 7.</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Cryptographic testing</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frequently suggests insecure implementations.</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Established libraries, NIST test vectors, security specialists.</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Safety-critical exploratory testing</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Financial, medical, and citizen-facing features need human judgement.</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Domain-experienced testers. AI may assist idea generation only.</w:t>
            </w:r>
          </w:p>
        </w:tc>
      </w:tr>
    </w:tbl>
    <w:p>
      <w:pPr>
        <w:spacing w:after="100"/>
      </w:pPr>
    </w:p>
    <w:p>
      <w:pPr>
        <w:pStyle w:val="Heading2"/>
        <w:spacing w:before="360" w:after="160"/>
      </w:pPr>
      <w:r>
        <w:rPr>
          <w:rFonts w:ascii="Georgia" w:cs="Georgia" w:eastAsia="Georgia" w:hAnsi="Georgia"/>
          <w:b/>
          <w:bCs/>
          <w:color w:val="2E75B6"/>
          <w:sz w:val="27"/>
          <w:szCs w:val="27"/>
        </w:rPr>
        <w:t xml:space="preserve">5.2 Restricted Uses (Senior Review Required)</w:t>
      </w:r>
    </w:p>
    <w:p>
      <w:pPr>
        <w:pStyle w:val="ListParagraph"/>
        <w:numPr>
          <w:ilvl w:val="0"/>
          <w:numId w:val="2"/>
        </w:numPr>
        <w:spacing w:after="80" w:line="300"/>
      </w:pPr>
      <w:r>
        <w:rPr>
          <w:rFonts w:ascii="Calibri" w:cs="Calibri" w:eastAsia="Calibri" w:hAnsi="Calibri"/>
          <w:b/>
          <w:bCs/>
          <w:color w:val="2D2D2D"/>
          <w:sz w:val="22"/>
          <w:szCs w:val="22"/>
        </w:rPr>
        <w:t xml:space="preserve">Performance test scripts: </w:t>
      </w:r>
      <w:r>
        <w:rPr>
          <w:rFonts w:ascii="Calibri" w:cs="Calibri" w:eastAsia="Calibri" w:hAnsi="Calibri"/>
          <w:color w:val="2D2D2D"/>
          <w:sz w:val="22"/>
          <w:szCs w:val="22"/>
        </w:rPr>
        <w:t xml:space="preserve">Often contain unrealistic parameters. Specialist review mandatory before execution.</w:t>
      </w:r>
    </w:p>
    <w:p>
      <w:pPr>
        <w:pStyle w:val="ListParagraph"/>
        <w:numPr>
          <w:ilvl w:val="0"/>
          <w:numId w:val="2"/>
        </w:numPr>
        <w:spacing w:after="80" w:line="300"/>
      </w:pPr>
      <w:r>
        <w:rPr>
          <w:rFonts w:ascii="Calibri" w:cs="Calibri" w:eastAsia="Calibri" w:hAnsi="Calibri"/>
          <w:b/>
          <w:bCs/>
          <w:color w:val="2D2D2D"/>
          <w:sz w:val="22"/>
          <w:szCs w:val="22"/>
        </w:rPr>
        <w:t xml:space="preserve">Database migration testing: </w:t>
      </w:r>
      <w:r>
        <w:rPr>
          <w:rFonts w:ascii="Calibri" w:cs="Calibri" w:eastAsia="Calibri" w:hAnsi="Calibri"/>
          <w:color w:val="2D2D2D"/>
          <w:sz w:val="22"/>
          <w:szCs w:val="22"/>
        </w:rPr>
        <w:t xml:space="preserve">AI-generated SQL can introduce silent data issues. Validate against reference queries.</w:t>
      </w:r>
    </w:p>
    <w:p>
      <w:pPr>
        <w:pStyle w:val="ListParagraph"/>
        <w:numPr>
          <w:ilvl w:val="0"/>
          <w:numId w:val="2"/>
        </w:numPr>
        <w:spacing w:after="80" w:line="300"/>
      </w:pPr>
      <w:r>
        <w:rPr>
          <w:rFonts w:ascii="Calibri" w:cs="Calibri" w:eastAsia="Calibri" w:hAnsi="Calibri"/>
          <w:b/>
          <w:bCs/>
          <w:color w:val="2D2D2D"/>
          <w:sz w:val="22"/>
          <w:szCs w:val="22"/>
        </w:rPr>
        <w:t xml:space="preserve">Accessibility testing: </w:t>
      </w:r>
      <w:r>
        <w:rPr>
          <w:rFonts w:ascii="Calibri" w:cs="Calibri" w:eastAsia="Calibri" w:hAnsi="Calibri"/>
          <w:color w:val="2D2D2D"/>
          <w:sz w:val="22"/>
          <w:szCs w:val="22"/>
        </w:rPr>
        <w:t xml:space="preserve">AI catches basic WCAG issues but misses context. Supplement, do not replace, manual review.</w:t>
      </w:r>
    </w:p>
    <w:p>
      <w:pPr>
        <w:pStyle w:val="ListParagraph"/>
        <w:numPr>
          <w:ilvl w:val="0"/>
          <w:numId w:val="2"/>
        </w:numPr>
        <w:spacing w:after="80" w:line="300"/>
      </w:pPr>
      <w:r>
        <w:rPr>
          <w:rFonts w:ascii="Calibri" w:cs="Calibri" w:eastAsia="Calibri" w:hAnsi="Calibri"/>
          <w:b/>
          <w:bCs/>
          <w:color w:val="2D2D2D"/>
          <w:sz w:val="22"/>
          <w:szCs w:val="22"/>
        </w:rPr>
        <w:t xml:space="preserve">Contract testing: </w:t>
      </w:r>
      <w:r>
        <w:rPr>
          <w:rFonts w:ascii="Calibri" w:cs="Calibri" w:eastAsia="Calibri" w:hAnsi="Calibri"/>
          <w:color w:val="2D2D2D"/>
          <w:sz w:val="22"/>
          <w:szCs w:val="22"/>
        </w:rPr>
        <w:t xml:space="preserve">AI-predicted contracts may not match real service behaviour. Derive from observed data.</w:t>
      </w:r>
    </w:p>
    <w:p>
      <w:pPr>
        <w:pStyle w:val="Heading2"/>
        <w:spacing w:before="360" w:after="160"/>
      </w:pPr>
      <w:r>
        <w:rPr>
          <w:rFonts w:ascii="Georgia" w:cs="Georgia" w:eastAsia="Georgia" w:hAnsi="Georgia"/>
          <w:b/>
          <w:bCs/>
          <w:color w:val="2E75B6"/>
          <w:sz w:val="27"/>
          <w:szCs w:val="27"/>
        </w:rPr>
        <w:t xml:space="preserve">5.3 Decision Framework</w:t>
      </w:r>
    </w:p>
    <w:p>
      <w:pPr>
        <w:pStyle w:val="ListParagraph"/>
        <w:numPr>
          <w:ilvl w:val="0"/>
          <w:numId w:val="3"/>
        </w:numPr>
        <w:spacing w:after="80" w:line="300"/>
      </w:pPr>
      <w:r>
        <w:rPr>
          <w:rFonts w:ascii="Calibri" w:cs="Calibri" w:eastAsia="Calibri" w:hAnsi="Calibri"/>
          <w:b/>
          <w:bCs/>
          <w:color w:val="2D2D2D"/>
          <w:sz w:val="22"/>
          <w:szCs w:val="22"/>
        </w:rPr>
        <w:t xml:space="preserve">What client data is involved? </w:t>
      </w:r>
      <w:r>
        <w:rPr>
          <w:rFonts w:ascii="Calibri" w:cs="Calibri" w:eastAsia="Calibri" w:hAnsi="Calibri"/>
          <w:color w:val="2D2D2D"/>
          <w:sz w:val="22"/>
          <w:szCs w:val="22"/>
        </w:rPr>
        <w:t xml:space="preserve">If PII, credentials, or classified: sanitise first or stop.</w:t>
      </w:r>
    </w:p>
    <w:p>
      <w:pPr>
        <w:pStyle w:val="ListParagraph"/>
        <w:numPr>
          <w:ilvl w:val="0"/>
          <w:numId w:val="3"/>
        </w:numPr>
        <w:spacing w:after="80" w:line="300"/>
      </w:pPr>
      <w:r>
        <w:rPr>
          <w:rFonts w:ascii="Calibri" w:cs="Calibri" w:eastAsia="Calibri" w:hAnsi="Calibri"/>
          <w:b/>
          <w:bCs/>
          <w:color w:val="2D2D2D"/>
          <w:sz w:val="22"/>
          <w:szCs w:val="22"/>
        </w:rPr>
        <w:t xml:space="preserve">What if AI gets it wrong? </w:t>
      </w:r>
      <w:r>
        <w:rPr>
          <w:rFonts w:ascii="Calibri" w:cs="Calibri" w:eastAsia="Calibri" w:hAnsi="Calibri"/>
          <w:color w:val="2D2D2D"/>
          <w:sz w:val="22"/>
          <w:szCs w:val="22"/>
        </w:rPr>
        <w:t xml:space="preserve">If breach, regulatory issue, or outage possible: add human verification.</w:t>
      </w:r>
    </w:p>
    <w:p>
      <w:pPr>
        <w:pStyle w:val="ListParagraph"/>
        <w:numPr>
          <w:ilvl w:val="0"/>
          <w:numId w:val="3"/>
        </w:numPr>
        <w:spacing w:after="80" w:line="300"/>
      </w:pPr>
      <w:r>
        <w:rPr>
          <w:rFonts w:ascii="Calibri" w:cs="Calibri" w:eastAsia="Calibri" w:hAnsi="Calibri"/>
          <w:b/>
          <w:bCs/>
          <w:color w:val="2D2D2D"/>
          <w:sz w:val="22"/>
          <w:szCs w:val="22"/>
        </w:rPr>
        <w:t xml:space="preserve">Does the client permit it? </w:t>
      </w:r>
      <w:r>
        <w:rPr>
          <w:rFonts w:ascii="Calibri" w:cs="Calibri" w:eastAsia="Calibri" w:hAnsi="Calibri"/>
          <w:color w:val="2D2D2D"/>
          <w:sz w:val="22"/>
          <w:szCs w:val="22"/>
        </w:rPr>
        <w:t xml:space="preserve">Check client AI policies. Government clients may have explicit restrictions.</w:t>
      </w:r>
    </w:p>
    <w:p>
      <w:pPr>
        <w:pStyle w:val="ListParagraph"/>
        <w:numPr>
          <w:ilvl w:val="0"/>
          <w:numId w:val="3"/>
        </w:numPr>
        <w:spacing w:after="80" w:line="300"/>
      </w:pPr>
      <w:r>
        <w:rPr>
          <w:rFonts w:ascii="Calibri" w:cs="Calibri" w:eastAsia="Calibri" w:hAnsi="Calibri"/>
          <w:b/>
          <w:bCs/>
          <w:color w:val="2D2D2D"/>
          <w:sz w:val="22"/>
          <w:szCs w:val="22"/>
        </w:rPr>
        <w:t xml:space="preserve">Can the team verify the output? </w:t>
      </w:r>
      <w:r>
        <w:rPr>
          <w:rFonts w:ascii="Calibri" w:cs="Calibri" w:eastAsia="Calibri" w:hAnsi="Calibri"/>
          <w:color w:val="2D2D2D"/>
          <w:sz w:val="22"/>
          <w:szCs w:val="22"/>
        </w:rPr>
        <w:t xml:space="preserve">If nobody can assess correctness, the team is not ready.</w:t>
      </w:r>
    </w:p>
    <w:p>
      <w:pPr>
        <w:pStyle w:val="ListParagraph"/>
        <w:numPr>
          <w:ilvl w:val="0"/>
          <w:numId w:val="3"/>
        </w:numPr>
        <w:spacing w:after="80" w:line="300"/>
      </w:pPr>
      <w:r>
        <w:rPr>
          <w:rFonts w:ascii="Calibri" w:cs="Calibri" w:eastAsia="Calibri" w:hAnsi="Calibri"/>
          <w:b/>
          <w:bCs/>
          <w:color w:val="2D2D2D"/>
          <w:sz w:val="22"/>
          <w:szCs w:val="22"/>
        </w:rPr>
        <w:t xml:space="preserve">Could you explain this to the client’s security team? </w:t>
      </w:r>
      <w:r>
        <w:rPr>
          <w:rFonts w:ascii="Calibri" w:cs="Calibri" w:eastAsia="Calibri" w:hAnsi="Calibri"/>
          <w:color w:val="2D2D2D"/>
          <w:sz w:val="22"/>
          <w:szCs w:val="22"/>
        </w:rPr>
        <w:t xml:space="preserve">If not, reconsider.</w:t>
      </w:r>
    </w:p>
    <w:p>
      <w:r>
        <w:br w:type="page"/>
      </w:r>
    </w:p>
    <w:p>
      <w:pPr>
        <w:pStyle w:val="Heading1"/>
        <w:spacing w:before="480" w:after="200"/>
      </w:pPr>
      <w:r>
        <w:rPr>
          <w:rFonts w:ascii="Georgia" w:cs="Georgia" w:eastAsia="Georgia" w:hAnsi="Georgia"/>
          <w:b/>
          <w:bCs/>
          <w:color w:val="1B2A4A"/>
          <w:sz w:val="34"/>
          <w:szCs w:val="34"/>
        </w:rPr>
        <w:t xml:space="preserve">6. Intellectual Property Risks</w:t>
      </w:r>
    </w:p>
    <w:p>
      <w:pPr>
        <w:pStyle w:val="Heading2"/>
        <w:spacing w:before="360" w:after="160"/>
      </w:pPr>
      <w:r>
        <w:rPr>
          <w:rFonts w:ascii="Georgia" w:cs="Georgia" w:eastAsia="Georgia" w:hAnsi="Georgia"/>
          <w:b/>
          <w:bCs/>
          <w:color w:val="2E75B6"/>
          <w:sz w:val="27"/>
          <w:szCs w:val="27"/>
        </w:rPr>
        <w:t xml:space="preserve">6.1 Three Directions of IP Exposure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Direction</w:t>
            </w:r>
          </w:p>
        </w:tc>
        <w:tc>
          <w:tcPr>
            <w:tcW w:type="dxa" w:w="35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Happens</w:t>
            </w:r>
          </w:p>
        </w:tc>
        <w:tc>
          <w:tcPr>
            <w:tcW w:type="dxa" w:w="35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Impact</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Our IP → AI Provider</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Proprietary frameworks and methodologies submitted as context.</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Competitive advantage diluted. Our approaches may become available to competitors.</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IP → AI Provider</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architecture, API specs, and algorithms shared during testing.</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Potential NDA breach. For government clients, may breach Official-Sensitive handling.</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Provider → Deliverables</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Generated code contains fragments from the model’s training data.</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Deliverables may carry open-source licence obligations (GPL) that conflict with client requirements.</w:t>
            </w:r>
          </w:p>
        </w:tc>
      </w:tr>
    </w:tbl>
    <w:p>
      <w:pPr>
        <w:spacing w:after="100"/>
      </w:pPr>
    </w:p>
    <w:p>
      <w:pPr>
        <w:pStyle w:val="Heading2"/>
        <w:spacing w:before="360" w:after="160"/>
      </w:pPr>
      <w:r>
        <w:rPr>
          <w:rFonts w:ascii="Georgia" w:cs="Georgia" w:eastAsia="Georgia" w:hAnsi="Georgia"/>
          <w:b/>
          <w:bCs/>
          <w:color w:val="2E75B6"/>
          <w:sz w:val="27"/>
          <w:szCs w:val="27"/>
        </w:rPr>
        <w:t xml:space="preserve">6.2 Ownership Considerations</w:t>
      </w:r>
    </w:p>
    <w:p>
      <w:pPr>
        <w:pStyle w:val="ListParagraph"/>
        <w:numPr>
          <w:ilvl w:val="0"/>
          <w:numId w:val="2"/>
        </w:numPr>
        <w:spacing w:after="80" w:line="300"/>
      </w:pPr>
      <w:r>
        <w:rPr>
          <w:rFonts w:ascii="Calibri" w:cs="Calibri" w:eastAsia="Calibri" w:hAnsi="Calibri"/>
          <w:b/>
          <w:bCs/>
          <w:color w:val="2D2D2D"/>
          <w:sz w:val="22"/>
          <w:szCs w:val="22"/>
        </w:rPr>
        <w:t xml:space="preserve">UK copyright law: </w:t>
      </w:r>
      <w:r>
        <w:rPr>
          <w:rFonts w:ascii="Calibri" w:cs="Calibri" w:eastAsia="Calibri" w:hAnsi="Calibri"/>
          <w:color w:val="2D2D2D"/>
          <w:sz w:val="22"/>
          <w:szCs w:val="22"/>
        </w:rPr>
        <w:t xml:space="preserve">The CDPA 1988 covers computer-generated works, but application to modern AI outputs is unsettled.</w:t>
      </w:r>
    </w:p>
    <w:p>
      <w:pPr>
        <w:pStyle w:val="ListParagraph"/>
        <w:numPr>
          <w:ilvl w:val="0"/>
          <w:numId w:val="2"/>
        </w:numPr>
        <w:spacing w:after="80" w:line="300"/>
      </w:pPr>
      <w:r>
        <w:rPr>
          <w:rFonts w:ascii="Calibri" w:cs="Calibri" w:eastAsia="Calibri" w:hAnsi="Calibri"/>
          <w:b/>
          <w:bCs/>
          <w:color w:val="2D2D2D"/>
          <w:sz w:val="22"/>
          <w:szCs w:val="22"/>
        </w:rPr>
        <w:t xml:space="preserve">Client contracts: </w:t>
      </w:r>
      <w:r>
        <w:rPr>
          <w:rFonts w:ascii="Calibri" w:cs="Calibri" w:eastAsia="Calibri" w:hAnsi="Calibri"/>
          <w:color w:val="2D2D2D"/>
          <w:sz w:val="22"/>
          <w:szCs w:val="22"/>
        </w:rPr>
        <w:t xml:space="preserve">Standard IP assignment clauses may not clearly cover AI-generated outputs. Check for conflicts with AI tool terms of service.</w:t>
      </w:r>
    </w:p>
    <w:p>
      <w:pPr>
        <w:pStyle w:val="ListParagraph"/>
        <w:numPr>
          <w:ilvl w:val="0"/>
          <w:numId w:val="2"/>
        </w:numPr>
        <w:spacing w:after="80" w:line="300"/>
      </w:pPr>
      <w:r>
        <w:rPr>
          <w:rFonts w:ascii="Calibri" w:cs="Calibri" w:eastAsia="Calibri" w:hAnsi="Calibri"/>
          <w:b/>
          <w:bCs/>
          <w:color w:val="2D2D2D"/>
          <w:sz w:val="22"/>
          <w:szCs w:val="22"/>
        </w:rPr>
        <w:t xml:space="preserve">Licence contamination: </w:t>
      </w:r>
      <w:r>
        <w:rPr>
          <w:rFonts w:ascii="Calibri" w:cs="Calibri" w:eastAsia="Calibri" w:hAnsi="Calibri"/>
          <w:color w:val="2D2D2D"/>
          <w:sz w:val="22"/>
          <w:szCs w:val="22"/>
        </w:rPr>
        <w:t xml:space="preserve">AI-generated code incorporating GPL fragments may carry copyleft obligations regardless of the deliverable’s intended licence.</w:t>
      </w:r>
    </w:p>
    <w:p>
      <w:pPr>
        <w:pStyle w:val="Heading2"/>
        <w:spacing w:before="360" w:after="160"/>
      </w:pPr>
      <w:r>
        <w:rPr>
          <w:rFonts w:ascii="Georgia" w:cs="Georgia" w:eastAsia="Georgia" w:hAnsi="Georgia"/>
          <w:b/>
          <w:bCs/>
          <w:color w:val="2E75B6"/>
          <w:sz w:val="27"/>
          <w:szCs w:val="27"/>
        </w:rPr>
        <w:t xml:space="preserve">6.3 Controls</w:t>
      </w:r>
    </w:p>
    <w:p>
      <w:pPr>
        <w:pStyle w:val="ListParagraph"/>
        <w:numPr>
          <w:ilvl w:val="0"/>
          <w:numId w:val="2"/>
        </w:numPr>
        <w:spacing w:after="80" w:line="300"/>
      </w:pPr>
      <w:r>
        <w:rPr>
          <w:rFonts w:ascii="Calibri" w:cs="Calibri" w:eastAsia="Calibri" w:hAnsi="Calibri"/>
          <w:b/>
          <w:bCs/>
          <w:color w:val="2D2D2D"/>
          <w:sz w:val="22"/>
          <w:szCs w:val="22"/>
        </w:rPr>
        <w:t xml:space="preserve">Review AI tool terms: </w:t>
      </w:r>
      <w:r>
        <w:rPr>
          <w:rFonts w:ascii="Calibri" w:cs="Calibri" w:eastAsia="Calibri" w:hAnsi="Calibri"/>
          <w:color w:val="2D2D2D"/>
          <w:sz w:val="22"/>
          <w:szCs w:val="22"/>
        </w:rPr>
        <w:t xml:space="preserve">Check provider rights to inputs, outputs, and training use before approval.</w:t>
      </w:r>
    </w:p>
    <w:p>
      <w:pPr>
        <w:pStyle w:val="ListParagraph"/>
        <w:numPr>
          <w:ilvl w:val="0"/>
          <w:numId w:val="2"/>
        </w:numPr>
        <w:spacing w:after="80" w:line="300"/>
      </w:pPr>
      <w:r>
        <w:rPr>
          <w:rFonts w:ascii="Calibri" w:cs="Calibri" w:eastAsia="Calibri" w:hAnsi="Calibri"/>
          <w:b/>
          <w:bCs/>
          <w:color w:val="2D2D2D"/>
          <w:sz w:val="22"/>
          <w:szCs w:val="22"/>
        </w:rPr>
        <w:t xml:space="preserve">Classify inputs: </w:t>
      </w:r>
      <w:r>
        <w:rPr>
          <w:rFonts w:ascii="Calibri" w:cs="Calibri" w:eastAsia="Calibri" w:hAnsi="Calibri"/>
          <w:color w:val="2D2D2D"/>
          <w:sz w:val="22"/>
          <w:szCs w:val="22"/>
        </w:rPr>
        <w:t xml:space="preserve">Categorise artefacts as Public, Internal, or Restricted. Map to approved tools (Section 2.3).</w:t>
      </w:r>
    </w:p>
    <w:p>
      <w:pPr>
        <w:pStyle w:val="ListParagraph"/>
        <w:numPr>
          <w:ilvl w:val="0"/>
          <w:numId w:val="2"/>
        </w:numPr>
        <w:spacing w:after="80" w:line="300"/>
      </w:pPr>
      <w:r>
        <w:rPr>
          <w:rFonts w:ascii="Calibri" w:cs="Calibri" w:eastAsia="Calibri" w:hAnsi="Calibri"/>
          <w:b/>
          <w:bCs/>
          <w:color w:val="2D2D2D"/>
          <w:sz w:val="22"/>
          <w:szCs w:val="22"/>
        </w:rPr>
        <w:t xml:space="preserve">Licence scanning: </w:t>
      </w:r>
      <w:r>
        <w:rPr>
          <w:rFonts w:ascii="Calibri" w:cs="Calibri" w:eastAsia="Calibri" w:hAnsi="Calibri"/>
          <w:color w:val="2D2D2D"/>
          <w:sz w:val="22"/>
          <w:szCs w:val="22"/>
        </w:rPr>
        <w:t xml:space="preserve">Run FOSSA, Black Duck, or Snyk on all AI-generated code before client delivery.</w:t>
      </w:r>
    </w:p>
    <w:p>
      <w:pPr>
        <w:pStyle w:val="ListParagraph"/>
        <w:numPr>
          <w:ilvl w:val="0"/>
          <w:numId w:val="2"/>
        </w:numPr>
        <w:spacing w:after="80" w:line="300"/>
      </w:pPr>
      <w:r>
        <w:rPr>
          <w:rFonts w:ascii="Calibri" w:cs="Calibri" w:eastAsia="Calibri" w:hAnsi="Calibri"/>
          <w:b/>
          <w:bCs/>
          <w:color w:val="2D2D2D"/>
          <w:sz w:val="22"/>
          <w:szCs w:val="22"/>
        </w:rPr>
        <w:t xml:space="preserve">AI clauses in contracts: </w:t>
      </w:r>
      <w:r>
        <w:rPr>
          <w:rFonts w:ascii="Calibri" w:cs="Calibri" w:eastAsia="Calibri" w:hAnsi="Calibri"/>
          <w:color w:val="2D2D2D"/>
          <w:sz w:val="22"/>
          <w:szCs w:val="22"/>
        </w:rPr>
        <w:t xml:space="preserve">State which tools may be used, what data may be processed, and who owns outputs.</w:t>
      </w:r>
    </w:p>
    <w:p>
      <w:pPr>
        <w:pStyle w:val="ListParagraph"/>
        <w:numPr>
          <w:ilvl w:val="0"/>
          <w:numId w:val="2"/>
        </w:numPr>
        <w:spacing w:after="80" w:line="300"/>
      </w:pPr>
      <w:r>
        <w:rPr>
          <w:rFonts w:ascii="Calibri" w:cs="Calibri" w:eastAsia="Calibri" w:hAnsi="Calibri"/>
          <w:b/>
          <w:bCs/>
          <w:color w:val="2D2D2D"/>
          <w:sz w:val="22"/>
          <w:szCs w:val="22"/>
        </w:rPr>
        <w:t xml:space="preserve">Provenance records: </w:t>
      </w:r>
      <w:r>
        <w:rPr>
          <w:rFonts w:ascii="Calibri" w:cs="Calibri" w:eastAsia="Calibri" w:hAnsi="Calibri"/>
          <w:color w:val="2D2D2D"/>
          <w:sz w:val="22"/>
          <w:szCs w:val="22"/>
        </w:rPr>
        <w:t xml:space="preserve">Track human-written vs AI-assisted content for every deliverable.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C8940A" w:sz="10"/>
              <w:bottom w:val="single" w:color="BFC9D1" w:sz="1"/>
              <w:right w:val="single" w:color="BFC9D1" w:sz="1"/>
            </w:tcBorders>
            <w:shd w:fill="FDF6E7" w:val="clear"/>
            <w:tcMar>
              <w:top w:type="dxa" w:w="100"/>
              <w:left w:type="dxa" w:w="180"/>
              <w:bottom w:type="dxa" w:w="100"/>
              <w:right w:type="dxa" w:w="180"/>
            </w:tcMar>
          </w:tcPr>
          <w:p>
            <w:pPr>
              <w:spacing w:after="50"/>
            </w:pPr>
            <w:r>
              <w:rPr>
                <w:rFonts w:ascii="Calibri" w:cs="Calibri" w:eastAsia="Calibri" w:hAnsi="Calibri"/>
                <w:b/>
                <w:bCs/>
                <w:color w:val="C8940A"/>
                <w:sz w:val="21"/>
                <w:szCs w:val="21"/>
              </w:rPr>
              <w:t xml:space="preserve">Commercial Advantage</w:t>
            </w:r>
          </w:p>
          <w:p>
            <w:pPr>
              <w:spacing w:after="0" w:line="280"/>
            </w:pPr>
            <w:r>
              <w:rPr>
                <w:rFonts w:ascii="Calibri" w:cs="Calibri" w:eastAsia="Calibri" w:hAnsi="Calibri"/>
                <w:color w:val="2D2D2D"/>
                <w:sz w:val="20"/>
                <w:szCs w:val="20"/>
              </w:rPr>
              <w:t xml:space="preserve">Clients are beginning to ask how suppliers handle AI. A documented IP governance approach is becoming a competitive differentiator, particularly in public sector procurement.</w:t>
            </w:r>
          </w:p>
        </w:tc>
      </w:tr>
    </w:tbl>
    <w:p>
      <w:pPr>
        <w:spacing w:after="100"/>
      </w:pPr>
    </w:p>
    <w:p>
      <w:r>
        <w:br w:type="page"/>
      </w:r>
    </w:p>
    <w:p>
      <w:pPr>
        <w:pStyle w:val="Heading1"/>
        <w:spacing w:before="480" w:after="200"/>
      </w:pPr>
      <w:r>
        <w:rPr>
          <w:rFonts w:ascii="Georgia" w:cs="Georgia" w:eastAsia="Georgia" w:hAnsi="Georgia"/>
          <w:b/>
          <w:bCs/>
          <w:color w:val="1B2A4A"/>
          <w:sz w:val="34"/>
          <w:szCs w:val="34"/>
        </w:rPr>
        <w:t xml:space="preserve">7. Testing AI Features in Client Applications</w:t>
      </w:r>
    </w:p>
    <w:p>
      <w:pPr>
        <w:spacing w:after="160" w:line="300"/>
      </w:pPr>
      <w:r>
        <w:rPr>
          <w:rFonts w:ascii="Calibri" w:cs="Calibri" w:eastAsia="Calibri" w:hAnsi="Calibri"/>
          <w:color w:val="2D2D2D"/>
          <w:sz w:val="22"/>
          <w:szCs w:val="22"/>
        </w:rPr>
        <w:t xml:space="preserve">This chapter covers how to test AI-powered features. It includes bias testing, ethical considerations, and the specific testing approach for AI systems.</w:t>
      </w:r>
    </w:p>
    <w:p>
      <w:pPr>
        <w:pStyle w:val="Heading2"/>
        <w:spacing w:before="360" w:after="160"/>
      </w:pPr>
      <w:r>
        <w:rPr>
          <w:rFonts w:ascii="Georgia" w:cs="Georgia" w:eastAsia="Georgia" w:hAnsi="Georgia"/>
          <w:b/>
          <w:bCs/>
          <w:color w:val="2E75B6"/>
          <w:sz w:val="27"/>
          <w:szCs w:val="27"/>
        </w:rPr>
        <w:t xml:space="preserve">7.1 How AI Testing Differs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Dimension</w:t>
            </w:r>
          </w:p>
        </w:tc>
        <w:tc>
          <w:tcPr>
            <w:tcW w:type="dxa" w:w="36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Traditional Software</w:t>
            </w:r>
          </w:p>
        </w:tc>
        <w:tc>
          <w:tcPr>
            <w:tcW w:type="dxa" w:w="36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AI-Powered Features</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Correctness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Output is right or wrong</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Output may be within a confidence range or probability threshold</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Reproducibility</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Same input, same output</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Output may vary between runs</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Oracles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Expected results precisely defined</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May require ranges, confidence levels, or human evaluation</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Failure Modes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Crashes, wrong values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Hallucination, drift, bias, adversarial vulnerability</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Regression Triggers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changes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data, model retraining, and pipeline changes</w:t>
            </w:r>
          </w:p>
        </w:tc>
      </w:tr>
    </w:tbl>
    <w:p>
      <w:pPr>
        <w:spacing w:after="100"/>
      </w:pPr>
    </w:p>
    <w:p>
      <w:pPr>
        <w:pStyle w:val="Heading2"/>
        <w:spacing w:before="360" w:after="160"/>
      </w:pPr>
      <w:r>
        <w:rPr>
          <w:rFonts w:ascii="Georgia" w:cs="Georgia" w:eastAsia="Georgia" w:hAnsi="Georgia"/>
          <w:b/>
          <w:bCs/>
          <w:color w:val="2E75B6"/>
          <w:sz w:val="27"/>
          <w:szCs w:val="27"/>
        </w:rPr>
        <w:t xml:space="preserve">7.2 Testing Layers</w:t>
      </w:r>
    </w:p>
    <w:p>
      <w:pPr>
        <w:pStyle w:val="ListParagraph"/>
        <w:numPr>
          <w:ilvl w:val="0"/>
          <w:numId w:val="3"/>
        </w:numPr>
        <w:spacing w:after="80" w:line="300"/>
      </w:pPr>
      <w:r>
        <w:rPr>
          <w:rFonts w:ascii="Calibri" w:cs="Calibri" w:eastAsia="Calibri" w:hAnsi="Calibri"/>
          <w:b/>
          <w:bCs/>
          <w:color w:val="2D2D2D"/>
          <w:sz w:val="22"/>
          <w:szCs w:val="22"/>
        </w:rPr>
        <w:t xml:space="preserve">Model-Level: </w:t>
      </w:r>
      <w:r>
        <w:rPr>
          <w:rFonts w:ascii="Calibri" w:cs="Calibri" w:eastAsia="Calibri" w:hAnsi="Calibri"/>
          <w:color w:val="2D2D2D"/>
          <w:sz w:val="22"/>
          <w:szCs w:val="22"/>
        </w:rPr>
        <w:t xml:space="preserve">Accuracy, precision, recall against agreed thresholds using held-out test data.</w:t>
      </w:r>
    </w:p>
    <w:p>
      <w:pPr>
        <w:pStyle w:val="ListParagraph"/>
        <w:numPr>
          <w:ilvl w:val="0"/>
          <w:numId w:val="3"/>
        </w:numPr>
        <w:spacing w:after="80" w:line="300"/>
      </w:pPr>
      <w:r>
        <w:rPr>
          <w:rFonts w:ascii="Calibri" w:cs="Calibri" w:eastAsia="Calibri" w:hAnsi="Calibri"/>
          <w:b/>
          <w:bCs/>
          <w:color w:val="2D2D2D"/>
          <w:sz w:val="22"/>
          <w:szCs w:val="22"/>
        </w:rPr>
        <w:t xml:space="preserve">Integration: </w:t>
      </w:r>
      <w:r>
        <w:rPr>
          <w:rFonts w:ascii="Calibri" w:cs="Calibri" w:eastAsia="Calibri" w:hAnsi="Calibri"/>
          <w:color w:val="2D2D2D"/>
          <w:sz w:val="22"/>
          <w:szCs w:val="22"/>
        </w:rPr>
        <w:t xml:space="preserve">Correct preprocessing, postprocessing, and fallback behaviour when confidence is low.</w:t>
      </w:r>
    </w:p>
    <w:p>
      <w:pPr>
        <w:pStyle w:val="ListParagraph"/>
        <w:numPr>
          <w:ilvl w:val="0"/>
          <w:numId w:val="3"/>
        </w:numPr>
        <w:spacing w:after="80" w:line="300"/>
      </w:pPr>
      <w:r>
        <w:rPr>
          <w:rFonts w:ascii="Calibri" w:cs="Calibri" w:eastAsia="Calibri" w:hAnsi="Calibri"/>
          <w:b/>
          <w:bCs/>
          <w:color w:val="2D2D2D"/>
          <w:sz w:val="22"/>
          <w:szCs w:val="22"/>
        </w:rPr>
        <w:t xml:space="preserve">Behavioural: </w:t>
      </w:r>
      <w:r>
        <w:rPr>
          <w:rFonts w:ascii="Calibri" w:cs="Calibri" w:eastAsia="Calibri" w:hAnsi="Calibri"/>
          <w:color w:val="2D2D2D"/>
          <w:sz w:val="22"/>
          <w:szCs w:val="22"/>
        </w:rPr>
        <w:t xml:space="preserve">End-to-end from the user’s perspective, including edge cases and graceful failure.</w:t>
      </w:r>
    </w:p>
    <w:p>
      <w:pPr>
        <w:pStyle w:val="ListParagraph"/>
        <w:numPr>
          <w:ilvl w:val="0"/>
          <w:numId w:val="3"/>
        </w:numPr>
        <w:spacing w:after="80" w:line="300"/>
      </w:pPr>
      <w:r>
        <w:rPr>
          <w:rFonts w:ascii="Calibri" w:cs="Calibri" w:eastAsia="Calibri" w:hAnsi="Calibri"/>
          <w:b/>
          <w:bCs/>
          <w:color w:val="2D2D2D"/>
          <w:sz w:val="22"/>
          <w:szCs w:val="22"/>
        </w:rPr>
        <w:t xml:space="preserve">Adversarial: </w:t>
      </w:r>
      <w:r>
        <w:rPr>
          <w:rFonts w:ascii="Calibri" w:cs="Calibri" w:eastAsia="Calibri" w:hAnsi="Calibri"/>
          <w:color w:val="2D2D2D"/>
          <w:sz w:val="22"/>
          <w:szCs w:val="22"/>
        </w:rPr>
        <w:t xml:space="preserve">Prompt injection, adversarial inputs, model manipulation. See Section 3.2 for patterns.</w:t>
      </w:r>
    </w:p>
    <w:p>
      <w:pPr>
        <w:pStyle w:val="ListParagraph"/>
        <w:numPr>
          <w:ilvl w:val="0"/>
          <w:numId w:val="3"/>
        </w:numPr>
        <w:spacing w:after="80" w:line="300"/>
      </w:pPr>
      <w:r>
        <w:rPr>
          <w:rFonts w:ascii="Calibri" w:cs="Calibri" w:eastAsia="Calibri" w:hAnsi="Calibri"/>
          <w:b/>
          <w:bCs/>
          <w:color w:val="2D2D2D"/>
          <w:sz w:val="22"/>
          <w:szCs w:val="22"/>
        </w:rPr>
        <w:t xml:space="preserve">Fairness and Compliance: </w:t>
      </w:r>
      <w:r>
        <w:rPr>
          <w:rFonts w:ascii="Calibri" w:cs="Calibri" w:eastAsia="Calibri" w:hAnsi="Calibri"/>
          <w:color w:val="2D2D2D"/>
          <w:sz w:val="22"/>
          <w:szCs w:val="22"/>
        </w:rPr>
        <w:t xml:space="preserve">Bias testing and regulatory alignment. See Section 7.3 below.</w:t>
      </w:r>
    </w:p>
    <w:p>
      <w:pPr>
        <w:pStyle w:val="Heading2"/>
        <w:spacing w:before="360" w:after="160"/>
      </w:pPr>
      <w:r>
        <w:rPr>
          <w:rFonts w:ascii="Georgia" w:cs="Georgia" w:eastAsia="Georgia" w:hAnsi="Georgia"/>
          <w:b/>
          <w:bCs/>
          <w:color w:val="2E75B6"/>
          <w:sz w:val="27"/>
          <w:szCs w:val="27"/>
        </w:rPr>
        <w:t xml:space="preserve">7.3 Bias Testing</w:t>
      </w:r>
    </w:p>
    <w:p>
      <w:pPr>
        <w:spacing w:after="160" w:line="300"/>
      </w:pPr>
      <w:r>
        <w:rPr>
          <w:rFonts w:ascii="Calibri" w:cs="Calibri" w:eastAsia="Calibri" w:hAnsi="Calibri"/>
          <w:color w:val="2D2D2D"/>
          <w:sz w:val="22"/>
          <w:szCs w:val="22"/>
        </w:rPr>
        <w:t xml:space="preserve">When client AI features make decisions affecting people, bias testing is required. For government applications affecting citizens, this has legal implications under the Public Sector Equality Duty (Equality Act 2010).</w:t>
      </w:r>
    </w:p>
    <w:p>
      <w:pPr>
        <w:pStyle w:val="Heading3"/>
        <w:spacing w:before="240" w:after="120"/>
      </w:pPr>
      <w:r>
        <w:rPr>
          <w:rFonts w:ascii="Georgia" w:cs="Georgia" w:eastAsia="Georgia" w:hAnsi="Georgia"/>
          <w:b/>
          <w:bCs/>
          <w:color w:val="1B2A4A"/>
          <w:sz w:val="23"/>
          <w:szCs w:val="23"/>
        </w:rPr>
        <w:t xml:space="preserve">Types of Bias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113"/>
        <w:gridCol w:w="4113"/>
      </w:tblGrid>
      <w:tr>
        <w:trPr>
          <w:tblHeader/>
        </w:trPr>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Bias Type</w:t>
            </w:r>
          </w:p>
        </w:tc>
        <w:tc>
          <w:tcPr>
            <w:tcW w:type="dxa" w:w="31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W w:type="dxa" w:w="41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Testing Approach</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Selection Bias</w:t>
            </w:r>
          </w:p>
        </w:tc>
        <w:tc>
          <w:tcPr>
            <w:tcW w:type="dxa" w:w="3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Training data does not represent the full population</w:t>
            </w:r>
          </w:p>
        </w:tc>
        <w:tc>
          <w:tcPr>
            <w:tcW w:type="dxa" w:w="4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with diverse inputs. Compare outcomes across equivalent groups.</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Linguistic Bias</w:t>
            </w:r>
          </w:p>
        </w:tc>
        <w:tc>
          <w:tcPr>
            <w:tcW w:type="dxa" w:w="3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Different performance across languages or dialects</w:t>
            </w:r>
          </w:p>
        </w:tc>
        <w:tc>
          <w:tcPr>
            <w:tcW w:type="dxa" w:w="4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Multilingual testing. Compare confidence scores across variants.</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Proxy Discrimination</w:t>
            </w:r>
          </w:p>
        </w:tc>
        <w:tc>
          <w:tcPr>
            <w:tcW w:type="dxa" w:w="3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Neutral features correlate with protected characteristics</w:t>
            </w:r>
          </w:p>
        </w:tc>
        <w:tc>
          <w:tcPr>
            <w:tcW w:type="dxa" w:w="4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whether postcode, name, or institution lead to different outcomes.</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Automation Bias</w:t>
            </w:r>
          </w:p>
        </w:tc>
        <w:tc>
          <w:tcPr>
            <w:tcW w:type="dxa" w:w="3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Users over-trust AI outputs</w:t>
            </w:r>
          </w:p>
        </w:tc>
        <w:tc>
          <w:tcPr>
            <w:tcW w:type="dxa" w:w="4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whether the UI distinguishes AI recommendations from verified facts.</w:t>
            </w:r>
          </w:p>
        </w:tc>
      </w:tr>
    </w:tbl>
    <w:p>
      <w:pPr>
        <w:spacing w:after="100"/>
      </w:pPr>
    </w:p>
    <w:p>
      <w:pPr>
        <w:pStyle w:val="Heading3"/>
        <w:spacing w:before="240" w:after="120"/>
      </w:pPr>
      <w:r>
        <w:rPr>
          <w:rFonts w:ascii="Georgia" w:cs="Georgia" w:eastAsia="Georgia" w:hAnsi="Georgia"/>
          <w:b/>
          <w:bCs/>
          <w:color w:val="1B2A4A"/>
          <w:sz w:val="23"/>
          <w:szCs w:val="23"/>
        </w:rPr>
        <w:t xml:space="preserve">Approach</w:t>
      </w:r>
    </w:p>
    <w:p>
      <w:pPr>
        <w:pStyle w:val="ListParagraph"/>
        <w:numPr>
          <w:ilvl w:val="0"/>
          <w:numId w:val="3"/>
        </w:numPr>
        <w:spacing w:after="80" w:line="300"/>
      </w:pPr>
      <w:r>
        <w:rPr>
          <w:rFonts w:ascii="Calibri" w:cs="Calibri" w:eastAsia="Calibri" w:hAnsi="Calibri"/>
          <w:color w:val="2D2D2D"/>
          <w:sz w:val="22"/>
          <w:szCs w:val="22"/>
        </w:rPr>
        <w:t xml:space="preserve">Identify protected attributes with the client.</w:t>
      </w:r>
    </w:p>
    <w:p>
      <w:pPr>
        <w:pStyle w:val="ListParagraph"/>
        <w:numPr>
          <w:ilvl w:val="0"/>
          <w:numId w:val="3"/>
        </w:numPr>
        <w:spacing w:after="80" w:line="300"/>
      </w:pPr>
      <w:r>
        <w:rPr>
          <w:rFonts w:ascii="Calibri" w:cs="Calibri" w:eastAsia="Calibri" w:hAnsi="Calibri"/>
          <w:color w:val="2D2D2D"/>
          <w:sz w:val="22"/>
          <w:szCs w:val="22"/>
        </w:rPr>
        <w:t xml:space="preserve">Build controlled datasets varying one attribute while holding others constant.</w:t>
      </w:r>
    </w:p>
    <w:p>
      <w:pPr>
        <w:pStyle w:val="ListParagraph"/>
        <w:numPr>
          <w:ilvl w:val="0"/>
          <w:numId w:val="3"/>
        </w:numPr>
        <w:spacing w:after="80" w:line="300"/>
      </w:pPr>
      <w:r>
        <w:rPr>
          <w:rFonts w:ascii="Calibri" w:cs="Calibri" w:eastAsia="Calibri" w:hAnsi="Calibri"/>
          <w:color w:val="2D2D2D"/>
          <w:sz w:val="22"/>
          <w:szCs w:val="22"/>
        </w:rPr>
        <w:t xml:space="preserve">Measure outcome parity using statistical methods.</w:t>
      </w:r>
    </w:p>
    <w:p>
      <w:pPr>
        <w:pStyle w:val="ListParagraph"/>
        <w:numPr>
          <w:ilvl w:val="0"/>
          <w:numId w:val="3"/>
        </w:numPr>
        <w:spacing w:after="80" w:line="300"/>
      </w:pPr>
      <w:r>
        <w:rPr>
          <w:rFonts w:ascii="Calibri" w:cs="Calibri" w:eastAsia="Calibri" w:hAnsi="Calibri"/>
          <w:color w:val="2D2D2D"/>
          <w:sz w:val="22"/>
          <w:szCs w:val="22"/>
        </w:rPr>
        <w:t xml:space="preserve">Test intersections — bias compounds at the intersection of multiple attributes.</w:t>
      </w:r>
    </w:p>
    <w:p>
      <w:pPr>
        <w:pStyle w:val="ListParagraph"/>
        <w:numPr>
          <w:ilvl w:val="0"/>
          <w:numId w:val="3"/>
        </w:numPr>
        <w:spacing w:after="80" w:line="300"/>
      </w:pPr>
      <w:r>
        <w:rPr>
          <w:rFonts w:ascii="Calibri" w:cs="Calibri" w:eastAsia="Calibri" w:hAnsi="Calibri"/>
          <w:color w:val="2D2D2D"/>
          <w:sz w:val="22"/>
          <w:szCs w:val="22"/>
        </w:rPr>
        <w:t xml:space="preserve">Involve diverse perspectives in test design.</w:t>
      </w:r>
    </w:p>
    <w:p>
      <w:pPr>
        <w:pStyle w:val="ListParagraph"/>
        <w:numPr>
          <w:ilvl w:val="0"/>
          <w:numId w:val="3"/>
        </w:numPr>
        <w:spacing w:after="80" w:line="300"/>
      </w:pPr>
      <w:r>
        <w:rPr>
          <w:rFonts w:ascii="Calibri" w:cs="Calibri" w:eastAsia="Calibri" w:hAnsi="Calibri"/>
          <w:color w:val="2D2D2D"/>
          <w:sz w:val="22"/>
          <w:szCs w:val="22"/>
        </w:rPr>
        <w:t xml:space="preserve">Classify bias findings as critical defects with regulatory implications.</w:t>
      </w:r>
    </w:p>
    <w:p>
      <w:pPr>
        <w:pStyle w:val="Heading2"/>
        <w:spacing w:before="360" w:after="160"/>
      </w:pPr>
      <w:r>
        <w:rPr>
          <w:rFonts w:ascii="Georgia" w:cs="Georgia" w:eastAsia="Georgia" w:hAnsi="Georgia"/>
          <w:b/>
          <w:bCs/>
          <w:color w:val="2E75B6"/>
          <w:sz w:val="27"/>
          <w:szCs w:val="27"/>
        </w:rPr>
        <w:t xml:space="preserve">7.4 Ethical Considerations</w:t>
      </w:r>
    </w:p>
    <w:p>
      <w:pPr>
        <w:pStyle w:val="ListParagraph"/>
        <w:numPr>
          <w:ilvl w:val="0"/>
          <w:numId w:val="2"/>
        </w:numPr>
        <w:spacing w:after="80" w:line="300"/>
      </w:pPr>
      <w:r>
        <w:rPr>
          <w:rFonts w:ascii="Calibri" w:cs="Calibri" w:eastAsia="Calibri" w:hAnsi="Calibri"/>
          <w:b/>
          <w:bCs/>
          <w:color w:val="2D2D2D"/>
          <w:sz w:val="22"/>
          <w:szCs w:val="22"/>
        </w:rPr>
        <w:t xml:space="preserve">Transparency: </w:t>
      </w:r>
      <w:r>
        <w:rPr>
          <w:rFonts w:ascii="Calibri" w:cs="Calibri" w:eastAsia="Calibri" w:hAnsi="Calibri"/>
          <w:color w:val="2D2D2D"/>
          <w:sz w:val="22"/>
          <w:szCs w:val="22"/>
        </w:rPr>
        <w:t xml:space="preserve">Does the application clearly indicate when the user is interacting with AI?</w:t>
      </w:r>
    </w:p>
    <w:p>
      <w:pPr>
        <w:pStyle w:val="ListParagraph"/>
        <w:numPr>
          <w:ilvl w:val="0"/>
          <w:numId w:val="2"/>
        </w:numPr>
        <w:spacing w:after="80" w:line="300"/>
      </w:pPr>
      <w:r>
        <w:rPr>
          <w:rFonts w:ascii="Calibri" w:cs="Calibri" w:eastAsia="Calibri" w:hAnsi="Calibri"/>
          <w:b/>
          <w:bCs/>
          <w:color w:val="2D2D2D"/>
          <w:sz w:val="22"/>
          <w:szCs w:val="22"/>
        </w:rPr>
        <w:t xml:space="preserve">Explainability: </w:t>
      </w:r>
      <w:r>
        <w:rPr>
          <w:rFonts w:ascii="Calibri" w:cs="Calibri" w:eastAsia="Calibri" w:hAnsi="Calibri"/>
          <w:color w:val="2D2D2D"/>
          <w:sz w:val="22"/>
          <w:szCs w:val="22"/>
        </w:rPr>
        <w:t xml:space="preserve">Can the system explain its decisions? Essential for government services where citizens may challenge outcomes.</w:t>
      </w:r>
    </w:p>
    <w:p>
      <w:pPr>
        <w:pStyle w:val="ListParagraph"/>
        <w:numPr>
          <w:ilvl w:val="0"/>
          <w:numId w:val="2"/>
        </w:numPr>
        <w:spacing w:after="80" w:line="300"/>
      </w:pPr>
      <w:r>
        <w:rPr>
          <w:rFonts w:ascii="Calibri" w:cs="Calibri" w:eastAsia="Calibri" w:hAnsi="Calibri"/>
          <w:b/>
          <w:bCs/>
          <w:color w:val="2D2D2D"/>
          <w:sz w:val="22"/>
          <w:szCs w:val="22"/>
        </w:rPr>
        <w:t xml:space="preserve">Consent: </w:t>
      </w:r>
      <w:r>
        <w:rPr>
          <w:rFonts w:ascii="Calibri" w:cs="Calibri" w:eastAsia="Calibri" w:hAnsi="Calibri"/>
          <w:color w:val="2D2D2D"/>
          <w:sz w:val="22"/>
          <w:szCs w:val="22"/>
        </w:rPr>
        <w:t xml:space="preserve">Are users informed that AI processes their data?</w:t>
      </w:r>
    </w:p>
    <w:p>
      <w:pPr>
        <w:pStyle w:val="ListParagraph"/>
        <w:numPr>
          <w:ilvl w:val="0"/>
          <w:numId w:val="2"/>
        </w:numPr>
        <w:spacing w:after="80" w:line="300"/>
      </w:pPr>
      <w:r>
        <w:rPr>
          <w:rFonts w:ascii="Calibri" w:cs="Calibri" w:eastAsia="Calibri" w:hAnsi="Calibri"/>
          <w:b/>
          <w:bCs/>
          <w:color w:val="2D2D2D"/>
          <w:sz w:val="22"/>
          <w:szCs w:val="22"/>
        </w:rPr>
        <w:t xml:space="preserve">Human oversight: </w:t>
      </w:r>
      <w:r>
        <w:rPr>
          <w:rFonts w:ascii="Calibri" w:cs="Calibri" w:eastAsia="Calibri" w:hAnsi="Calibri"/>
          <w:color w:val="2D2D2D"/>
          <w:sz w:val="22"/>
          <w:szCs w:val="22"/>
        </w:rPr>
        <w:t xml:space="preserve">Is there a functioning escalation from AI to human? Does it work under load?</w:t>
      </w:r>
    </w:p>
    <w:p>
      <w:pPr>
        <w:pStyle w:val="Heading2"/>
        <w:spacing w:before="360" w:after="160"/>
      </w:pPr>
      <w:r>
        <w:rPr>
          <w:rFonts w:ascii="Georgia" w:cs="Georgia" w:eastAsia="Georgia" w:hAnsi="Georgia"/>
          <w:b/>
          <w:bCs/>
          <w:color w:val="2E75B6"/>
          <w:sz w:val="27"/>
          <w:szCs w:val="27"/>
        </w:rPr>
        <w:t xml:space="preserve">7.5 Non-Functional Considerations</w:t>
      </w:r>
    </w:p>
    <w:p>
      <w:pPr>
        <w:pStyle w:val="ListParagraph"/>
        <w:numPr>
          <w:ilvl w:val="0"/>
          <w:numId w:val="2"/>
        </w:numPr>
        <w:spacing w:after="80" w:line="300"/>
      </w:pPr>
      <w:r>
        <w:rPr>
          <w:rFonts w:ascii="Calibri" w:cs="Calibri" w:eastAsia="Calibri" w:hAnsi="Calibri"/>
          <w:b/>
          <w:bCs/>
          <w:color w:val="2D2D2D"/>
          <w:sz w:val="22"/>
          <w:szCs w:val="22"/>
        </w:rPr>
        <w:t xml:space="preserve">Performance: </w:t>
      </w:r>
      <w:r>
        <w:rPr>
          <w:rFonts w:ascii="Calibri" w:cs="Calibri" w:eastAsia="Calibri" w:hAnsi="Calibri"/>
          <w:color w:val="2D2D2D"/>
          <w:sz w:val="22"/>
          <w:szCs w:val="22"/>
        </w:rPr>
        <w:t xml:space="preserve">AI inference adds latency. Define thresholds with the client. Test under realistic load.</w:t>
      </w:r>
    </w:p>
    <w:p>
      <w:pPr>
        <w:pStyle w:val="ListParagraph"/>
        <w:numPr>
          <w:ilvl w:val="0"/>
          <w:numId w:val="2"/>
        </w:numPr>
        <w:spacing w:after="80" w:line="300"/>
      </w:pPr>
      <w:r>
        <w:rPr>
          <w:rFonts w:ascii="Calibri" w:cs="Calibri" w:eastAsia="Calibri" w:hAnsi="Calibri"/>
          <w:b/>
          <w:bCs/>
          <w:color w:val="2D2D2D"/>
          <w:sz w:val="22"/>
          <w:szCs w:val="22"/>
        </w:rPr>
        <w:t xml:space="preserve">Reliability: </w:t>
      </w:r>
      <w:r>
        <w:rPr>
          <w:rFonts w:ascii="Calibri" w:cs="Calibri" w:eastAsia="Calibri" w:hAnsi="Calibri"/>
          <w:color w:val="2D2D2D"/>
          <w:sz w:val="22"/>
          <w:szCs w:val="22"/>
        </w:rPr>
        <w:t xml:space="preserve">Test graceful degradation when the AI service is unavailable.</w:t>
      </w:r>
    </w:p>
    <w:p>
      <w:pPr>
        <w:pStyle w:val="ListParagraph"/>
        <w:numPr>
          <w:ilvl w:val="0"/>
          <w:numId w:val="2"/>
        </w:numPr>
        <w:spacing w:after="80" w:line="300"/>
      </w:pPr>
      <w:r>
        <w:rPr>
          <w:rFonts w:ascii="Calibri" w:cs="Calibri" w:eastAsia="Calibri" w:hAnsi="Calibri"/>
          <w:b/>
          <w:bCs/>
          <w:color w:val="2D2D2D"/>
          <w:sz w:val="22"/>
          <w:szCs w:val="22"/>
        </w:rPr>
        <w:t xml:space="preserve">Cost: </w:t>
      </w:r>
      <w:r>
        <w:rPr>
          <w:rFonts w:ascii="Calibri" w:cs="Calibri" w:eastAsia="Calibri" w:hAnsi="Calibri"/>
          <w:color w:val="2D2D2D"/>
          <w:sz w:val="22"/>
          <w:szCs w:val="22"/>
        </w:rPr>
        <w:t xml:space="preserve">Inference is charged per request. Test that the application batches, caches, and deduplicates efficiently.</w:t>
      </w:r>
    </w:p>
    <w:p>
      <w:pPr>
        <w:pStyle w:val="ListParagraph"/>
        <w:numPr>
          <w:ilvl w:val="0"/>
          <w:numId w:val="2"/>
        </w:numPr>
        <w:spacing w:after="80" w:line="300"/>
      </w:pPr>
      <w:r>
        <w:rPr>
          <w:rFonts w:ascii="Calibri" w:cs="Calibri" w:eastAsia="Calibri" w:hAnsi="Calibri"/>
          <w:b/>
          <w:bCs/>
          <w:color w:val="2D2D2D"/>
          <w:sz w:val="22"/>
          <w:szCs w:val="22"/>
        </w:rPr>
        <w:t xml:space="preserve">Observability: </w:t>
      </w:r>
      <w:r>
        <w:rPr>
          <w:rFonts w:ascii="Calibri" w:cs="Calibri" w:eastAsia="Calibri" w:hAnsi="Calibri"/>
          <w:color w:val="2D2D2D"/>
          <w:sz w:val="22"/>
          <w:szCs w:val="22"/>
        </w:rPr>
        <w:t xml:space="preserve">Confirm drift metrics, confidence distributions, and error rates are visible in production monitoring.</w:t>
      </w:r>
    </w:p>
    <w:p>
      <w:r>
        <w:br w:type="page"/>
      </w:r>
    </w:p>
    <w:p>
      <w:pPr>
        <w:pStyle w:val="Heading1"/>
        <w:spacing w:before="480" w:after="200"/>
      </w:pPr>
      <w:r>
        <w:rPr>
          <w:rFonts w:ascii="Georgia" w:cs="Georgia" w:eastAsia="Georgia" w:hAnsi="Georgia"/>
          <w:b/>
          <w:bCs/>
          <w:color w:val="1B2A4A"/>
          <w:sz w:val="34"/>
          <w:szCs w:val="34"/>
        </w:rPr>
        <w:t xml:space="preserve">8. Operational Risks</w:t>
      </w:r>
    </w:p>
    <w:p>
      <w:pPr>
        <w:pStyle w:val="Heading2"/>
        <w:spacing w:before="360" w:after="160"/>
      </w:pPr>
      <w:r>
        <w:rPr>
          <w:rFonts w:ascii="Georgia" w:cs="Georgia" w:eastAsia="Georgia" w:hAnsi="Georgia"/>
          <w:b/>
          <w:bCs/>
          <w:color w:val="2E75B6"/>
          <w:sz w:val="27"/>
          <w:szCs w:val="27"/>
        </w:rPr>
        <w:t xml:space="preserve">8.1 Skills Erosion</w:t>
      </w:r>
    </w:p>
    <w:p>
      <w:pPr>
        <w:spacing w:after="160" w:line="300"/>
      </w:pPr>
      <w:r>
        <w:rPr>
          <w:rFonts w:ascii="Calibri" w:cs="Calibri" w:eastAsia="Calibri" w:hAnsi="Calibri"/>
          <w:color w:val="2D2D2D"/>
          <w:sz w:val="22"/>
          <w:szCs w:val="22"/>
        </w:rPr>
        <w:t xml:space="preserve">As AI tools become available, there is a risk that foundational testing skills decline. This becomes visible when tools are unavailable, when outputs need critical evaluation, or when novel challenges arise.</w:t>
      </w:r>
    </w:p>
    <w:p>
      <w:pPr>
        <w:pStyle w:val="ListParagraph"/>
        <w:numPr>
          <w:ilvl w:val="0"/>
          <w:numId w:val="2"/>
        </w:numPr>
        <w:spacing w:after="80" w:line="300"/>
      </w:pPr>
      <w:r>
        <w:rPr>
          <w:rFonts w:ascii="Calibri" w:cs="Calibri" w:eastAsia="Calibri" w:hAnsi="Calibri"/>
          <w:b/>
          <w:bCs/>
          <w:color w:val="2D2D2D"/>
          <w:sz w:val="22"/>
          <w:szCs w:val="22"/>
        </w:rPr>
        <w:t xml:space="preserve">Review, do not delegate: </w:t>
      </w:r>
      <w:r>
        <w:rPr>
          <w:rFonts w:ascii="Calibri" w:cs="Calibri" w:eastAsia="Calibri" w:hAnsi="Calibri"/>
          <w:color w:val="2D2D2D"/>
          <w:sz w:val="22"/>
          <w:szCs w:val="22"/>
        </w:rPr>
        <w:t xml:space="preserve">AI generates, the team member reviews and explains.</w:t>
      </w:r>
    </w:p>
    <w:p>
      <w:pPr>
        <w:pStyle w:val="ListParagraph"/>
        <w:numPr>
          <w:ilvl w:val="0"/>
          <w:numId w:val="2"/>
        </w:numPr>
        <w:spacing w:after="80" w:line="300"/>
      </w:pPr>
      <w:r>
        <w:rPr>
          <w:rFonts w:ascii="Calibri" w:cs="Calibri" w:eastAsia="Calibri" w:hAnsi="Calibri"/>
          <w:b/>
          <w:bCs/>
          <w:color w:val="2D2D2D"/>
          <w:sz w:val="22"/>
          <w:szCs w:val="22"/>
        </w:rPr>
        <w:t xml:space="preserve">Manual exercises: </w:t>
      </w:r>
      <w:r>
        <w:rPr>
          <w:rFonts w:ascii="Calibri" w:cs="Calibri" w:eastAsia="Calibri" w:hAnsi="Calibri"/>
          <w:color w:val="2D2D2D"/>
          <w:sz w:val="22"/>
          <w:szCs w:val="22"/>
        </w:rPr>
        <w:t xml:space="preserve">Periodic test writing without AI assistance.</w:t>
      </w:r>
    </w:p>
    <w:p>
      <w:pPr>
        <w:pStyle w:val="ListParagraph"/>
        <w:numPr>
          <w:ilvl w:val="0"/>
          <w:numId w:val="2"/>
        </w:numPr>
        <w:spacing w:after="80" w:line="300"/>
      </w:pPr>
      <w:r>
        <w:rPr>
          <w:rFonts w:ascii="Calibri" w:cs="Calibri" w:eastAsia="Calibri" w:hAnsi="Calibri"/>
          <w:b/>
          <w:bCs/>
          <w:color w:val="2D2D2D"/>
          <w:sz w:val="22"/>
          <w:szCs w:val="22"/>
        </w:rPr>
        <w:t xml:space="preserve">Fundamentals investment: </w:t>
      </w:r>
      <w:r>
        <w:rPr>
          <w:rFonts w:ascii="Calibri" w:cs="Calibri" w:eastAsia="Calibri" w:hAnsi="Calibri"/>
          <w:color w:val="2D2D2D"/>
          <w:sz w:val="22"/>
          <w:szCs w:val="22"/>
        </w:rPr>
        <w:t xml:space="preserve">Boundary value analysis, equivalence partitioning, and risk-based testing remain essential.</w:t>
      </w:r>
    </w:p>
    <w:p>
      <w:pPr>
        <w:pStyle w:val="ListParagraph"/>
        <w:numPr>
          <w:ilvl w:val="0"/>
          <w:numId w:val="2"/>
        </w:numPr>
        <w:spacing w:after="80" w:line="300"/>
      </w:pPr>
      <w:r>
        <w:rPr>
          <w:rFonts w:ascii="Calibri" w:cs="Calibri" w:eastAsia="Calibri" w:hAnsi="Calibri"/>
          <w:b/>
          <w:bCs/>
          <w:color w:val="2D2D2D"/>
          <w:sz w:val="22"/>
          <w:szCs w:val="22"/>
        </w:rPr>
        <w:t xml:space="preserve">Mentoring: </w:t>
      </w:r>
      <w:r>
        <w:rPr>
          <w:rFonts w:ascii="Calibri" w:cs="Calibri" w:eastAsia="Calibri" w:hAnsi="Calibri"/>
          <w:color w:val="2D2D2D"/>
          <w:sz w:val="22"/>
          <w:szCs w:val="22"/>
        </w:rPr>
        <w:t xml:space="preserve">Seniors review AI-generated work with juniors, building judgement.</w:t>
      </w:r>
    </w:p>
    <w:p>
      <w:pPr>
        <w:pStyle w:val="Heading2"/>
        <w:spacing w:before="360" w:after="160"/>
      </w:pPr>
      <w:r>
        <w:rPr>
          <w:rFonts w:ascii="Georgia" w:cs="Georgia" w:eastAsia="Georgia" w:hAnsi="Georgia"/>
          <w:b/>
          <w:bCs/>
          <w:color w:val="2E75B6"/>
          <w:sz w:val="27"/>
          <w:szCs w:val="27"/>
        </w:rPr>
        <w:t xml:space="preserve">8.2 Vendor Lock-In</w:t>
      </w:r>
    </w:p>
    <w:p>
      <w:pPr>
        <w:pStyle w:val="ListParagraph"/>
        <w:numPr>
          <w:ilvl w:val="0"/>
          <w:numId w:val="2"/>
        </w:numPr>
        <w:spacing w:after="80" w:line="300"/>
      </w:pPr>
      <w:r>
        <w:rPr>
          <w:rFonts w:ascii="Calibri" w:cs="Calibri" w:eastAsia="Calibri" w:hAnsi="Calibri"/>
          <w:b/>
          <w:bCs/>
          <w:color w:val="2D2D2D"/>
          <w:sz w:val="22"/>
          <w:szCs w:val="22"/>
        </w:rPr>
        <w:t xml:space="preserve">Abstraction layers: </w:t>
      </w:r>
      <w:r>
        <w:rPr>
          <w:rFonts w:ascii="Calibri" w:cs="Calibri" w:eastAsia="Calibri" w:hAnsi="Calibri"/>
          <w:color w:val="2D2D2D"/>
          <w:sz w:val="22"/>
          <w:szCs w:val="22"/>
        </w:rPr>
        <w:t xml:space="preserve">Wrap AI integrations behind interfaces allowing provider changes.</w:t>
      </w:r>
    </w:p>
    <w:p>
      <w:pPr>
        <w:pStyle w:val="ListParagraph"/>
        <w:numPr>
          <w:ilvl w:val="0"/>
          <w:numId w:val="2"/>
        </w:numPr>
        <w:spacing w:after="80" w:line="300"/>
      </w:pPr>
      <w:r>
        <w:rPr>
          <w:rFonts w:ascii="Calibri" w:cs="Calibri" w:eastAsia="Calibri" w:hAnsi="Calibri"/>
          <w:b/>
          <w:bCs/>
          <w:color w:val="2D2D2D"/>
          <w:sz w:val="22"/>
          <w:szCs w:val="22"/>
        </w:rPr>
        <w:t xml:space="preserve">Documented fallbacks: </w:t>
      </w:r>
      <w:r>
        <w:rPr>
          <w:rFonts w:ascii="Calibri" w:cs="Calibri" w:eastAsia="Calibri" w:hAnsi="Calibri"/>
          <w:color w:val="2D2D2D"/>
          <w:sz w:val="22"/>
          <w:szCs w:val="22"/>
        </w:rPr>
        <w:t xml:space="preserve">Every AI-dependent process has a manual alternative.</w:t>
      </w:r>
    </w:p>
    <w:p>
      <w:pPr>
        <w:pStyle w:val="ListParagraph"/>
        <w:numPr>
          <w:ilvl w:val="0"/>
          <w:numId w:val="2"/>
        </w:numPr>
        <w:spacing w:after="80" w:line="300"/>
      </w:pPr>
      <w:r>
        <w:rPr>
          <w:rFonts w:ascii="Calibri" w:cs="Calibri" w:eastAsia="Calibri" w:hAnsi="Calibri"/>
          <w:b/>
          <w:bCs/>
          <w:color w:val="2D2D2D"/>
          <w:sz w:val="22"/>
          <w:szCs w:val="22"/>
        </w:rPr>
        <w:t xml:space="preserve">Multi-vendor awareness: </w:t>
      </w:r>
      <w:r>
        <w:rPr>
          <w:rFonts w:ascii="Calibri" w:cs="Calibri" w:eastAsia="Calibri" w:hAnsi="Calibri"/>
          <w:color w:val="2D2D2D"/>
          <w:sz w:val="22"/>
          <w:szCs w:val="22"/>
        </w:rPr>
        <w:t xml:space="preserve">Maintain familiarity with at least two providers per critical function.</w:t>
      </w:r>
    </w:p>
    <w:p>
      <w:pPr>
        <w:pStyle w:val="Heading2"/>
        <w:spacing w:before="360" w:after="160"/>
      </w:pPr>
      <w:r>
        <w:rPr>
          <w:rFonts w:ascii="Georgia" w:cs="Georgia" w:eastAsia="Georgia" w:hAnsi="Georgia"/>
          <w:b/>
          <w:bCs/>
          <w:color w:val="2E75B6"/>
          <w:sz w:val="27"/>
          <w:szCs w:val="27"/>
        </w:rPr>
        <w:t xml:space="preserve">8.3 Non-Determinism</w:t>
      </w:r>
    </w:p>
    <w:p>
      <w:pPr>
        <w:pStyle w:val="ListParagraph"/>
        <w:numPr>
          <w:ilvl w:val="0"/>
          <w:numId w:val="2"/>
        </w:numPr>
        <w:spacing w:after="80" w:line="300"/>
      </w:pPr>
      <w:r>
        <w:rPr>
          <w:rFonts w:ascii="Calibri" w:cs="Calibri" w:eastAsia="Calibri" w:hAnsi="Calibri"/>
          <w:b/>
          <w:bCs/>
          <w:color w:val="2D2D2D"/>
          <w:sz w:val="22"/>
          <w:szCs w:val="22"/>
        </w:rPr>
        <w:t xml:space="preserve">Temperature to zero: </w:t>
      </w:r>
      <w:r>
        <w:rPr>
          <w:rFonts w:ascii="Calibri" w:cs="Calibri" w:eastAsia="Calibri" w:hAnsi="Calibri"/>
          <w:color w:val="2D2D2D"/>
          <w:sz w:val="22"/>
          <w:szCs w:val="22"/>
        </w:rPr>
        <w:t xml:space="preserve">For reproducible outputs, eliminate model randomness.</w:t>
      </w:r>
    </w:p>
    <w:p>
      <w:pPr>
        <w:pStyle w:val="ListParagraph"/>
        <w:numPr>
          <w:ilvl w:val="0"/>
          <w:numId w:val="2"/>
        </w:numPr>
        <w:spacing w:after="80" w:line="300"/>
      </w:pPr>
      <w:r>
        <w:rPr>
          <w:rFonts w:ascii="Calibri" w:cs="Calibri" w:eastAsia="Calibri" w:hAnsi="Calibri"/>
          <w:b/>
          <w:bCs/>
          <w:color w:val="2D2D2D"/>
          <w:sz w:val="22"/>
          <w:szCs w:val="22"/>
        </w:rPr>
        <w:t xml:space="preserve">Pin model versions: </w:t>
      </w:r>
      <w:r>
        <w:rPr>
          <w:rFonts w:ascii="Calibri" w:cs="Calibri" w:eastAsia="Calibri" w:hAnsi="Calibri"/>
          <w:color w:val="2D2D2D"/>
          <w:sz w:val="22"/>
          <w:szCs w:val="22"/>
        </w:rPr>
        <w:t xml:space="preserve">Lock versions in CI/CD to prevent unexpected changes.</w:t>
      </w:r>
    </w:p>
    <w:p>
      <w:pPr>
        <w:pStyle w:val="ListParagraph"/>
        <w:numPr>
          <w:ilvl w:val="0"/>
          <w:numId w:val="2"/>
        </w:numPr>
        <w:spacing w:after="80" w:line="300"/>
      </w:pPr>
      <w:r>
        <w:rPr>
          <w:rFonts w:ascii="Calibri" w:cs="Calibri" w:eastAsia="Calibri" w:hAnsi="Calibri"/>
          <w:b/>
          <w:bCs/>
          <w:color w:val="2D2D2D"/>
          <w:sz w:val="22"/>
          <w:szCs w:val="22"/>
        </w:rPr>
        <w:t xml:space="preserve">Seed randomness: </w:t>
      </w:r>
      <w:r>
        <w:rPr>
          <w:rFonts w:ascii="Calibri" w:cs="Calibri" w:eastAsia="Calibri" w:hAnsi="Calibri"/>
          <w:color w:val="2D2D2D"/>
          <w:sz w:val="22"/>
          <w:szCs w:val="22"/>
        </w:rPr>
        <w:t xml:space="preserve">Fixed seeds for AI data generation ensure reproducibility.</w:t>
      </w:r>
    </w:p>
    <w:p>
      <w:pPr>
        <w:pStyle w:val="Heading2"/>
        <w:spacing w:before="360" w:after="160"/>
      </w:pPr>
      <w:r>
        <w:rPr>
          <w:rFonts w:ascii="Georgia" w:cs="Georgia" w:eastAsia="Georgia" w:hAnsi="Georgia"/>
          <w:b/>
          <w:bCs/>
          <w:color w:val="2E75B6"/>
          <w:sz w:val="27"/>
          <w:szCs w:val="27"/>
        </w:rPr>
        <w:t xml:space="preserve">8.4 Cost Management</w:t>
      </w:r>
    </w:p>
    <w:p>
      <w:pPr>
        <w:spacing w:after="160" w:line="300"/>
      </w:pPr>
      <w:r>
        <w:rPr>
          <w:rFonts w:ascii="Calibri" w:cs="Calibri" w:eastAsia="Calibri" w:hAnsi="Calibri"/>
          <w:color w:val="2D2D2D"/>
          <w:sz w:val="22"/>
          <w:szCs w:val="22"/>
        </w:rPr>
        <w:t xml:space="preserve">AI API calls carry per-request costs. Set spending limits, monitor usage, and cache outputs where fresh generation is not required.</w:t>
      </w:r>
    </w:p>
    <w:p>
      <w:r>
        <w:br w:type="page"/>
      </w:r>
    </w:p>
    <w:p>
      <w:pPr>
        <w:pStyle w:val="Heading1"/>
        <w:spacing w:before="480" w:after="200"/>
      </w:pPr>
      <w:r>
        <w:rPr>
          <w:rFonts w:ascii="Georgia" w:cs="Georgia" w:eastAsia="Georgia" w:hAnsi="Georgia"/>
          <w:b/>
          <w:bCs/>
          <w:color w:val="1B2A4A"/>
          <w:sz w:val="34"/>
          <w:szCs w:val="34"/>
        </w:rPr>
        <w:t xml:space="preserve">9. Compliance, Governance, and Accountability</w:t>
      </w:r>
    </w:p>
    <w:p>
      <w:pPr>
        <w:spacing w:after="160" w:line="300"/>
      </w:pPr>
      <w:r>
        <w:rPr>
          <w:rFonts w:ascii="Calibri" w:cs="Calibri" w:eastAsia="Calibri" w:hAnsi="Calibri"/>
          <w:i/>
          <w:iCs/>
          <w:color w:val="555555"/>
          <w:sz w:val="22"/>
          <w:szCs w:val="22"/>
        </w:rPr>
        <w:t xml:space="preserve">This chapter consolidates regulatory, governance, and accountability guidance in one place.</w:t>
      </w:r>
    </w:p>
    <w:p>
      <w:pPr>
        <w:spacing w:after="40"/>
      </w:pPr>
    </w:p>
    <w:p>
      <w:pPr>
        <w:pStyle w:val="Heading2"/>
        <w:spacing w:before="360" w:after="160"/>
      </w:pPr>
      <w:r>
        <w:rPr>
          <w:rFonts w:ascii="Georgia" w:cs="Georgia" w:eastAsia="Georgia" w:hAnsi="Georgia"/>
          <w:b/>
          <w:bCs/>
          <w:color w:val="2E75B6"/>
          <w:sz w:val="27"/>
          <w:szCs w:val="27"/>
        </w:rPr>
        <w:t xml:space="preserve">9.1 Regulatory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13"/>
        <w:gridCol w:w="4213"/>
      </w:tblGrid>
      <w:tr>
        <w:trPr>
          <w:tblHeader/>
        </w:trPr>
        <w:tc>
          <w:tcPr>
            <w:tcW w:type="dxa" w:w="20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Regulation</w:t>
            </w:r>
          </w:p>
        </w:tc>
        <w:tc>
          <w:tcPr>
            <w:tcW w:type="dxa" w:w="28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Obligation</w:t>
            </w:r>
          </w:p>
        </w:tc>
        <w:tc>
          <w:tcPr>
            <w:tcW w:type="dxa" w:w="42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Relevance to Our Work</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UK GDPR / DPA 2018</w:t>
            </w:r>
          </w:p>
        </w:tc>
        <w:tc>
          <w:tcPr>
            <w:tcW w:type="dxa" w:w="2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Lawful basis. Data minimisation. 72-hour breach notification.</w:t>
            </w:r>
          </w:p>
        </w:tc>
        <w:tc>
          <w:tcPr>
            <w:tcW w:type="dxa" w:w="42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tool data transfers are processing activities. DPAs must cover AI providers.</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EU AI Act</w:t>
            </w:r>
          </w:p>
        </w:tc>
        <w:tc>
          <w:tcPr>
            <w:tcW w:type="dxa" w:w="2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Risk classification. Mandatory conformity for high-risk AI.</w:t>
            </w:r>
          </w:p>
        </w:tc>
        <w:tc>
          <w:tcPr>
            <w:tcW w:type="dxa" w:w="42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Testing approaches must match the AI system’s risk level. High-risk includes healthcare, finance, public services.</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UK Government AI Framework</w:t>
            </w:r>
          </w:p>
        </w:tc>
        <w:tc>
          <w:tcPr>
            <w:tcW w:type="dxa" w:w="2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Responsible AI use in public services.</w:t>
            </w:r>
          </w:p>
        </w:tc>
        <w:tc>
          <w:tcPr>
            <w:tcW w:type="dxa" w:w="42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Align test approach with framework requirements on government engagements.</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Algorithmic Transparency Standard</w:t>
            </w:r>
          </w:p>
        </w:tc>
        <w:tc>
          <w:tcPr>
            <w:tcW w:type="dxa" w:w="2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Government departments publish records of algorithmic tools.</w:t>
            </w:r>
          </w:p>
        </w:tc>
        <w:tc>
          <w:tcPr>
            <w:tcW w:type="dxa" w:w="42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Our test documentation may need to support this requirement.</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Public Sector Equality Duty</w:t>
            </w:r>
          </w:p>
        </w:tc>
        <w:tc>
          <w:tcPr>
            <w:tcW w:type="dxa" w:w="2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Consider impact on protected groups.</w:t>
            </w:r>
          </w:p>
        </w:tc>
        <w:tc>
          <w:tcPr>
            <w:tcW w:type="dxa" w:w="42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features in government services must be tested for equitable treatment. See Section 7.3.</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PCI DSS / HIPAA</w:t>
            </w:r>
          </w:p>
        </w:tc>
        <w:tc>
          <w:tcPr>
            <w:tcW w:type="dxa" w:w="2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Sector-specific data protection.</w:t>
            </w:r>
          </w:p>
        </w:tc>
        <w:tc>
          <w:tcPr>
            <w:tcW w:type="dxa" w:w="42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Payment and health data must never enter AI tools. Use test card numbers and synthetic health data only.</w:t>
            </w:r>
          </w:p>
        </w:tc>
      </w:tr>
    </w:tbl>
    <w:p>
      <w:pPr>
        <w:spacing w:after="100"/>
      </w:pPr>
    </w:p>
    <w:p>
      <w:pPr>
        <w:pStyle w:val="Heading2"/>
        <w:spacing w:before="360" w:after="160"/>
      </w:pPr>
      <w:r>
        <w:rPr>
          <w:rFonts w:ascii="Georgia" w:cs="Georgia" w:eastAsia="Georgia" w:hAnsi="Georgia"/>
          <w:b/>
          <w:bCs/>
          <w:color w:val="2E75B6"/>
          <w:sz w:val="27"/>
          <w:szCs w:val="27"/>
        </w:rPr>
        <w:t xml:space="preserve">9.2 Governance Framework</w:t>
      </w:r>
    </w:p>
    <w:p>
      <w:pPr>
        <w:spacing w:after="160" w:line="300"/>
      </w:pPr>
      <w:r>
        <w:rPr>
          <w:rFonts w:ascii="Calibri" w:cs="Calibri" w:eastAsia="Calibri" w:hAnsi="Calibri"/>
          <w:color w:val="2D2D2D"/>
          <w:sz w:val="22"/>
          <w:szCs w:val="22"/>
        </w:rPr>
        <w:t xml:space="preserve">Four pillars, established now and refined as AI adoption matures:</w:t>
      </w:r>
    </w:p>
    <w:p>
      <w:pPr>
        <w:pStyle w:val="Heading3"/>
        <w:spacing w:before="240" w:after="120"/>
      </w:pPr>
      <w:r>
        <w:rPr>
          <w:rFonts w:ascii="Georgia" w:cs="Georgia" w:eastAsia="Georgia" w:hAnsi="Georgia"/>
          <w:b/>
          <w:bCs/>
          <w:color w:val="1B2A4A"/>
          <w:sz w:val="23"/>
          <w:szCs w:val="23"/>
        </w:rPr>
        <w:t xml:space="preserve">Policy</w:t>
      </w:r>
    </w:p>
    <w:p>
      <w:pPr>
        <w:pStyle w:val="ListParagraph"/>
        <w:numPr>
          <w:ilvl w:val="0"/>
          <w:numId w:val="2"/>
        </w:numPr>
        <w:spacing w:after="80" w:line="300"/>
      </w:pPr>
      <w:r>
        <w:rPr>
          <w:rFonts w:ascii="Calibri" w:cs="Calibri" w:eastAsia="Calibri" w:hAnsi="Calibri"/>
          <w:color w:val="2D2D2D"/>
          <w:sz w:val="22"/>
          <w:szCs w:val="22"/>
        </w:rPr>
        <w:t xml:space="preserve">Approved tools register with data classification boundaries (see Section 2.3).</w:t>
      </w:r>
    </w:p>
    <w:p>
      <w:pPr>
        <w:pStyle w:val="ListParagraph"/>
        <w:numPr>
          <w:ilvl w:val="0"/>
          <w:numId w:val="2"/>
        </w:numPr>
        <w:spacing w:after="80" w:line="300"/>
      </w:pPr>
      <w:r>
        <w:rPr>
          <w:rFonts w:ascii="Calibri" w:cs="Calibri" w:eastAsia="Calibri" w:hAnsi="Calibri"/>
          <w:color w:val="2D2D2D"/>
          <w:sz w:val="22"/>
          <w:szCs w:val="22"/>
        </w:rPr>
        <w:t xml:space="preserve">Prohibited uses (see Section 5.1).</w:t>
      </w:r>
    </w:p>
    <w:p>
      <w:pPr>
        <w:pStyle w:val="ListParagraph"/>
        <w:numPr>
          <w:ilvl w:val="0"/>
          <w:numId w:val="2"/>
        </w:numPr>
        <w:spacing w:after="80" w:line="300"/>
      </w:pPr>
      <w:r>
        <w:rPr>
          <w:rFonts w:ascii="Calibri" w:cs="Calibri" w:eastAsia="Calibri" w:hAnsi="Calibri"/>
          <w:color w:val="2D2D2D"/>
          <w:sz w:val="22"/>
          <w:szCs w:val="22"/>
        </w:rPr>
        <w:t xml:space="preserve">Client disclosure requirements.</w:t>
      </w:r>
    </w:p>
    <w:p>
      <w:pPr>
        <w:pStyle w:val="ListParagraph"/>
        <w:numPr>
          <w:ilvl w:val="0"/>
          <w:numId w:val="2"/>
        </w:numPr>
        <w:spacing w:after="80" w:line="300"/>
      </w:pPr>
      <w:r>
        <w:rPr>
          <w:rFonts w:ascii="Calibri" w:cs="Calibri" w:eastAsia="Calibri" w:hAnsi="Calibri"/>
          <w:color w:val="2D2D2D"/>
          <w:sz w:val="22"/>
          <w:szCs w:val="22"/>
        </w:rPr>
        <w:t xml:space="preserve">IP handling rules (see Section 6.3).</w:t>
      </w:r>
    </w:p>
    <w:p>
      <w:pPr>
        <w:pStyle w:val="Heading3"/>
        <w:spacing w:before="240" w:after="120"/>
      </w:pPr>
      <w:r>
        <w:rPr>
          <w:rFonts w:ascii="Georgia" w:cs="Georgia" w:eastAsia="Georgia" w:hAnsi="Georgia"/>
          <w:b/>
          <w:bCs/>
          <w:color w:val="1B2A4A"/>
          <w:sz w:val="23"/>
          <w:szCs w:val="23"/>
        </w:rPr>
        <w:t xml:space="preserve">Process</w:t>
      </w:r>
    </w:p>
    <w:p>
      <w:pPr>
        <w:pStyle w:val="ListParagraph"/>
        <w:numPr>
          <w:ilvl w:val="0"/>
          <w:numId w:val="2"/>
        </w:numPr>
        <w:spacing w:after="80" w:line="300"/>
      </w:pPr>
      <w:r>
        <w:rPr>
          <w:rFonts w:ascii="Calibri" w:cs="Calibri" w:eastAsia="Calibri" w:hAnsi="Calibri"/>
          <w:color w:val="2D2D2D"/>
          <w:sz w:val="22"/>
          <w:szCs w:val="22"/>
        </w:rPr>
        <w:t xml:space="preserve">Tool onboarding: security → data → legal → approval.</w:t>
      </w:r>
    </w:p>
    <w:p>
      <w:pPr>
        <w:pStyle w:val="ListParagraph"/>
        <w:numPr>
          <w:ilvl w:val="0"/>
          <w:numId w:val="2"/>
        </w:numPr>
        <w:spacing w:after="80" w:line="300"/>
      </w:pPr>
      <w:r>
        <w:rPr>
          <w:rFonts w:ascii="Calibri" w:cs="Calibri" w:eastAsia="Calibri" w:hAnsi="Calibri"/>
          <w:color w:val="2D2D2D"/>
          <w:sz w:val="22"/>
          <w:szCs w:val="22"/>
        </w:rPr>
        <w:t xml:space="preserve">Periodic access audits.</w:t>
      </w:r>
    </w:p>
    <w:p>
      <w:pPr>
        <w:pStyle w:val="ListParagraph"/>
        <w:numPr>
          <w:ilvl w:val="0"/>
          <w:numId w:val="2"/>
        </w:numPr>
        <w:spacing w:after="80" w:line="300"/>
      </w:pPr>
      <w:r>
        <w:rPr>
          <w:rFonts w:ascii="Calibri" w:cs="Calibri" w:eastAsia="Calibri" w:hAnsi="Calibri"/>
          <w:color w:val="2D2D2D"/>
          <w:sz w:val="22"/>
          <w:szCs w:val="22"/>
        </w:rPr>
        <w:t xml:space="preserve">AI-specific incident response procedures.</w:t>
      </w:r>
    </w:p>
    <w:p>
      <w:pPr>
        <w:pStyle w:val="Heading3"/>
        <w:spacing w:before="240" w:after="120"/>
      </w:pPr>
      <w:r>
        <w:rPr>
          <w:rFonts w:ascii="Georgia" w:cs="Georgia" w:eastAsia="Georgia" w:hAnsi="Georgia"/>
          <w:b/>
          <w:bCs/>
          <w:color w:val="1B2A4A"/>
          <w:sz w:val="23"/>
          <w:szCs w:val="23"/>
        </w:rPr>
        <w:t xml:space="preserve">People</w:t>
      </w:r>
    </w:p>
    <w:p>
      <w:pPr>
        <w:pStyle w:val="ListParagraph"/>
        <w:numPr>
          <w:ilvl w:val="0"/>
          <w:numId w:val="2"/>
        </w:numPr>
        <w:spacing w:after="80" w:line="300"/>
      </w:pPr>
      <w:r>
        <w:rPr>
          <w:rFonts w:ascii="Calibri" w:cs="Calibri" w:eastAsia="Calibri" w:hAnsi="Calibri"/>
          <w:color w:val="2D2D2D"/>
          <w:sz w:val="22"/>
          <w:szCs w:val="22"/>
        </w:rPr>
        <w:t xml:space="preserve">AI security training at onboarding, annual refreshers.</w:t>
      </w:r>
    </w:p>
    <w:p>
      <w:pPr>
        <w:pStyle w:val="ListParagraph"/>
        <w:numPr>
          <w:ilvl w:val="0"/>
          <w:numId w:val="2"/>
        </w:numPr>
        <w:spacing w:after="80" w:line="300"/>
      </w:pPr>
      <w:r>
        <w:rPr>
          <w:rFonts w:ascii="Calibri" w:cs="Calibri" w:eastAsia="Calibri" w:hAnsi="Calibri"/>
          <w:color w:val="2D2D2D"/>
          <w:sz w:val="22"/>
          <w:szCs w:val="22"/>
        </w:rPr>
        <w:t xml:space="preserve">Designated AI leads per team.</w:t>
      </w:r>
    </w:p>
    <w:p>
      <w:pPr>
        <w:pStyle w:val="ListParagraph"/>
        <w:numPr>
          <w:ilvl w:val="0"/>
          <w:numId w:val="2"/>
        </w:numPr>
        <w:spacing w:after="80" w:line="300"/>
      </w:pPr>
      <w:r>
        <w:rPr>
          <w:rFonts w:ascii="Calibri" w:cs="Calibri" w:eastAsia="Calibri" w:hAnsi="Calibri"/>
          <w:color w:val="2D2D2D"/>
          <w:sz w:val="22"/>
          <w:szCs w:val="22"/>
        </w:rPr>
        <w:t xml:space="preserve">Clear escalation paths.</w:t>
      </w:r>
    </w:p>
    <w:p>
      <w:pPr>
        <w:pStyle w:val="Heading3"/>
        <w:spacing w:before="240" w:after="120"/>
      </w:pPr>
      <w:r>
        <w:rPr>
          <w:rFonts w:ascii="Georgia" w:cs="Georgia" w:eastAsia="Georgia" w:hAnsi="Georgia"/>
          <w:b/>
          <w:bCs/>
          <w:color w:val="1B2A4A"/>
          <w:sz w:val="23"/>
          <w:szCs w:val="23"/>
        </w:rPr>
        <w:t xml:space="preserve">Technology</w:t>
      </w:r>
    </w:p>
    <w:p>
      <w:pPr>
        <w:pStyle w:val="ListParagraph"/>
        <w:numPr>
          <w:ilvl w:val="0"/>
          <w:numId w:val="2"/>
        </w:numPr>
        <w:spacing w:after="80" w:line="300"/>
      </w:pPr>
      <w:r>
        <w:rPr>
          <w:rFonts w:ascii="Calibri" w:cs="Calibri" w:eastAsia="Calibri" w:hAnsi="Calibri"/>
          <w:color w:val="2D2D2D"/>
          <w:sz w:val="22"/>
          <w:szCs w:val="22"/>
        </w:rPr>
        <w:t xml:space="preserve">DLP controls on outbound AI traffic.</w:t>
      </w:r>
    </w:p>
    <w:p>
      <w:pPr>
        <w:pStyle w:val="ListParagraph"/>
        <w:numPr>
          <w:ilvl w:val="0"/>
          <w:numId w:val="2"/>
        </w:numPr>
        <w:spacing w:after="80" w:line="300"/>
      </w:pPr>
      <w:r>
        <w:rPr>
          <w:rFonts w:ascii="Calibri" w:cs="Calibri" w:eastAsia="Calibri" w:hAnsi="Calibri"/>
          <w:color w:val="2D2D2D"/>
          <w:sz w:val="22"/>
          <w:szCs w:val="22"/>
        </w:rPr>
        <w:t xml:space="preserve">Usage logging and monitoring.</w:t>
      </w:r>
    </w:p>
    <w:p>
      <w:pPr>
        <w:pStyle w:val="ListParagraph"/>
        <w:numPr>
          <w:ilvl w:val="0"/>
          <w:numId w:val="2"/>
        </w:numPr>
        <w:spacing w:after="80" w:line="300"/>
      </w:pPr>
      <w:r>
        <w:rPr>
          <w:rFonts w:ascii="Calibri" w:cs="Calibri" w:eastAsia="Calibri" w:hAnsi="Calibri"/>
          <w:color w:val="2D2D2D"/>
          <w:sz w:val="22"/>
          <w:szCs w:val="22"/>
        </w:rPr>
        <w:t xml:space="preserve">Automated PII/credential scanning on AI inputs.</w:t>
      </w:r>
    </w:p>
    <w:p>
      <w:pPr>
        <w:pStyle w:val="ListParagraph"/>
        <w:numPr>
          <w:ilvl w:val="0"/>
          <w:numId w:val="2"/>
        </w:numPr>
        <w:spacing w:after="80" w:line="300"/>
      </w:pPr>
      <w:r>
        <w:rPr>
          <w:rFonts w:ascii="Calibri" w:cs="Calibri" w:eastAsia="Calibri" w:hAnsi="Calibri"/>
          <w:color w:val="2D2D2D"/>
          <w:sz w:val="22"/>
          <w:szCs w:val="22"/>
        </w:rPr>
        <w:t xml:space="preserve">Version pinning for AI dependencies.</w:t>
      </w:r>
    </w:p>
    <w:p>
      <w:pPr>
        <w:pStyle w:val="Heading2"/>
        <w:spacing w:before="360" w:after="160"/>
      </w:pPr>
      <w:r>
        <w:rPr>
          <w:rFonts w:ascii="Georgia" w:cs="Georgia" w:eastAsia="Georgia" w:hAnsi="Georgia"/>
          <w:b/>
          <w:bCs/>
          <w:color w:val="2E75B6"/>
          <w:sz w:val="27"/>
          <w:szCs w:val="27"/>
        </w:rPr>
        <w:t xml:space="preserve">9.3 Accountability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4413"/>
      </w:tblGrid>
      <w:tr>
        <w:trPr>
          <w:tblHeader/>
        </w:trPr>
        <w:tc>
          <w:tcPr>
            <w:tcW w:type="dxa" w:w="22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Event</w:t>
            </w:r>
          </w:p>
        </w:tc>
        <w:tc>
          <w:tcPr>
            <w:tcW w:type="dxa" w:w="24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Primary Accountability</w:t>
            </w:r>
          </w:p>
        </w:tc>
        <w:tc>
          <w:tcPr>
            <w:tcW w:type="dxa" w:w="44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Prevention</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data leaked via AI tool</w:t>
            </w:r>
          </w:p>
        </w:tc>
        <w:tc>
          <w:tcPr>
            <w:tcW w:type="dxa" w:w="2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Individual + project lead</w:t>
            </w:r>
          </w:p>
        </w:tc>
        <w:tc>
          <w:tcPr>
            <w:tcW w:type="dxa" w:w="4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DLP. Training. Approved tools enforcement.</w:t>
            </w:r>
          </w:p>
        </w:tc>
      </w:tr>
      <w:tr>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AI-generated test missed critical defect</w:t>
            </w:r>
          </w:p>
        </w:tc>
        <w:tc>
          <w:tcPr>
            <w:tcW w:type="dxa" w:w="2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reviewer</w:t>
            </w:r>
          </w:p>
        </w:tc>
        <w:tc>
          <w:tcPr>
            <w:tcW w:type="dxa" w:w="4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Mandatory review. Mutation testing (Section 3.4).</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Bias undetected in client AI feature</w:t>
            </w:r>
          </w:p>
        </w:tc>
        <w:tc>
          <w:tcPr>
            <w:tcW w:type="dxa" w:w="2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lead</w:t>
            </w:r>
          </w:p>
        </w:tc>
        <w:tc>
          <w:tcPr>
            <w:tcW w:type="dxa" w:w="4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Bias testing standard for AI features (Section 7.3).</w:t>
            </w:r>
          </w:p>
        </w:tc>
      </w:tr>
      <w:tr>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IP contamination in deliverables</w:t>
            </w:r>
          </w:p>
        </w:tc>
        <w:tc>
          <w:tcPr>
            <w:tcW w:type="dxa" w:w="2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Engineer</w:t>
            </w:r>
          </w:p>
        </w:tc>
        <w:tc>
          <w:tcPr>
            <w:tcW w:type="dxa" w:w="4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Licence scanning (Section 6.3). Provenance tracking.</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Unapproved tool used on client project</w:t>
            </w:r>
          </w:p>
        </w:tc>
        <w:tc>
          <w:tcPr>
            <w:tcW w:type="dxa" w:w="2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Individual + project lead</w:t>
            </w:r>
          </w:p>
        </w:tc>
        <w:tc>
          <w:tcPr>
            <w:tcW w:type="dxa" w:w="4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Approved register. Compliance checks.</w:t>
            </w:r>
          </w:p>
        </w:tc>
      </w:tr>
    </w:tbl>
    <w:p>
      <w:pPr>
        <w:spacing w:after="100"/>
      </w:pPr>
    </w:p>
    <w:p>
      <w:pPr>
        <w:pStyle w:val="Heading2"/>
        <w:spacing w:before="360" w:after="160"/>
      </w:pPr>
      <w:r>
        <w:rPr>
          <w:rFonts w:ascii="Georgia" w:cs="Georgia" w:eastAsia="Georgia" w:hAnsi="Georgia"/>
          <w:b/>
          <w:bCs/>
          <w:color w:val="2E75B6"/>
          <w:sz w:val="27"/>
          <w:szCs w:val="27"/>
        </w:rPr>
        <w:t xml:space="preserve">9.4 Client Transparency</w:t>
      </w:r>
    </w:p>
    <w:p>
      <w:pPr>
        <w:pStyle w:val="ListParagraph"/>
        <w:numPr>
          <w:ilvl w:val="0"/>
          <w:numId w:val="2"/>
        </w:numPr>
        <w:spacing w:after="80" w:line="300"/>
      </w:pPr>
      <w:r>
        <w:rPr>
          <w:rFonts w:ascii="Calibri" w:cs="Calibri" w:eastAsia="Calibri" w:hAnsi="Calibri"/>
          <w:b/>
          <w:bCs/>
          <w:color w:val="2D2D2D"/>
          <w:sz w:val="22"/>
          <w:szCs w:val="22"/>
        </w:rPr>
        <w:t xml:space="preserve">Disclose at engagement start: </w:t>
      </w:r>
      <w:r>
        <w:rPr>
          <w:rFonts w:ascii="Calibri" w:cs="Calibri" w:eastAsia="Calibri" w:hAnsi="Calibri"/>
          <w:color w:val="2D2D2D"/>
          <w:sz w:val="22"/>
          <w:szCs w:val="22"/>
        </w:rPr>
        <w:t xml:space="preserve">Include AI usage plans in proposals.</w:t>
      </w:r>
    </w:p>
    <w:p>
      <w:pPr>
        <w:pStyle w:val="ListParagraph"/>
        <w:numPr>
          <w:ilvl w:val="0"/>
          <w:numId w:val="2"/>
        </w:numPr>
        <w:spacing w:after="80" w:line="300"/>
      </w:pPr>
      <w:r>
        <w:rPr>
          <w:rFonts w:ascii="Calibri" w:cs="Calibri" w:eastAsia="Calibri" w:hAnsi="Calibri"/>
          <w:b/>
          <w:bCs/>
          <w:color w:val="2D2D2D"/>
          <w:sz w:val="22"/>
          <w:szCs w:val="22"/>
        </w:rPr>
        <w:t xml:space="preserve">Document data handling: </w:t>
      </w:r>
      <w:r>
        <w:rPr>
          <w:rFonts w:ascii="Calibri" w:cs="Calibri" w:eastAsia="Calibri" w:hAnsi="Calibri"/>
          <w:color w:val="2D2D2D"/>
          <w:sz w:val="22"/>
          <w:szCs w:val="22"/>
        </w:rPr>
        <w:t xml:space="preserve">State what client data touches AI tools and what does not.</w:t>
      </w:r>
    </w:p>
    <w:p>
      <w:pPr>
        <w:pStyle w:val="ListParagraph"/>
        <w:numPr>
          <w:ilvl w:val="0"/>
          <w:numId w:val="2"/>
        </w:numPr>
        <w:spacing w:after="80" w:line="300"/>
      </w:pPr>
      <w:r>
        <w:rPr>
          <w:rFonts w:ascii="Calibri" w:cs="Calibri" w:eastAsia="Calibri" w:hAnsi="Calibri"/>
          <w:b/>
          <w:bCs/>
          <w:color w:val="2D2D2D"/>
          <w:sz w:val="22"/>
          <w:szCs w:val="22"/>
        </w:rPr>
        <w:t xml:space="preserve">SOW clauses: </w:t>
      </w:r>
      <w:r>
        <w:rPr>
          <w:rFonts w:ascii="Calibri" w:cs="Calibri" w:eastAsia="Calibri" w:hAnsi="Calibri"/>
          <w:color w:val="2D2D2D"/>
          <w:sz w:val="22"/>
          <w:szCs w:val="22"/>
        </w:rPr>
        <w:t xml:space="preserve">Address AI tools, data handling, IP ownership, and accountability.</w:t>
      </w:r>
    </w:p>
    <w:p>
      <w:pPr>
        <w:pStyle w:val="ListParagraph"/>
        <w:numPr>
          <w:ilvl w:val="0"/>
          <w:numId w:val="2"/>
        </w:numPr>
        <w:spacing w:after="80" w:line="300"/>
      </w:pPr>
      <w:r>
        <w:rPr>
          <w:rFonts w:ascii="Calibri" w:cs="Calibri" w:eastAsia="Calibri" w:hAnsi="Calibri"/>
          <w:b/>
          <w:bCs/>
          <w:color w:val="2D2D2D"/>
          <w:sz w:val="22"/>
          <w:szCs w:val="22"/>
        </w:rPr>
        <w:t xml:space="preserve">Government-specific: </w:t>
      </w:r>
      <w:r>
        <w:rPr>
          <w:rFonts w:ascii="Calibri" w:cs="Calibri" w:eastAsia="Calibri" w:hAnsi="Calibri"/>
          <w:color w:val="2D2D2D"/>
          <w:sz w:val="22"/>
          <w:szCs w:val="22"/>
        </w:rPr>
        <w:t xml:space="preserve">Align with client AI transparency and governance requirements.</w:t>
      </w:r>
    </w:p>
    <w:p>
      <w:r>
        <w:br w:type="page"/>
      </w:r>
    </w:p>
    <w:p>
      <w:pPr>
        <w:pStyle w:val="Heading1"/>
        <w:spacing w:before="480" w:after="200"/>
      </w:pPr>
      <w:r>
        <w:rPr>
          <w:rFonts w:ascii="Georgia" w:cs="Georgia" w:eastAsia="Georgia" w:hAnsi="Georgia"/>
          <w:b/>
          <w:bCs/>
          <w:color w:val="1B2A4A"/>
          <w:sz w:val="34"/>
          <w:szCs w:val="34"/>
        </w:rPr>
        <w:t xml:space="preserve">10. Quick Reference Checklists</w:t>
      </w:r>
    </w:p>
    <w:p>
      <w:pPr>
        <w:spacing w:after="160" w:line="300"/>
      </w:pPr>
      <w:r>
        <w:rPr>
          <w:rFonts w:ascii="Calibri" w:cs="Calibri" w:eastAsia="Calibri" w:hAnsi="Calibri"/>
          <w:i/>
          <w:iCs/>
          <w:color w:val="555555"/>
          <w:sz w:val="22"/>
          <w:szCs w:val="22"/>
        </w:rPr>
        <w:t xml:space="preserve">These checklists are derived from the controls defined in earlier chapters. For the full rationale behind any item, refer to the section noted in parentheses.</w:t>
      </w:r>
    </w:p>
    <w:p>
      <w:pPr>
        <w:spacing w:after="40"/>
      </w:pPr>
    </w:p>
    <w:p>
      <w:pPr>
        <w:pStyle w:val="Heading2"/>
        <w:spacing w:before="360" w:after="160"/>
      </w:pPr>
      <w:r>
        <w:rPr>
          <w:rFonts w:ascii="Georgia" w:cs="Georgia" w:eastAsia="Georgia" w:hAnsi="Georgia"/>
          <w:b/>
          <w:bCs/>
          <w:color w:val="2E75B6"/>
          <w:sz w:val="27"/>
          <w:szCs w:val="27"/>
        </w:rPr>
        <w:t xml:space="preserve">10.1 Before Using Any AI Tool on a Client Engagement</w:t>
      </w:r>
    </w:p>
    <w:p>
      <w:pPr>
        <w:pStyle w:val="ListParagraph"/>
        <w:numPr>
          <w:ilvl w:val="0"/>
          <w:numId w:val="2"/>
        </w:numPr>
        <w:spacing w:after="80" w:line="300"/>
      </w:pPr>
      <w:r>
        <w:rPr>
          <w:rFonts w:ascii="Calibri" w:cs="Calibri" w:eastAsia="Calibri" w:hAnsi="Calibri"/>
          <w:color w:val="2D2D2D"/>
          <w:sz w:val="22"/>
          <w:szCs w:val="22"/>
        </w:rPr>
        <w:t xml:space="preserve">Tool on approved register for this data classification? (Section 2.3)</w:t>
      </w:r>
    </w:p>
    <w:p>
      <w:pPr>
        <w:pStyle w:val="ListParagraph"/>
        <w:numPr>
          <w:ilvl w:val="0"/>
          <w:numId w:val="2"/>
        </w:numPr>
        <w:spacing w:after="80" w:line="300"/>
      </w:pPr>
      <w:r>
        <w:rPr>
          <w:rFonts w:ascii="Calibri" w:cs="Calibri" w:eastAsia="Calibri" w:hAnsi="Calibri"/>
          <w:color w:val="2D2D2D"/>
          <w:sz w:val="22"/>
          <w:szCs w:val="22"/>
        </w:rPr>
        <w:t xml:space="preserve">All client data, credentials, and PII removed from input? (Section 3.1)</w:t>
      </w:r>
    </w:p>
    <w:p>
      <w:pPr>
        <w:pStyle w:val="ListParagraph"/>
        <w:numPr>
          <w:ilvl w:val="0"/>
          <w:numId w:val="2"/>
        </w:numPr>
        <w:spacing w:after="80" w:line="300"/>
      </w:pPr>
      <w:r>
        <w:rPr>
          <w:rFonts w:ascii="Calibri" w:cs="Calibri" w:eastAsia="Calibri" w:hAnsi="Calibri"/>
          <w:color w:val="2D2D2D"/>
          <w:sz w:val="22"/>
          <w:szCs w:val="22"/>
        </w:rPr>
        <w:t xml:space="preserve">No-training clause confirmed? (Section 2.3)</w:t>
      </w:r>
    </w:p>
    <w:p>
      <w:pPr>
        <w:pStyle w:val="ListParagraph"/>
        <w:numPr>
          <w:ilvl w:val="0"/>
          <w:numId w:val="2"/>
        </w:numPr>
        <w:spacing w:after="80" w:line="300"/>
      </w:pPr>
      <w:r>
        <w:rPr>
          <w:rFonts w:ascii="Calibri" w:cs="Calibri" w:eastAsia="Calibri" w:hAnsi="Calibri"/>
          <w:color w:val="2D2D2D"/>
          <w:sz w:val="22"/>
          <w:szCs w:val="22"/>
        </w:rPr>
        <w:t xml:space="preserve">Data residency meets client requirements? (Section 2.3)</w:t>
      </w:r>
    </w:p>
    <w:p>
      <w:pPr>
        <w:pStyle w:val="ListParagraph"/>
        <w:numPr>
          <w:ilvl w:val="0"/>
          <w:numId w:val="2"/>
        </w:numPr>
        <w:spacing w:after="80" w:line="300"/>
      </w:pPr>
      <w:r>
        <w:rPr>
          <w:rFonts w:ascii="Calibri" w:cs="Calibri" w:eastAsia="Calibri" w:hAnsi="Calibri"/>
          <w:color w:val="2D2D2D"/>
          <w:sz w:val="22"/>
          <w:szCs w:val="22"/>
        </w:rPr>
        <w:t xml:space="preserve">Client’s own AI policy checked? (Section 5.3)</w:t>
      </w:r>
    </w:p>
    <w:p>
      <w:pPr>
        <w:pStyle w:val="ListParagraph"/>
        <w:numPr>
          <w:ilvl w:val="0"/>
          <w:numId w:val="2"/>
        </w:numPr>
        <w:spacing w:after="80" w:line="300"/>
      </w:pPr>
      <w:r>
        <w:rPr>
          <w:rFonts w:ascii="Calibri" w:cs="Calibri" w:eastAsia="Calibri" w:hAnsi="Calibri"/>
          <w:color w:val="2D2D2D"/>
          <w:sz w:val="22"/>
          <w:szCs w:val="22"/>
        </w:rPr>
        <w:t xml:space="preserve">Interaction logged for audit? (Section 9.2)</w:t>
      </w:r>
    </w:p>
    <w:p>
      <w:pPr>
        <w:pStyle w:val="Heading2"/>
        <w:spacing w:before="360" w:after="160"/>
      </w:pPr>
      <w:r>
        <w:rPr>
          <w:rFonts w:ascii="Georgia" w:cs="Georgia" w:eastAsia="Georgia" w:hAnsi="Georgia"/>
          <w:b/>
          <w:bCs/>
          <w:color w:val="2E75B6"/>
          <w:sz w:val="27"/>
          <w:szCs w:val="27"/>
        </w:rPr>
        <w:t xml:space="preserve">10.2 Before Committing AI-Generated Code</w:t>
      </w:r>
    </w:p>
    <w:p>
      <w:pPr>
        <w:pStyle w:val="ListParagraph"/>
        <w:numPr>
          <w:ilvl w:val="0"/>
          <w:numId w:val="2"/>
        </w:numPr>
        <w:spacing w:after="80" w:line="300"/>
      </w:pPr>
      <w:r>
        <w:rPr>
          <w:rFonts w:ascii="Calibri" w:cs="Calibri" w:eastAsia="Calibri" w:hAnsi="Calibri"/>
          <w:color w:val="2D2D2D"/>
          <w:sz w:val="22"/>
          <w:szCs w:val="22"/>
        </w:rPr>
        <w:t xml:space="preserve">Human reviewed every line and can explain purpose? (Section 3.4)</w:t>
      </w:r>
    </w:p>
    <w:p>
      <w:pPr>
        <w:pStyle w:val="ListParagraph"/>
        <w:numPr>
          <w:ilvl w:val="0"/>
          <w:numId w:val="2"/>
        </w:numPr>
        <w:spacing w:after="80" w:line="300"/>
      </w:pPr>
      <w:r>
        <w:rPr>
          <w:rFonts w:ascii="Calibri" w:cs="Calibri" w:eastAsia="Calibri" w:hAnsi="Calibri"/>
          <w:color w:val="2D2D2D"/>
          <w:sz w:val="22"/>
          <w:szCs w:val="22"/>
        </w:rPr>
        <w:t xml:space="preserve">Dependencies verified in official registry? (Section 3.3)</w:t>
      </w:r>
    </w:p>
    <w:p>
      <w:pPr>
        <w:pStyle w:val="ListParagraph"/>
        <w:numPr>
          <w:ilvl w:val="0"/>
          <w:numId w:val="2"/>
        </w:numPr>
        <w:spacing w:after="80" w:line="300"/>
      </w:pPr>
      <w:r>
        <w:rPr>
          <w:rFonts w:ascii="Calibri" w:cs="Calibri" w:eastAsia="Calibri" w:hAnsi="Calibri"/>
          <w:color w:val="2D2D2D"/>
          <w:sz w:val="22"/>
          <w:szCs w:val="22"/>
        </w:rPr>
        <w:t xml:space="preserve">Licence scanning completed? (Section 6.3)</w:t>
      </w:r>
    </w:p>
    <w:p>
      <w:pPr>
        <w:pStyle w:val="ListParagraph"/>
        <w:numPr>
          <w:ilvl w:val="0"/>
          <w:numId w:val="2"/>
        </w:numPr>
        <w:spacing w:after="80" w:line="300"/>
      </w:pPr>
      <w:r>
        <w:rPr>
          <w:rFonts w:ascii="Calibri" w:cs="Calibri" w:eastAsia="Calibri" w:hAnsi="Calibri"/>
          <w:color w:val="2D2D2D"/>
          <w:sz w:val="22"/>
          <w:szCs w:val="22"/>
        </w:rPr>
        <w:t xml:space="preserve">No hardcoded credentials or sensitive values? (Section 3.1)</w:t>
      </w:r>
    </w:p>
    <w:p>
      <w:pPr>
        <w:pStyle w:val="ListParagraph"/>
        <w:numPr>
          <w:ilvl w:val="0"/>
          <w:numId w:val="2"/>
        </w:numPr>
        <w:spacing w:after="80" w:line="300"/>
      </w:pPr>
      <w:r>
        <w:rPr>
          <w:rFonts w:ascii="Calibri" w:cs="Calibri" w:eastAsia="Calibri" w:hAnsi="Calibri"/>
          <w:color w:val="2D2D2D"/>
          <w:sz w:val="22"/>
          <w:szCs w:val="22"/>
        </w:rPr>
        <w:t xml:space="preserve">Static analysis passed? (Section 3.4)</w:t>
      </w:r>
    </w:p>
    <w:p>
      <w:pPr>
        <w:pStyle w:val="ListParagraph"/>
        <w:numPr>
          <w:ilvl w:val="0"/>
          <w:numId w:val="2"/>
        </w:numPr>
        <w:spacing w:after="80" w:line="300"/>
      </w:pPr>
      <w:r>
        <w:rPr>
          <w:rFonts w:ascii="Calibri" w:cs="Calibri" w:eastAsia="Calibri" w:hAnsi="Calibri"/>
          <w:color w:val="2D2D2D"/>
          <w:sz w:val="22"/>
          <w:szCs w:val="22"/>
        </w:rPr>
        <w:t xml:space="preserve">For tests: mutation testing confirms assertions detect defects? (Section 3.4)</w:t>
      </w:r>
    </w:p>
    <w:p>
      <w:pPr>
        <w:pStyle w:val="Heading2"/>
        <w:spacing w:before="360" w:after="160"/>
      </w:pPr>
      <w:r>
        <w:rPr>
          <w:rFonts w:ascii="Georgia" w:cs="Georgia" w:eastAsia="Georgia" w:hAnsi="Georgia"/>
          <w:b/>
          <w:bCs/>
          <w:color w:val="2E75B6"/>
          <w:sz w:val="27"/>
          <w:szCs w:val="27"/>
        </w:rPr>
        <w:t xml:space="preserve">10.3 Before Using AI-Generated Test Data</w:t>
      </w:r>
    </w:p>
    <w:p>
      <w:pPr>
        <w:pStyle w:val="ListParagraph"/>
        <w:numPr>
          <w:ilvl w:val="0"/>
          <w:numId w:val="2"/>
        </w:numPr>
        <w:spacing w:after="80" w:line="300"/>
      </w:pPr>
      <w:r>
        <w:rPr>
          <w:rFonts w:ascii="Calibri" w:cs="Calibri" w:eastAsia="Calibri" w:hAnsi="Calibri"/>
          <w:color w:val="2D2D2D"/>
          <w:sz w:val="22"/>
          <w:szCs w:val="22"/>
        </w:rPr>
        <w:t xml:space="preserve">Based on schemas, not production data? (Section 4.2)</w:t>
      </w:r>
    </w:p>
    <w:p>
      <w:pPr>
        <w:pStyle w:val="ListParagraph"/>
        <w:numPr>
          <w:ilvl w:val="0"/>
          <w:numId w:val="2"/>
        </w:numPr>
        <w:spacing w:after="80" w:line="300"/>
      </w:pPr>
      <w:r>
        <w:rPr>
          <w:rFonts w:ascii="Calibri" w:cs="Calibri" w:eastAsia="Calibri" w:hAnsi="Calibri"/>
          <w:color w:val="2D2D2D"/>
          <w:sz w:val="22"/>
          <w:szCs w:val="22"/>
        </w:rPr>
        <w:t xml:space="preserve">PII detection run on output? (Section 4.2)</w:t>
      </w:r>
    </w:p>
    <w:p>
      <w:pPr>
        <w:pStyle w:val="ListParagraph"/>
        <w:numPr>
          <w:ilvl w:val="0"/>
          <w:numId w:val="2"/>
        </w:numPr>
        <w:spacing w:after="80" w:line="300"/>
      </w:pPr>
      <w:r>
        <w:rPr>
          <w:rFonts w:ascii="Calibri" w:cs="Calibri" w:eastAsia="Calibri" w:hAnsi="Calibri"/>
          <w:color w:val="2D2D2D"/>
          <w:sz w:val="22"/>
          <w:szCs w:val="22"/>
        </w:rPr>
        <w:t xml:space="preserve">Domain validation applied? (Section 4.2)</w:t>
      </w:r>
    </w:p>
    <w:p>
      <w:pPr>
        <w:pStyle w:val="ListParagraph"/>
        <w:numPr>
          <w:ilvl w:val="0"/>
          <w:numId w:val="2"/>
        </w:numPr>
        <w:spacing w:after="80" w:line="300"/>
      </w:pPr>
      <w:r>
        <w:rPr>
          <w:rFonts w:ascii="Calibri" w:cs="Calibri" w:eastAsia="Calibri" w:hAnsi="Calibri"/>
          <w:color w:val="2D2D2D"/>
          <w:sz w:val="22"/>
          <w:szCs w:val="22"/>
        </w:rPr>
        <w:t xml:space="preserve">Demographic distribution audited? (Section 4.2)</w:t>
      </w:r>
    </w:p>
    <w:p>
      <w:pPr>
        <w:pStyle w:val="ListParagraph"/>
        <w:numPr>
          <w:ilvl w:val="0"/>
          <w:numId w:val="2"/>
        </w:numPr>
        <w:spacing w:after="80" w:line="300"/>
      </w:pPr>
      <w:r>
        <w:rPr>
          <w:rFonts w:ascii="Calibri" w:cs="Calibri" w:eastAsia="Calibri" w:hAnsi="Calibri"/>
          <w:color w:val="2D2D2D"/>
          <w:sz w:val="22"/>
          <w:szCs w:val="22"/>
        </w:rPr>
        <w:t xml:space="preserve">Generation process documented? (Section 4.2)</w:t>
      </w:r>
    </w:p>
    <w:p>
      <w:pPr>
        <w:pStyle w:val="Heading2"/>
        <w:spacing w:before="360" w:after="160"/>
      </w:pPr>
      <w:r>
        <w:rPr>
          <w:rFonts w:ascii="Georgia" w:cs="Georgia" w:eastAsia="Georgia" w:hAnsi="Georgia"/>
          <w:b/>
          <w:bCs/>
          <w:color w:val="2E75B6"/>
          <w:sz w:val="27"/>
          <w:szCs w:val="27"/>
        </w:rPr>
        <w:t xml:space="preserve">10.4 Before Testing an AI Feature</w:t>
      </w:r>
    </w:p>
    <w:p>
      <w:pPr>
        <w:pStyle w:val="ListParagraph"/>
        <w:numPr>
          <w:ilvl w:val="0"/>
          <w:numId w:val="2"/>
        </w:numPr>
        <w:spacing w:after="80" w:line="300"/>
      </w:pPr>
      <w:r>
        <w:rPr>
          <w:rFonts w:ascii="Calibri" w:cs="Calibri" w:eastAsia="Calibri" w:hAnsi="Calibri"/>
          <w:color w:val="2D2D2D"/>
          <w:sz w:val="22"/>
          <w:szCs w:val="22"/>
        </w:rPr>
        <w:t xml:space="preserve">Model documentation obtained from client? (Section 7.1)</w:t>
      </w:r>
    </w:p>
    <w:p>
      <w:pPr>
        <w:pStyle w:val="ListParagraph"/>
        <w:numPr>
          <w:ilvl w:val="0"/>
          <w:numId w:val="2"/>
        </w:numPr>
        <w:spacing w:after="80" w:line="300"/>
      </w:pPr>
      <w:r>
        <w:rPr>
          <w:rFonts w:ascii="Calibri" w:cs="Calibri" w:eastAsia="Calibri" w:hAnsi="Calibri"/>
          <w:color w:val="2D2D2D"/>
          <w:sz w:val="22"/>
          <w:szCs w:val="22"/>
        </w:rPr>
        <w:t xml:space="preserve">Adversarial and prompt injection tests in plan? (Sections 3.2, 7.2)</w:t>
      </w:r>
    </w:p>
    <w:p>
      <w:pPr>
        <w:pStyle w:val="ListParagraph"/>
        <w:numPr>
          <w:ilvl w:val="0"/>
          <w:numId w:val="2"/>
        </w:numPr>
        <w:spacing w:after="80" w:line="300"/>
      </w:pPr>
      <w:r>
        <w:rPr>
          <w:rFonts w:ascii="Calibri" w:cs="Calibri" w:eastAsia="Calibri" w:hAnsi="Calibri"/>
          <w:color w:val="2D2D2D"/>
          <w:sz w:val="22"/>
          <w:szCs w:val="22"/>
        </w:rPr>
        <w:t xml:space="preserve">Bias scenarios covering protected attributes? (Section 7.3)</w:t>
      </w:r>
    </w:p>
    <w:p>
      <w:pPr>
        <w:pStyle w:val="ListParagraph"/>
        <w:numPr>
          <w:ilvl w:val="0"/>
          <w:numId w:val="2"/>
        </w:numPr>
        <w:spacing w:after="80" w:line="300"/>
      </w:pPr>
      <w:r>
        <w:rPr>
          <w:rFonts w:ascii="Calibri" w:cs="Calibri" w:eastAsia="Calibri" w:hAnsi="Calibri"/>
          <w:color w:val="2D2D2D"/>
          <w:sz w:val="22"/>
          <w:szCs w:val="22"/>
        </w:rPr>
        <w:t xml:space="preserve">Non-functional requirements defined and testable? (Section 7.5)</w:t>
      </w:r>
    </w:p>
    <w:p>
      <w:pPr>
        <w:pStyle w:val="ListParagraph"/>
        <w:numPr>
          <w:ilvl w:val="0"/>
          <w:numId w:val="2"/>
        </w:numPr>
        <w:spacing w:after="80" w:line="300"/>
      </w:pPr>
      <w:r>
        <w:rPr>
          <w:rFonts w:ascii="Calibri" w:cs="Calibri" w:eastAsia="Calibri" w:hAnsi="Calibri"/>
          <w:color w:val="2D2D2D"/>
          <w:sz w:val="22"/>
          <w:szCs w:val="22"/>
        </w:rPr>
        <w:t xml:space="preserve">Failure modes and fallbacks in scope? (Section 7.2)</w:t>
      </w:r>
    </w:p>
    <w:p>
      <w:pPr>
        <w:pStyle w:val="ListParagraph"/>
        <w:numPr>
          <w:ilvl w:val="0"/>
          <w:numId w:val="2"/>
        </w:numPr>
        <w:spacing w:after="80" w:line="300"/>
      </w:pPr>
      <w:r>
        <w:rPr>
          <w:rFonts w:ascii="Calibri" w:cs="Calibri" w:eastAsia="Calibri" w:hAnsi="Calibri"/>
          <w:color w:val="2D2D2D"/>
          <w:sz w:val="22"/>
          <w:szCs w:val="22"/>
        </w:rPr>
        <w:t xml:space="preserve">Government governance requirements mapped? (Section 9.1)</w:t>
      </w:r>
    </w:p>
    <w:p>
      <w:pPr>
        <w:pStyle w:val="Heading2"/>
        <w:spacing w:before="360" w:after="160"/>
      </w:pPr>
      <w:r>
        <w:rPr>
          <w:rFonts w:ascii="Georgia" w:cs="Georgia" w:eastAsia="Georgia" w:hAnsi="Georgia"/>
          <w:b/>
          <w:bCs/>
          <w:color w:val="2E75B6"/>
          <w:sz w:val="27"/>
          <w:szCs w:val="27"/>
        </w:rPr>
        <w:t xml:space="preserve">10.5 Client Engagement Kickoff</w:t>
      </w:r>
    </w:p>
    <w:p>
      <w:pPr>
        <w:pStyle w:val="ListParagraph"/>
        <w:numPr>
          <w:ilvl w:val="0"/>
          <w:numId w:val="2"/>
        </w:numPr>
        <w:spacing w:after="80" w:line="300"/>
      </w:pPr>
      <w:r>
        <w:rPr>
          <w:rFonts w:ascii="Calibri" w:cs="Calibri" w:eastAsia="Calibri" w:hAnsi="Calibri"/>
          <w:color w:val="2D2D2D"/>
          <w:sz w:val="22"/>
          <w:szCs w:val="22"/>
        </w:rPr>
        <w:t xml:space="preserve">AI disclosure discussed and agreed? (Section 9.4)</w:t>
      </w:r>
    </w:p>
    <w:p>
      <w:pPr>
        <w:pStyle w:val="ListParagraph"/>
        <w:numPr>
          <w:ilvl w:val="0"/>
          <w:numId w:val="2"/>
        </w:numPr>
        <w:spacing w:after="80" w:line="300"/>
      </w:pPr>
      <w:r>
        <w:rPr>
          <w:rFonts w:ascii="Calibri" w:cs="Calibri" w:eastAsia="Calibri" w:hAnsi="Calibri"/>
          <w:color w:val="2D2D2D"/>
          <w:sz w:val="22"/>
          <w:szCs w:val="22"/>
        </w:rPr>
        <w:t xml:space="preserve">DPAs covering AI tools in place? (Section 9.1)</w:t>
      </w:r>
    </w:p>
    <w:p>
      <w:pPr>
        <w:pStyle w:val="ListParagraph"/>
        <w:numPr>
          <w:ilvl w:val="0"/>
          <w:numId w:val="2"/>
        </w:numPr>
        <w:spacing w:after="80" w:line="300"/>
      </w:pPr>
      <w:r>
        <w:rPr>
          <w:rFonts w:ascii="Calibri" w:cs="Calibri" w:eastAsia="Calibri" w:hAnsi="Calibri"/>
          <w:color w:val="2D2D2D"/>
          <w:sz w:val="22"/>
          <w:szCs w:val="22"/>
        </w:rPr>
        <w:t xml:space="preserve">Tool list approved for engagement? (Section 2.3)</w:t>
      </w:r>
    </w:p>
    <w:p>
      <w:pPr>
        <w:pStyle w:val="ListParagraph"/>
        <w:numPr>
          <w:ilvl w:val="0"/>
          <w:numId w:val="2"/>
        </w:numPr>
        <w:spacing w:after="80" w:line="300"/>
      </w:pPr>
      <w:r>
        <w:rPr>
          <w:rFonts w:ascii="Calibri" w:cs="Calibri" w:eastAsia="Calibri" w:hAnsi="Calibri"/>
          <w:color w:val="2D2D2D"/>
          <w:sz w:val="22"/>
          <w:szCs w:val="22"/>
        </w:rPr>
        <w:t xml:space="preserve">Synthetic data strategy operational? (Section 4.3)</w:t>
      </w:r>
    </w:p>
    <w:p>
      <w:pPr>
        <w:pStyle w:val="ListParagraph"/>
        <w:numPr>
          <w:ilvl w:val="0"/>
          <w:numId w:val="2"/>
        </w:numPr>
        <w:spacing w:after="80" w:line="300"/>
      </w:pPr>
      <w:r>
        <w:rPr>
          <w:rFonts w:ascii="Calibri" w:cs="Calibri" w:eastAsia="Calibri" w:hAnsi="Calibri"/>
          <w:color w:val="2D2D2D"/>
          <w:sz w:val="22"/>
          <w:szCs w:val="22"/>
        </w:rPr>
        <w:t xml:space="preserve">Team AI training current? (Section 9.2)</w:t>
      </w:r>
    </w:p>
    <w:p>
      <w:pPr>
        <w:pStyle w:val="ListParagraph"/>
        <w:numPr>
          <w:ilvl w:val="0"/>
          <w:numId w:val="2"/>
        </w:numPr>
        <w:spacing w:after="80" w:line="300"/>
      </w:pPr>
      <w:r>
        <w:rPr>
          <w:rFonts w:ascii="Calibri" w:cs="Calibri" w:eastAsia="Calibri" w:hAnsi="Calibri"/>
          <w:color w:val="2D2D2D"/>
          <w:sz w:val="22"/>
          <w:szCs w:val="22"/>
        </w:rPr>
        <w:t xml:space="preserve">IP and licence scanning procedures agreed? (Section 6.3)</w:t>
      </w:r>
    </w:p>
    <w:p>
      <w:pPr>
        <w:pStyle w:val="ListParagraph"/>
        <w:numPr>
          <w:ilvl w:val="0"/>
          <w:numId w:val="2"/>
        </w:numPr>
        <w:spacing w:after="80" w:line="300"/>
      </w:pPr>
      <w:r>
        <w:rPr>
          <w:rFonts w:ascii="Calibri" w:cs="Calibri" w:eastAsia="Calibri" w:hAnsi="Calibri"/>
          <w:color w:val="2D2D2D"/>
          <w:sz w:val="22"/>
          <w:szCs w:val="22"/>
        </w:rPr>
        <w:t xml:space="preserve">Incident response covers AI events? (Section 9.2)</w:t>
      </w:r>
    </w:p>
    <w:p>
      <w:pPr>
        <w:pStyle w:val="ListParagraph"/>
        <w:numPr>
          <w:ilvl w:val="0"/>
          <w:numId w:val="2"/>
        </w:numPr>
        <w:spacing w:after="80" w:line="300"/>
      </w:pPr>
      <w:r>
        <w:rPr>
          <w:rFonts w:ascii="Calibri" w:cs="Calibri" w:eastAsia="Calibri" w:hAnsi="Calibri"/>
          <w:color w:val="2D2D2D"/>
          <w:sz w:val="22"/>
          <w:szCs w:val="22"/>
        </w:rPr>
        <w:t xml:space="preserve">Fallback strategy documented? (Section 8.2)</w:t>
      </w:r>
    </w:p>
    <w:p>
      <w:pPr>
        <w:pStyle w:val="Heading2"/>
        <w:spacing w:before="360" w:after="160"/>
      </w:pPr>
      <w:r>
        <w:rPr>
          <w:rFonts w:ascii="Georgia" w:cs="Georgia" w:eastAsia="Georgia" w:hAnsi="Georgia"/>
          <w:b/>
          <w:bCs/>
          <w:color w:val="2E75B6"/>
          <w:sz w:val="27"/>
          <w:szCs w:val="27"/>
        </w:rPr>
        <w:t xml:space="preserve">10.6 Monthly Review</w:t>
      </w:r>
    </w:p>
    <w:p>
      <w:pPr>
        <w:pStyle w:val="ListParagraph"/>
        <w:numPr>
          <w:ilvl w:val="0"/>
          <w:numId w:val="2"/>
        </w:numPr>
        <w:spacing w:after="80" w:line="300"/>
      </w:pPr>
      <w:r>
        <w:rPr>
          <w:rFonts w:ascii="Calibri" w:cs="Calibri" w:eastAsia="Calibri" w:hAnsi="Calibri"/>
          <w:color w:val="2D2D2D"/>
          <w:sz w:val="22"/>
          <w:szCs w:val="22"/>
        </w:rPr>
        <w:t xml:space="preserve">Approved tools register current? (Section 2.3)</w:t>
      </w:r>
    </w:p>
    <w:p>
      <w:pPr>
        <w:pStyle w:val="ListParagraph"/>
        <w:numPr>
          <w:ilvl w:val="0"/>
          <w:numId w:val="2"/>
        </w:numPr>
        <w:spacing w:after="80" w:line="300"/>
      </w:pPr>
      <w:r>
        <w:rPr>
          <w:rFonts w:ascii="Calibri" w:cs="Calibri" w:eastAsia="Calibri" w:hAnsi="Calibri"/>
          <w:color w:val="2D2D2D"/>
          <w:sz w:val="22"/>
          <w:szCs w:val="22"/>
        </w:rPr>
        <w:t xml:space="preserve">New members trained? (Section 9.2)</w:t>
      </w:r>
    </w:p>
    <w:p>
      <w:pPr>
        <w:pStyle w:val="ListParagraph"/>
        <w:numPr>
          <w:ilvl w:val="0"/>
          <w:numId w:val="2"/>
        </w:numPr>
        <w:spacing w:after="80" w:line="300"/>
      </w:pPr>
      <w:r>
        <w:rPr>
          <w:rFonts w:ascii="Calibri" w:cs="Calibri" w:eastAsia="Calibri" w:hAnsi="Calibri"/>
          <w:color w:val="2D2D2D"/>
          <w:sz w:val="22"/>
          <w:szCs w:val="22"/>
        </w:rPr>
        <w:t xml:space="preserve">Usage logs reviewed? (Section 9.2)</w:t>
      </w:r>
    </w:p>
    <w:p>
      <w:pPr>
        <w:pStyle w:val="ListParagraph"/>
        <w:numPr>
          <w:ilvl w:val="0"/>
          <w:numId w:val="2"/>
        </w:numPr>
        <w:spacing w:after="80" w:line="300"/>
      </w:pPr>
      <w:r>
        <w:rPr>
          <w:rFonts w:ascii="Calibri" w:cs="Calibri" w:eastAsia="Calibri" w:hAnsi="Calibri"/>
          <w:color w:val="2D2D2D"/>
          <w:sz w:val="22"/>
          <w:szCs w:val="22"/>
        </w:rPr>
        <w:t xml:space="preserve">Incidents or near-misses retrospected? (Section 9.2)</w:t>
      </w:r>
    </w:p>
    <w:p>
      <w:pPr>
        <w:pStyle w:val="ListParagraph"/>
        <w:numPr>
          <w:ilvl w:val="0"/>
          <w:numId w:val="2"/>
        </w:numPr>
        <w:spacing w:after="80" w:line="300"/>
      </w:pPr>
      <w:r>
        <w:rPr>
          <w:rFonts w:ascii="Calibri" w:cs="Calibri" w:eastAsia="Calibri" w:hAnsi="Calibri"/>
          <w:color w:val="2D2D2D"/>
          <w:sz w:val="22"/>
          <w:szCs w:val="22"/>
        </w:rPr>
        <w:t xml:space="preserve">Model versions pinned and current? (Section 8.3)</w:t>
      </w:r>
    </w:p>
    <w:p>
      <w:r>
        <w:br w:type="page"/>
      </w:r>
    </w:p>
    <w:p>
      <w:pPr>
        <w:pStyle w:val="Heading1"/>
        <w:spacing w:before="480" w:after="200"/>
      </w:pPr>
      <w:r>
        <w:rPr>
          <w:rFonts w:ascii="Georgia" w:cs="Georgia" w:eastAsia="Georgia" w:hAnsi="Georgia"/>
          <w:b/>
          <w:bCs/>
          <w:color w:val="1B2A4A"/>
          <w:sz w:val="34"/>
          <w:szCs w:val="34"/>
        </w:rPr>
        <w:t xml:space="preserve">11. Appendix: AI Tool Risk Assessment Template</w:t>
      </w:r>
    </w:p>
    <w:p>
      <w:pPr>
        <w:spacing w:after="160" w:line="300"/>
      </w:pPr>
      <w:r>
        <w:rPr>
          <w:rFonts w:ascii="Calibri" w:cs="Calibri" w:eastAsia="Calibri" w:hAnsi="Calibri"/>
          <w:color w:val="2D2D2D"/>
          <w:sz w:val="22"/>
          <w:szCs w:val="22"/>
        </w:rPr>
        <w:t xml:space="preserve">Use when evaluating any new AI tool for client engagements.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26"/>
        <w:gridCol w:w="1100"/>
        <w:gridCol w:w="2700"/>
      </w:tblGrid>
      <w:tr>
        <w:trPr>
          <w:tblHeader/>
        </w:trPr>
        <w:tc>
          <w:tcPr>
            <w:tcW w:type="dxa" w:w="15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Area</w:t>
            </w:r>
          </w:p>
        </w:tc>
        <w:tc>
          <w:tcPr>
            <w:tcW w:type="dxa" w:w="3726"/>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Questions</w:t>
            </w:r>
          </w:p>
        </w:tc>
        <w:tc>
          <w:tcPr>
            <w:tcW w:type="dxa" w:w="11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Rating (1–5)</w:t>
            </w:r>
          </w:p>
        </w:tc>
        <w:tc>
          <w:tcPr>
            <w:tcW w:type="dxa" w:w="27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Handling</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Where processed? Stored? How long? Training use? Encryption?</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Security</w:t>
            </w:r>
          </w:p>
        </w:tc>
        <w:tc>
          <w:tcPr>
            <w:tcW w:type="dxa" w:w="37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SOC2? ISO 27001? Pen test reports? Bug bounty?</w:t>
            </w:r>
          </w:p>
        </w:tc>
        <w:tc>
          <w:tcPr>
            <w:tcW w:type="dxa" w:w="11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Privacy</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UK GDPR compliant? DPA? Data residency? Cross-border?</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Government Suitability</w:t>
            </w:r>
          </w:p>
        </w:tc>
        <w:tc>
          <w:tcPr>
            <w:tcW w:type="dxa" w:w="37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Meets Official handling? UK data centres available?</w:t>
            </w:r>
          </w:p>
        </w:tc>
        <w:tc>
          <w:tcPr>
            <w:tcW w:type="dxa" w:w="11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Integration</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API auth? Rate limiting? Audit logging?</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Output Quality</w:t>
            </w:r>
          </w:p>
        </w:tc>
        <w:tc>
          <w:tcPr>
            <w:tcW w:type="dxa" w:w="37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Accuracy? Hallucination rate? Bias in outputs?</w:t>
            </w:r>
          </w:p>
        </w:tc>
        <w:tc>
          <w:tcPr>
            <w:tcW w:type="dxa" w:w="11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IP Terms</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Input rights? Output rights? Training use? Licence risks?</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Vendor Stability</w:t>
            </w:r>
          </w:p>
        </w:tc>
        <w:tc>
          <w:tcPr>
            <w:tcW w:type="dxa" w:w="37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Maturity? SLA? Incident history?</w:t>
            </w:r>
          </w:p>
        </w:tc>
        <w:tc>
          <w:tcPr>
            <w:tcW w:type="dxa" w:w="11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Exit</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export? Migration? Exit terms?</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bl>
    <w:p>
      <w:pPr>
        <w:spacing w:after="100"/>
      </w:pPr>
    </w:p>
    <w:p>
      <w:pPr>
        <w:spacing w:after="160" w:line="300"/>
      </w:pPr>
      <w:r>
        <w:rPr>
          <w:rFonts w:ascii="Calibri" w:cs="Calibri" w:eastAsia="Calibri" w:hAnsi="Calibri"/>
          <w:b/>
          <w:bCs/>
          <w:color w:val="2D2D2D"/>
          <w:sz w:val="22"/>
          <w:szCs w:val="22"/>
        </w:rPr>
        <w:t xml:space="preserve">Scoring: </w:t>
      </w:r>
      <w:r>
        <w:rPr>
          <w:rFonts w:ascii="Calibri" w:cs="Calibri" w:eastAsia="Calibri" w:hAnsi="Calibri"/>
          <w:color w:val="2D2D2D"/>
          <w:sz w:val="22"/>
          <w:szCs w:val="22"/>
        </w:rPr>
        <w:t xml:space="preserve">1 = Critical risk. 2 = High risk. 3 = Moderate. 4 = Low. 5 = Minimal. </w:t>
      </w:r>
      <w:r>
        <w:rPr>
          <w:rFonts w:ascii="Calibri" w:cs="Calibri" w:eastAsia="Calibri" w:hAnsi="Calibri"/>
          <w:b/>
          <w:bCs/>
          <w:color w:val="2D2D2D"/>
          <w:sz w:val="22"/>
          <w:szCs w:val="22"/>
        </w:rPr>
        <w:t xml:space="preserve">Below 3 requires security and legal sign-off. For government engagements, below 4 requires client information assurance review.</w:t>
      </w:r>
    </w:p>
    <w:p>
      <w:pPr>
        <w:spacing w:after="300"/>
      </w:pPr>
    </w:p>
    <w:p>
      <w:pPr>
        <w:pBdr>
          <w:top w:val="single" w:color="2E75B6" w:sz="2" w:space="10"/>
        </w:pBdr>
        <w:spacing w:before="200" w:after="100"/>
        <w:jc w:val="center"/>
      </w:pPr>
      <w:r>
        <w:rPr>
          <w:rFonts w:ascii="Georgia" w:cs="Georgia" w:eastAsia="Georgia" w:hAnsi="Georgia"/>
          <w:i/>
          <w:iCs/>
          <w:color w:val="555555"/>
          <w:sz w:val="20"/>
          <w:szCs w:val="20"/>
        </w:rPr>
        <w:t xml:space="preserve">End of Handbook</w:t>
      </w:r>
    </w:p>
    <w:p>
      <w:pPr>
        <w:jc w:val="center"/>
      </w:pPr>
      <w:r>
        <w:rPr>
          <w:rFonts w:ascii="Calibri" w:cs="Calibri" w:eastAsia="Calibri" w:hAnsi="Calibri"/>
          <w:color w:val="555555"/>
          <w:sz w:val="18"/>
          <w:szCs w:val="18"/>
        </w:rPr>
        <w:t xml:space="preserve">Version 1.0  •  2025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Page </w:t>
    </w:r>
    <w:r>
      <w:rPr>
        <w:rFonts w:ascii="Calibri" w:cs="Calibri" w:eastAsia="Calibri" w:hAnsi="Calibri"/>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7"/>
        <w:szCs w:val="17"/>
      </w:rPr>
      <w:t xml:space="preserve">Securing AI in Software Testing</w:t>
    </w:r>
    <w:r>
      <w:rPr>
        <w:rFonts w:ascii="Calibri" w:cs="Calibri" w:eastAsia="Calibri" w:hAnsi="Calibri"/>
        <w:color w:val="555555"/>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B2A4A"/>
      <w:sz w:val="34"/>
      <w:szCs w:val="34"/>
    </w:rPr>
  </w:style>
  <w:style w:type="paragraph" w:styleId="Heading2">
    <w:name w:val="Heading 2"/>
    <w:basedOn w:val="Normal"/>
    <w:next w:val="Normal"/>
    <w:qFormat/>
    <w:pPr>
      <w:spacing w:before="360" w:after="160"/>
      <w:outlineLvl w:val="1"/>
    </w:pPr>
    <w:rPr>
      <w:rFonts w:ascii="Georgia" w:cs="Georgia" w:eastAsia="Georgia" w:hAnsi="Georgia"/>
      <w:b/>
      <w:bCs/>
      <w:color w:val="2E75B6"/>
      <w:sz w:val="27"/>
      <w:szCs w:val="27"/>
    </w:rPr>
  </w:style>
  <w:style w:type="paragraph" w:styleId="Heading3">
    <w:name w:val="Heading 3"/>
    <w:basedOn w:val="Normal"/>
    <w:next w:val="Normal"/>
    <w:qFormat/>
    <w:pPr>
      <w:spacing w:before="240" w:after="120"/>
      <w:outlineLvl w:val="2"/>
    </w:pPr>
    <w:rPr>
      <w:rFonts w:ascii="Georgia" w:cs="Georgia" w:eastAsia="Georgia" w:hAnsi="Georgia"/>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2026-02-26T16:07:16.892Z</dcterms:created>
  <dcterms:modified xsi:type="dcterms:W3CDTF">2026-02-26T16:07:16.893Z</dcterms:modified>
</cp:coreProperties>
</file>

<file path=docProps/custom.xml><?xml version="1.0" encoding="utf-8"?>
<Properties xmlns="http://schemas.openxmlformats.org/officeDocument/2006/custom-properties" xmlns:vt="http://schemas.openxmlformats.org/officeDocument/2006/docPropsVTypes"/>
</file>