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1FD3F" w14:textId="4D0746CE" w:rsidR="006320D6" w:rsidRDefault="003D5B0B" w:rsidP="003D5B0B">
      <w:pPr>
        <w:pStyle w:val="Title"/>
        <w:rPr>
          <w:lang w:val="sr-Latn-RS"/>
        </w:rPr>
      </w:pPr>
      <w:r>
        <w:rPr>
          <w:lang w:val="sr-Latn-RS"/>
        </w:rPr>
        <w:t>Hack9 2019</w:t>
      </w:r>
    </w:p>
    <w:p w14:paraId="2B343510" w14:textId="263A86DF" w:rsidR="003D5B0B" w:rsidRDefault="003D5B0B" w:rsidP="003D5B0B">
      <w:pPr>
        <w:pStyle w:val="Subtitle"/>
        <w:rPr>
          <w:lang w:val="sr-Latn-RS"/>
        </w:rPr>
      </w:pPr>
      <w:proofErr w:type="spellStart"/>
      <w:r>
        <w:rPr>
          <w:lang w:val="sr-Latn-RS"/>
        </w:rPr>
        <w:t>High</w:t>
      </w:r>
      <w:proofErr w:type="spellEnd"/>
      <w:r>
        <w:rPr>
          <w:lang w:val="sr-Latn-RS"/>
        </w:rPr>
        <w:t xml:space="preserve"> </w:t>
      </w:r>
      <w:proofErr w:type="spellStart"/>
      <w:r>
        <w:rPr>
          <w:lang w:val="sr-Latn-RS"/>
        </w:rPr>
        <w:t>performance</w:t>
      </w:r>
      <w:proofErr w:type="spellEnd"/>
      <w:r>
        <w:rPr>
          <w:lang w:val="sr-Latn-RS"/>
        </w:rPr>
        <w:t xml:space="preserve"> in </w:t>
      </w:r>
      <w:proofErr w:type="spellStart"/>
      <w:r>
        <w:rPr>
          <w:lang w:val="sr-Latn-RS"/>
        </w:rPr>
        <w:t>the</w:t>
      </w:r>
      <w:proofErr w:type="spellEnd"/>
      <w:r>
        <w:rPr>
          <w:lang w:val="sr-Latn-RS"/>
        </w:rPr>
        <w:t xml:space="preserve"> </w:t>
      </w:r>
      <w:proofErr w:type="spellStart"/>
      <w:r>
        <w:rPr>
          <w:lang w:val="sr-Latn-RS"/>
        </w:rPr>
        <w:t>cloud</w:t>
      </w:r>
      <w:proofErr w:type="spellEnd"/>
    </w:p>
    <w:p w14:paraId="14429561" w14:textId="68358673" w:rsidR="003D5B0B" w:rsidRDefault="003D5B0B">
      <w:r>
        <w:t>Hack9 of 2019 has a focus on the cloud. The goal of each team is to build an application in the cloud of your choice. The emphasis will be on the performance of the solution, offset by the costs it incurs. Hack Niners are encouraged to utilize all managed services the cloud of their choice offers, to cut down cost and effort of implementation.</w:t>
      </w:r>
    </w:p>
    <w:p w14:paraId="6873E914" w14:textId="26A186E0" w:rsidR="003D5B0B" w:rsidRDefault="003D5B0B" w:rsidP="00291D9C">
      <w:pPr>
        <w:pStyle w:val="Heading1"/>
      </w:pPr>
      <w:r>
        <w:t>The task</w:t>
      </w:r>
    </w:p>
    <w:p w14:paraId="1DC00C8E" w14:textId="3A94658D" w:rsidR="003D5B0B" w:rsidRDefault="78BA73D7">
      <w:r>
        <w:t>The task is to build a REST service for telecom accounting. The service will support basic functions, like registering a call that was made and reporting.</w:t>
      </w:r>
    </w:p>
    <w:p w14:paraId="565D97C1" w14:textId="4FF3C964" w:rsidR="00FA4C70" w:rsidRDefault="78BA73D7">
      <w:r>
        <w:t xml:space="preserve">The service is initialized by the CSV file, </w:t>
      </w:r>
      <w:r w:rsidR="00732F58">
        <w:t>which you can find</w:t>
      </w:r>
      <w:hyperlink r:id="rId5" w:history="1">
        <w:r w:rsidR="00732F58" w:rsidRPr="00732F58">
          <w:rPr>
            <w:rStyle w:val="Hyperlink"/>
          </w:rPr>
          <w:t xml:space="preserve"> here</w:t>
        </w:r>
      </w:hyperlink>
      <w:r>
        <w:t>.</w:t>
      </w:r>
    </w:p>
    <w:p w14:paraId="12D4E412" w14:textId="52C7CF03" w:rsidR="003064A1" w:rsidRDefault="78BA73D7">
      <w:r>
        <w:t xml:space="preserve">Configuration file consists of records, each describing one price entry. A price entry has the dialing prefix, </w:t>
      </w:r>
      <w:r w:rsidR="003064A1">
        <w:t xml:space="preserve">a point in </w:t>
      </w:r>
      <w:r>
        <w:t xml:space="preserve">time it is valid </w:t>
      </w:r>
      <w:r w:rsidR="003064A1">
        <w:t>from, initial seconds, rounding increment</w:t>
      </w:r>
      <w:r>
        <w:t xml:space="preserve"> and the actual price of the call, per minute. </w:t>
      </w:r>
      <w:r w:rsidR="00AC738E">
        <w:t>For a given dialed number and moment of the call the price entry is selected according to these rules:</w:t>
      </w:r>
    </w:p>
    <w:p w14:paraId="58241034" w14:textId="268216A2" w:rsidR="00AC738E" w:rsidRDefault="00AC738E" w:rsidP="00F12539">
      <w:pPr>
        <w:pStyle w:val="ListParagraph"/>
        <w:numPr>
          <w:ilvl w:val="0"/>
          <w:numId w:val="1"/>
        </w:numPr>
      </w:pPr>
      <w:r>
        <w:t xml:space="preserve">Find </w:t>
      </w:r>
      <w:r w:rsidR="00923010">
        <w:t>rule</w:t>
      </w:r>
      <w:r w:rsidR="006F1DAB">
        <w:t>s</w:t>
      </w:r>
      <w:r w:rsidR="00923010">
        <w:t xml:space="preserve"> with </w:t>
      </w:r>
      <w:r>
        <w:t xml:space="preserve">the longest prefix that </w:t>
      </w:r>
      <w:r w:rsidR="00FA4C70">
        <w:t>matches the dialed number</w:t>
      </w:r>
    </w:p>
    <w:p w14:paraId="7C5ADF47" w14:textId="77777777" w:rsidR="00923010" w:rsidRDefault="00923010" w:rsidP="00F12539">
      <w:pPr>
        <w:pStyle w:val="ListParagraph"/>
        <w:numPr>
          <w:ilvl w:val="0"/>
          <w:numId w:val="1"/>
        </w:numPr>
      </w:pPr>
      <w:r>
        <w:t>Among those, select the rule with most recent “valid from” time, still before time-of-call</w:t>
      </w:r>
    </w:p>
    <w:p w14:paraId="110E29C4" w14:textId="489DFC43" w:rsidR="00923010" w:rsidRDefault="00923010" w:rsidP="00923010">
      <w:r>
        <w:t xml:space="preserve">The cost of the call is calculated as the price per minute </w:t>
      </w:r>
      <w:r w:rsidR="00B30986">
        <w:t>divided</w:t>
      </w:r>
      <w:r>
        <w:t xml:space="preserve"> by 60</w:t>
      </w:r>
      <w:r w:rsidR="007E62A4">
        <w:t xml:space="preserve"> </w:t>
      </w:r>
      <w:r>
        <w:t>and effective seconds.</w:t>
      </w:r>
    </w:p>
    <w:p w14:paraId="6E80FFF3" w14:textId="50FC5147" w:rsidR="00923010" w:rsidRDefault="00923010" w:rsidP="00923010">
      <w:r>
        <w:t>Effective number of seconds is calculated as: initial seconds plus actual seconds, rounded to the upper bound of increment. Mathema</w:t>
      </w:r>
      <w:r w:rsidR="007E62A4">
        <w:t>tical formula is:</w:t>
      </w:r>
    </w:p>
    <w:p w14:paraId="7AC703E1" w14:textId="77777777" w:rsidR="00647C4A" w:rsidRDefault="00647C4A" w:rsidP="00923010"/>
    <w:p w14:paraId="67FB86AB" w14:textId="495C4545" w:rsidR="00797696" w:rsidRPr="00647C4A" w:rsidRDefault="00797696" w:rsidP="00923010">
      <w:pPr>
        <w:rPr>
          <w:rFonts w:eastAsiaTheme="minorEastAsia"/>
        </w:rPr>
      </w:pPr>
      <m:oMathPara>
        <m:oMath>
          <m:r>
            <w:rPr>
              <w:rFonts w:ascii="Cambria Math" w:hAnsi="Cambria Math"/>
            </w:rPr>
            <m:t>effective duration= CEILING</m:t>
          </m:r>
          <m:d>
            <m:dPr>
              <m:ctrlPr>
                <w:rPr>
                  <w:rFonts w:ascii="Cambria Math" w:hAnsi="Cambria Math"/>
                  <w:i/>
                </w:rPr>
              </m:ctrlPr>
            </m:dPr>
            <m:e>
              <m:f>
                <m:fPr>
                  <m:ctrlPr>
                    <w:rPr>
                      <w:rFonts w:ascii="Cambria Math" w:hAnsi="Cambria Math"/>
                      <w:i/>
                    </w:rPr>
                  </m:ctrlPr>
                </m:fPr>
                <m:num>
                  <m:r>
                    <w:rPr>
                      <w:rFonts w:ascii="Cambria Math" w:hAnsi="Cambria Math"/>
                    </w:rPr>
                    <m:t>initial+reported duration</m:t>
                  </m:r>
                </m:num>
                <m:den>
                  <m:r>
                    <w:rPr>
                      <w:rFonts w:ascii="Cambria Math" w:hAnsi="Cambria Math"/>
                    </w:rPr>
                    <m:t>increment</m:t>
                  </m:r>
                </m:den>
              </m:f>
            </m:e>
          </m:d>
          <m:r>
            <w:rPr>
              <w:rFonts w:ascii="Cambria Math" w:hAnsi="Cambria Math"/>
            </w:rPr>
            <m:t>*increment</m:t>
          </m:r>
        </m:oMath>
      </m:oMathPara>
    </w:p>
    <w:p w14:paraId="4E21D054" w14:textId="77777777" w:rsidR="00647C4A" w:rsidRPr="00797696" w:rsidRDefault="00647C4A" w:rsidP="00923010">
      <w:pPr>
        <w:rPr>
          <w:rFonts w:eastAsiaTheme="minorEastAsia"/>
        </w:rPr>
      </w:pPr>
    </w:p>
    <w:p w14:paraId="3C32E2D2" w14:textId="29D0AAA9" w:rsidR="00797696" w:rsidRPr="00647C4A" w:rsidRDefault="00797696" w:rsidP="00923010">
      <w:pPr>
        <w:rPr>
          <w:rFonts w:eastAsiaTheme="minorEastAsia"/>
        </w:rPr>
      </w:pPr>
      <m:oMathPara>
        <m:oMath>
          <m:r>
            <w:rPr>
              <w:rFonts w:ascii="Cambria Math" w:hAnsi="Cambria Math"/>
            </w:rPr>
            <m:t>call cost=effective duration*</m:t>
          </m:r>
          <m:f>
            <m:fPr>
              <m:ctrlPr>
                <w:rPr>
                  <w:rFonts w:ascii="Cambria Math" w:hAnsi="Cambria Math"/>
                  <w:i/>
                </w:rPr>
              </m:ctrlPr>
            </m:fPr>
            <m:num>
              <m:r>
                <w:rPr>
                  <w:rFonts w:ascii="Cambria Math" w:hAnsi="Cambria Math"/>
                </w:rPr>
                <m:t>price per minute</m:t>
              </m:r>
            </m:num>
            <m:den>
              <m:r>
                <w:rPr>
                  <w:rFonts w:ascii="Cambria Math" w:hAnsi="Cambria Math"/>
                </w:rPr>
                <m:t>60</m:t>
              </m:r>
            </m:den>
          </m:f>
        </m:oMath>
      </m:oMathPara>
    </w:p>
    <w:p w14:paraId="397ECFF2" w14:textId="77777777" w:rsidR="00647C4A" w:rsidRDefault="00647C4A" w:rsidP="00923010"/>
    <w:p w14:paraId="75CEDAF5" w14:textId="4DE50C36" w:rsidR="00F12539" w:rsidRDefault="00F12539" w:rsidP="00923010">
      <w:r>
        <w:t>All financial numerical values are rounded to 2 fractional digits.</w:t>
      </w:r>
    </w:p>
    <w:p w14:paraId="67125EC3" w14:textId="77777777" w:rsidR="00F12539" w:rsidRDefault="00F12539" w:rsidP="00923010"/>
    <w:p w14:paraId="73F063A1" w14:textId="7948B82F" w:rsidR="00FD0481" w:rsidRDefault="78BA73D7" w:rsidP="00923010">
      <w:r>
        <w:t>For example:</w:t>
      </w:r>
    </w:p>
    <w:p w14:paraId="5C9B2234" w14:textId="467C150F" w:rsidR="00FD0481" w:rsidRDefault="00FD0481"/>
    <w:tbl>
      <w:tblPr>
        <w:tblStyle w:val="TableGrid"/>
        <w:tblW w:w="0" w:type="auto"/>
        <w:tblLook w:val="04A0" w:firstRow="1" w:lastRow="0" w:firstColumn="1" w:lastColumn="0" w:noHBand="0" w:noVBand="1"/>
      </w:tblPr>
      <w:tblGrid>
        <w:gridCol w:w="1825"/>
        <w:gridCol w:w="2706"/>
        <w:gridCol w:w="1376"/>
        <w:gridCol w:w="1643"/>
        <w:gridCol w:w="1800"/>
      </w:tblGrid>
      <w:tr w:rsidR="00AC738E" w14:paraId="68E27A81" w14:textId="77777777" w:rsidTr="00AC738E">
        <w:tc>
          <w:tcPr>
            <w:tcW w:w="1825" w:type="dxa"/>
          </w:tcPr>
          <w:p w14:paraId="6E358689" w14:textId="61E8C0B7" w:rsidR="00AC738E" w:rsidRDefault="00AC738E">
            <w:r>
              <w:t>Prefix</w:t>
            </w:r>
          </w:p>
        </w:tc>
        <w:tc>
          <w:tcPr>
            <w:tcW w:w="2706" w:type="dxa"/>
          </w:tcPr>
          <w:p w14:paraId="167729D6" w14:textId="21DD49B4" w:rsidR="00AC738E" w:rsidRDefault="00AC738E">
            <w:r>
              <w:t>Valid from</w:t>
            </w:r>
          </w:p>
        </w:tc>
        <w:tc>
          <w:tcPr>
            <w:tcW w:w="1376" w:type="dxa"/>
          </w:tcPr>
          <w:p w14:paraId="748CB827" w14:textId="10EA51B5" w:rsidR="00AC738E" w:rsidRDefault="00AC738E">
            <w:r>
              <w:t>Initial</w:t>
            </w:r>
          </w:p>
        </w:tc>
        <w:tc>
          <w:tcPr>
            <w:tcW w:w="1643" w:type="dxa"/>
          </w:tcPr>
          <w:p w14:paraId="78A9FF37" w14:textId="65D11F6A" w:rsidR="00AC738E" w:rsidRDefault="00AC738E">
            <w:r>
              <w:t>Increment</w:t>
            </w:r>
          </w:p>
        </w:tc>
        <w:tc>
          <w:tcPr>
            <w:tcW w:w="1800" w:type="dxa"/>
          </w:tcPr>
          <w:p w14:paraId="55819FF6" w14:textId="25DF0AB1" w:rsidR="00AC738E" w:rsidRDefault="00AC738E">
            <w:r>
              <w:t>Price</w:t>
            </w:r>
          </w:p>
        </w:tc>
      </w:tr>
      <w:tr w:rsidR="00AC738E" w14:paraId="6F650FB2" w14:textId="77777777" w:rsidTr="00AC738E">
        <w:tc>
          <w:tcPr>
            <w:tcW w:w="1825" w:type="dxa"/>
          </w:tcPr>
          <w:p w14:paraId="53829468" w14:textId="637612D6" w:rsidR="00AC738E" w:rsidRDefault="00AC738E">
            <w:r>
              <w:t>+381</w:t>
            </w:r>
          </w:p>
        </w:tc>
        <w:tc>
          <w:tcPr>
            <w:tcW w:w="2706" w:type="dxa"/>
          </w:tcPr>
          <w:p w14:paraId="5384490D" w14:textId="60AD0EFA" w:rsidR="00AC738E" w:rsidRDefault="00AC738E">
            <w:r>
              <w:t>2019-01-01T00:00:00</w:t>
            </w:r>
          </w:p>
        </w:tc>
        <w:tc>
          <w:tcPr>
            <w:tcW w:w="1376" w:type="dxa"/>
          </w:tcPr>
          <w:p w14:paraId="14F34773" w14:textId="3F69D9FD" w:rsidR="00AC738E" w:rsidRDefault="00AC738E">
            <w:r>
              <w:t>10</w:t>
            </w:r>
          </w:p>
        </w:tc>
        <w:tc>
          <w:tcPr>
            <w:tcW w:w="1643" w:type="dxa"/>
          </w:tcPr>
          <w:p w14:paraId="1706AD7B" w14:textId="32553F2A" w:rsidR="00AC738E" w:rsidRDefault="00AC738E">
            <w:r>
              <w:t>10</w:t>
            </w:r>
          </w:p>
        </w:tc>
        <w:tc>
          <w:tcPr>
            <w:tcW w:w="1800" w:type="dxa"/>
          </w:tcPr>
          <w:p w14:paraId="5408C471" w14:textId="2CB0D5CC" w:rsidR="00AC738E" w:rsidRDefault="00AC738E">
            <w:r>
              <w:t>4.2</w:t>
            </w:r>
          </w:p>
        </w:tc>
      </w:tr>
      <w:tr w:rsidR="00AC738E" w14:paraId="6E196DCD" w14:textId="77777777" w:rsidTr="00AC738E">
        <w:tc>
          <w:tcPr>
            <w:tcW w:w="1825" w:type="dxa"/>
          </w:tcPr>
          <w:p w14:paraId="1318080B" w14:textId="46E08DE2" w:rsidR="00AC738E" w:rsidRDefault="00AC738E">
            <w:r>
              <w:t>+38121</w:t>
            </w:r>
          </w:p>
        </w:tc>
        <w:tc>
          <w:tcPr>
            <w:tcW w:w="2706" w:type="dxa"/>
          </w:tcPr>
          <w:p w14:paraId="1BF94286" w14:textId="39105682" w:rsidR="00AC738E" w:rsidRDefault="00AC738E">
            <w:r>
              <w:t>2019-01-01T00:00:00</w:t>
            </w:r>
          </w:p>
        </w:tc>
        <w:tc>
          <w:tcPr>
            <w:tcW w:w="1376" w:type="dxa"/>
          </w:tcPr>
          <w:p w14:paraId="4479CED2" w14:textId="099D3DEA" w:rsidR="00AC738E" w:rsidRDefault="00AC738E">
            <w:r>
              <w:t>20</w:t>
            </w:r>
          </w:p>
        </w:tc>
        <w:tc>
          <w:tcPr>
            <w:tcW w:w="1643" w:type="dxa"/>
          </w:tcPr>
          <w:p w14:paraId="2C422497" w14:textId="0B64F7B1" w:rsidR="00AC738E" w:rsidRDefault="00AC738E">
            <w:r>
              <w:t>5</w:t>
            </w:r>
          </w:p>
        </w:tc>
        <w:tc>
          <w:tcPr>
            <w:tcW w:w="1800" w:type="dxa"/>
          </w:tcPr>
          <w:p w14:paraId="1000145A" w14:textId="763A0E43" w:rsidR="00AC738E" w:rsidRDefault="00AC738E">
            <w:r>
              <w:t>4.0</w:t>
            </w:r>
          </w:p>
        </w:tc>
      </w:tr>
      <w:tr w:rsidR="00AC738E" w14:paraId="177CEAE6" w14:textId="77777777" w:rsidTr="00AC738E">
        <w:tc>
          <w:tcPr>
            <w:tcW w:w="1825" w:type="dxa"/>
          </w:tcPr>
          <w:p w14:paraId="609638A6" w14:textId="2FB003F9" w:rsidR="00AC738E" w:rsidRDefault="00AC738E">
            <w:r>
              <w:t>+38121</w:t>
            </w:r>
          </w:p>
        </w:tc>
        <w:tc>
          <w:tcPr>
            <w:tcW w:w="2706" w:type="dxa"/>
          </w:tcPr>
          <w:p w14:paraId="7E0816C9" w14:textId="25C01E24" w:rsidR="00AC738E" w:rsidRDefault="00AC738E">
            <w:r>
              <w:t>2019-06-01:00:00:00</w:t>
            </w:r>
          </w:p>
        </w:tc>
        <w:tc>
          <w:tcPr>
            <w:tcW w:w="1376" w:type="dxa"/>
          </w:tcPr>
          <w:p w14:paraId="175F1F19" w14:textId="5EF8B5AC" w:rsidR="00AC738E" w:rsidRDefault="00AC738E">
            <w:r>
              <w:t>20</w:t>
            </w:r>
          </w:p>
        </w:tc>
        <w:tc>
          <w:tcPr>
            <w:tcW w:w="1643" w:type="dxa"/>
          </w:tcPr>
          <w:p w14:paraId="2958EEFB" w14:textId="3B7EF514" w:rsidR="00AC738E" w:rsidRDefault="00AC738E">
            <w:r>
              <w:t>5</w:t>
            </w:r>
          </w:p>
        </w:tc>
        <w:tc>
          <w:tcPr>
            <w:tcW w:w="1800" w:type="dxa"/>
          </w:tcPr>
          <w:p w14:paraId="3738C226" w14:textId="00827F43" w:rsidR="00AC738E" w:rsidRDefault="00AC738E">
            <w:r>
              <w:t>3.0</w:t>
            </w:r>
          </w:p>
        </w:tc>
      </w:tr>
      <w:tr w:rsidR="00AC738E" w14:paraId="30CA0D29" w14:textId="77777777" w:rsidTr="00AC738E">
        <w:tc>
          <w:tcPr>
            <w:tcW w:w="1825" w:type="dxa"/>
          </w:tcPr>
          <w:p w14:paraId="2E4C2AC9" w14:textId="0E86B754" w:rsidR="00AC738E" w:rsidRDefault="00AC738E">
            <w:r>
              <w:t>+38121123</w:t>
            </w:r>
          </w:p>
        </w:tc>
        <w:tc>
          <w:tcPr>
            <w:tcW w:w="2706" w:type="dxa"/>
          </w:tcPr>
          <w:p w14:paraId="3B122175" w14:textId="333B58A3" w:rsidR="00AC738E" w:rsidRDefault="00AC738E">
            <w:r>
              <w:t>2019-08-01:00:00:00</w:t>
            </w:r>
          </w:p>
        </w:tc>
        <w:tc>
          <w:tcPr>
            <w:tcW w:w="1376" w:type="dxa"/>
          </w:tcPr>
          <w:p w14:paraId="419A676F" w14:textId="7C7E909F" w:rsidR="00AC738E" w:rsidRDefault="00AC738E">
            <w:r>
              <w:t>25</w:t>
            </w:r>
          </w:p>
        </w:tc>
        <w:tc>
          <w:tcPr>
            <w:tcW w:w="1643" w:type="dxa"/>
          </w:tcPr>
          <w:p w14:paraId="258296CF" w14:textId="03CC4FB0" w:rsidR="00AC738E" w:rsidRDefault="00AC738E">
            <w:r>
              <w:t>15</w:t>
            </w:r>
          </w:p>
        </w:tc>
        <w:tc>
          <w:tcPr>
            <w:tcW w:w="1800" w:type="dxa"/>
          </w:tcPr>
          <w:p w14:paraId="5B7EF6AC" w14:textId="53D4CB28" w:rsidR="00AC738E" w:rsidRDefault="00AC738E">
            <w:r>
              <w:t>1.0</w:t>
            </w:r>
          </w:p>
        </w:tc>
      </w:tr>
    </w:tbl>
    <w:p w14:paraId="2140B712" w14:textId="6C3C5084" w:rsidR="00FD0481" w:rsidRDefault="00FD0481"/>
    <w:p w14:paraId="60E9B995" w14:textId="347CB644" w:rsidR="00FD0481" w:rsidRDefault="78BA73D7">
      <w:r>
        <w:t>These would be the prices</w:t>
      </w:r>
      <w:r w:rsidR="00797696">
        <w:t xml:space="preserve"> and costs</w:t>
      </w:r>
      <w:r>
        <w:t xml:space="preserve"> of calls, </w:t>
      </w:r>
      <w:r w:rsidR="00797696">
        <w:t>for 5-minute call</w:t>
      </w:r>
      <w:r>
        <w:t>:</w:t>
      </w:r>
    </w:p>
    <w:p w14:paraId="4424559F" w14:textId="40F57D25" w:rsidR="00FD0481" w:rsidRDefault="00FD0481"/>
    <w:tbl>
      <w:tblPr>
        <w:tblStyle w:val="TableGrid"/>
        <w:tblW w:w="0" w:type="auto"/>
        <w:tblLook w:val="04A0" w:firstRow="1" w:lastRow="0" w:firstColumn="1" w:lastColumn="0" w:noHBand="0" w:noVBand="1"/>
      </w:tblPr>
      <w:tblGrid>
        <w:gridCol w:w="1893"/>
        <w:gridCol w:w="2355"/>
        <w:gridCol w:w="992"/>
        <w:gridCol w:w="2268"/>
        <w:gridCol w:w="1842"/>
      </w:tblGrid>
      <w:tr w:rsidR="00797696" w14:paraId="35581B38" w14:textId="77777777" w:rsidTr="00647C4A">
        <w:tc>
          <w:tcPr>
            <w:tcW w:w="1893" w:type="dxa"/>
          </w:tcPr>
          <w:p w14:paraId="4FCA315F" w14:textId="46823A69" w:rsidR="00797696" w:rsidRDefault="00797696">
            <w:r>
              <w:t>Number called</w:t>
            </w:r>
          </w:p>
        </w:tc>
        <w:tc>
          <w:tcPr>
            <w:tcW w:w="2355" w:type="dxa"/>
          </w:tcPr>
          <w:p w14:paraId="1AD4E2E7" w14:textId="43A5BB0B" w:rsidR="00797696" w:rsidRDefault="00797696">
            <w:r>
              <w:t>Time</w:t>
            </w:r>
          </w:p>
        </w:tc>
        <w:tc>
          <w:tcPr>
            <w:tcW w:w="992" w:type="dxa"/>
          </w:tcPr>
          <w:p w14:paraId="74118624" w14:textId="4006C540" w:rsidR="00797696" w:rsidRDefault="00797696">
            <w:r>
              <w:t>Price</w:t>
            </w:r>
          </w:p>
        </w:tc>
        <w:tc>
          <w:tcPr>
            <w:tcW w:w="2268" w:type="dxa"/>
          </w:tcPr>
          <w:p w14:paraId="1A9403CD" w14:textId="7F47BB80" w:rsidR="00797696" w:rsidRDefault="00797696">
            <w:r>
              <w:t>Cost</w:t>
            </w:r>
          </w:p>
        </w:tc>
        <w:tc>
          <w:tcPr>
            <w:tcW w:w="1842" w:type="dxa"/>
          </w:tcPr>
          <w:p w14:paraId="5F540531" w14:textId="1A005A47" w:rsidR="00797696" w:rsidRDefault="00797696">
            <w:r>
              <w:t>Explanation</w:t>
            </w:r>
          </w:p>
        </w:tc>
      </w:tr>
      <w:tr w:rsidR="00797696" w14:paraId="14449026" w14:textId="77777777" w:rsidTr="00647C4A">
        <w:tc>
          <w:tcPr>
            <w:tcW w:w="1893" w:type="dxa"/>
          </w:tcPr>
          <w:p w14:paraId="1018F4D6" w14:textId="1B1EAA2E" w:rsidR="00797696" w:rsidRDefault="00797696">
            <w:r>
              <w:t>+38121654321</w:t>
            </w:r>
          </w:p>
        </w:tc>
        <w:tc>
          <w:tcPr>
            <w:tcW w:w="2355" w:type="dxa"/>
          </w:tcPr>
          <w:p w14:paraId="28755FC7" w14:textId="5DA0E728" w:rsidR="00797696" w:rsidRDefault="00797696">
            <w:r>
              <w:t>2019-04-01T12:30:00</w:t>
            </w:r>
          </w:p>
        </w:tc>
        <w:tc>
          <w:tcPr>
            <w:tcW w:w="992" w:type="dxa"/>
          </w:tcPr>
          <w:p w14:paraId="39E82B50" w14:textId="475F49C2" w:rsidR="00797696" w:rsidRDefault="00797696">
            <w:r>
              <w:t>4.0</w:t>
            </w:r>
          </w:p>
        </w:tc>
        <w:tc>
          <w:tcPr>
            <w:tcW w:w="2268" w:type="dxa"/>
          </w:tcPr>
          <w:p w14:paraId="504E9308" w14:textId="452FF06F" w:rsidR="00797696" w:rsidRDefault="00647C4A">
            <w:r>
              <w:t xml:space="preserve">320s * 4 / 60 = </w:t>
            </w:r>
            <w:r w:rsidR="00797696">
              <w:t>21.33</w:t>
            </w:r>
          </w:p>
        </w:tc>
        <w:tc>
          <w:tcPr>
            <w:tcW w:w="1842" w:type="dxa"/>
          </w:tcPr>
          <w:p w14:paraId="1AD2639F" w14:textId="3B62972E" w:rsidR="00797696" w:rsidRDefault="00797696">
            <w:r>
              <w:t>Price entry #2</w:t>
            </w:r>
          </w:p>
        </w:tc>
      </w:tr>
      <w:tr w:rsidR="00797696" w14:paraId="4F68161E" w14:textId="77777777" w:rsidTr="00647C4A">
        <w:tc>
          <w:tcPr>
            <w:tcW w:w="1893" w:type="dxa"/>
          </w:tcPr>
          <w:p w14:paraId="255ABCED" w14:textId="1F910704" w:rsidR="00797696" w:rsidRDefault="00797696">
            <w:r>
              <w:t>+38121123456</w:t>
            </w:r>
          </w:p>
        </w:tc>
        <w:tc>
          <w:tcPr>
            <w:tcW w:w="2355" w:type="dxa"/>
          </w:tcPr>
          <w:p w14:paraId="250E8FA4" w14:textId="2A5A0EF3" w:rsidR="00797696" w:rsidRDefault="00797696">
            <w:r>
              <w:t>2019-08-20T14:23:18</w:t>
            </w:r>
          </w:p>
        </w:tc>
        <w:tc>
          <w:tcPr>
            <w:tcW w:w="992" w:type="dxa"/>
          </w:tcPr>
          <w:p w14:paraId="3AA93B41" w14:textId="2845E42D" w:rsidR="00797696" w:rsidRDefault="00797696">
            <w:r>
              <w:t>1.0</w:t>
            </w:r>
          </w:p>
        </w:tc>
        <w:tc>
          <w:tcPr>
            <w:tcW w:w="2268" w:type="dxa"/>
          </w:tcPr>
          <w:p w14:paraId="422D3918" w14:textId="5B27A066" w:rsidR="00797696" w:rsidRDefault="00647C4A" w:rsidP="00797696">
            <w:r>
              <w:t xml:space="preserve">330s * 1 / 60 = </w:t>
            </w:r>
            <w:r w:rsidR="00797696">
              <w:t>5.5</w:t>
            </w:r>
          </w:p>
        </w:tc>
        <w:tc>
          <w:tcPr>
            <w:tcW w:w="1842" w:type="dxa"/>
          </w:tcPr>
          <w:p w14:paraId="0952FAB1" w14:textId="716B7325" w:rsidR="00797696" w:rsidRDefault="00797696">
            <w:r>
              <w:t>Price entry #4</w:t>
            </w:r>
          </w:p>
        </w:tc>
      </w:tr>
      <w:tr w:rsidR="00797696" w14:paraId="58B71166" w14:textId="77777777" w:rsidTr="00647C4A">
        <w:tc>
          <w:tcPr>
            <w:tcW w:w="1893" w:type="dxa"/>
          </w:tcPr>
          <w:p w14:paraId="6725511E" w14:textId="7DF1BBA4" w:rsidR="00797696" w:rsidRDefault="00797696">
            <w:r>
              <w:lastRenderedPageBreak/>
              <w:t>+38121</w:t>
            </w:r>
            <w:bookmarkStart w:id="0" w:name="_GoBack"/>
            <w:bookmarkEnd w:id="0"/>
            <w:r>
              <w:t>123456</w:t>
            </w:r>
          </w:p>
        </w:tc>
        <w:tc>
          <w:tcPr>
            <w:tcW w:w="2355" w:type="dxa"/>
          </w:tcPr>
          <w:p w14:paraId="1DA5CC09" w14:textId="5529DE2C" w:rsidR="00797696" w:rsidRDefault="00797696">
            <w:r>
              <w:t>2019-0</w:t>
            </w:r>
            <w:r w:rsidR="00647C4A">
              <w:t>7</w:t>
            </w:r>
            <w:r>
              <w:t>-01T12:02:28</w:t>
            </w:r>
          </w:p>
        </w:tc>
        <w:tc>
          <w:tcPr>
            <w:tcW w:w="992" w:type="dxa"/>
          </w:tcPr>
          <w:p w14:paraId="7C912A77" w14:textId="6443FE4A" w:rsidR="00797696" w:rsidRDefault="00797696">
            <w:r>
              <w:t>3.0</w:t>
            </w:r>
          </w:p>
        </w:tc>
        <w:tc>
          <w:tcPr>
            <w:tcW w:w="2268" w:type="dxa"/>
          </w:tcPr>
          <w:p w14:paraId="3FC3F473" w14:textId="1E6D2992" w:rsidR="00797696" w:rsidRDefault="00797696">
            <w:r>
              <w:t xml:space="preserve">320s </w:t>
            </w:r>
            <w:r w:rsidR="00647C4A">
              <w:t xml:space="preserve">* 3 / 60 = </w:t>
            </w:r>
            <w:r>
              <w:t>16</w:t>
            </w:r>
          </w:p>
        </w:tc>
        <w:tc>
          <w:tcPr>
            <w:tcW w:w="1842" w:type="dxa"/>
          </w:tcPr>
          <w:p w14:paraId="68171615" w14:textId="5BF421DD" w:rsidR="00797696" w:rsidRDefault="00797696">
            <w:r>
              <w:t>Price entry #3</w:t>
            </w:r>
          </w:p>
        </w:tc>
      </w:tr>
    </w:tbl>
    <w:p w14:paraId="24CEB9C1" w14:textId="5F796F09" w:rsidR="00FD0481" w:rsidRDefault="00FD0481"/>
    <w:p w14:paraId="50A58B6E" w14:textId="70EE214F" w:rsidR="00291D9C" w:rsidRDefault="00291D9C">
      <w:r>
        <w:t xml:space="preserve">REST service needs to support endpoints described by the </w:t>
      </w:r>
      <w:proofErr w:type="spellStart"/>
      <w:r>
        <w:t>OpenAPI</w:t>
      </w:r>
      <w:proofErr w:type="spellEnd"/>
      <w:r>
        <w:t xml:space="preserve"> YAML, provided </w:t>
      </w:r>
      <w:hyperlink r:id="rId6" w:history="1">
        <w:r w:rsidR="00490527" w:rsidRPr="00490527">
          <w:rPr>
            <w:rStyle w:val="Hyperlink"/>
          </w:rPr>
          <w:t>here</w:t>
        </w:r>
      </w:hyperlink>
      <w:r w:rsidR="00490527">
        <w:t>.</w:t>
      </w:r>
      <w:r w:rsidR="00C40B4B">
        <w:t xml:space="preserve"> </w:t>
      </w:r>
      <w:r w:rsidR="009167AE">
        <w:t xml:space="preserve">We advise you to use </w:t>
      </w:r>
      <w:hyperlink r:id="rId7" w:history="1">
        <w:r w:rsidR="009167AE" w:rsidRPr="009167AE">
          <w:rPr>
            <w:rStyle w:val="Hyperlink"/>
          </w:rPr>
          <w:t>Swagger Editor</w:t>
        </w:r>
      </w:hyperlink>
      <w:r w:rsidR="009167AE">
        <w:t xml:space="preserve"> or similar tool to visualize YAML file. </w:t>
      </w:r>
    </w:p>
    <w:p w14:paraId="2FA83389" w14:textId="24A0DF76" w:rsidR="00F2711F" w:rsidRDefault="00F2711F" w:rsidP="00F2711F">
      <w:pPr>
        <w:pStyle w:val="Heading1"/>
      </w:pPr>
      <w:r>
        <w:t>Cloud and budget</w:t>
      </w:r>
    </w:p>
    <w:p w14:paraId="4AA983B0" w14:textId="1BECF5E8" w:rsidR="00F2711F" w:rsidRDefault="78BA73D7">
      <w:r>
        <w:t xml:space="preserve">Each team has chosen a cloud and Hack9 crew has provided accounts for those clouds. </w:t>
      </w:r>
    </w:p>
    <w:p w14:paraId="635627EA" w14:textId="38B52A3C" w:rsidR="00F2711F" w:rsidRDefault="00F2711F">
      <w:r>
        <w:t>Hack Niners are advised to consider the price of managed services they plan to use. The right choice of services can actually lower the cost of the solution, while wrong choice can get the team over budget.</w:t>
      </w:r>
      <w:r w:rsidR="00C30148">
        <w:t xml:space="preserve"> Budget per team is </w:t>
      </w:r>
      <w:r w:rsidR="00D94C67">
        <w:t>$</w:t>
      </w:r>
      <w:r w:rsidR="00C30148">
        <w:t>75 (the amount is the same for Azure and AWS)</w:t>
      </w:r>
      <w:r w:rsidR="00386219">
        <w:t>.</w:t>
      </w:r>
    </w:p>
    <w:p w14:paraId="04D75E32" w14:textId="6C58813E" w:rsidR="00291D9C" w:rsidRDefault="00291D9C" w:rsidP="00F2711F">
      <w:pPr>
        <w:pStyle w:val="Heading1"/>
      </w:pPr>
      <w:r>
        <w:t>Testing</w:t>
      </w:r>
    </w:p>
    <w:p w14:paraId="1A631E70" w14:textId="1D272FF1" w:rsidR="00291D9C" w:rsidRDefault="78BA73D7">
      <w:r>
        <w:t xml:space="preserve">Each team must register their solution with the testing panel provided on URL </w:t>
      </w:r>
      <w:hyperlink r:id="rId8" w:history="1">
        <w:r w:rsidR="002B6498">
          <w:rPr>
            <w:rStyle w:val="Hyperlink"/>
          </w:rPr>
          <w:t>https://hack9judge.levi9.com/</w:t>
        </w:r>
      </w:hyperlink>
      <w:r w:rsidR="002B6498">
        <w:t>. After any team member log</w:t>
      </w:r>
      <w:r w:rsidR="006F1DAB">
        <w:t xml:space="preserve">s </w:t>
      </w:r>
      <w:r w:rsidR="002B6498">
        <w:t>in (using domain credentials), they can provide</w:t>
      </w:r>
      <w:r>
        <w:t xml:space="preserve"> URL pointing to the solution they are building. The dashboard will run a judging application: “Judge Thread”, which will run tests on the provided solution. We encourage teams to register early on, to monitor the progress of their work.</w:t>
      </w:r>
    </w:p>
    <w:p w14:paraId="7C53EF00" w14:textId="3EEA06F7" w:rsidR="00F2711F" w:rsidRDefault="78BA73D7">
      <w:r>
        <w:t>Judge Thread will run a battery of functional tests to validate the implementation correctness. The endpoints which pass the functional tests will be candidates for performance tests. Results will be stored and used for scoring.</w:t>
      </w:r>
    </w:p>
    <w:p w14:paraId="2FC196E0" w14:textId="1D2AFACC" w:rsidR="00593CB2" w:rsidRDefault="00593CB2">
      <w:r>
        <w:t>Please note that Judge Thread runs in these regions of the cloud providers:</w:t>
      </w:r>
    </w:p>
    <w:p w14:paraId="14E41B1C" w14:textId="77777777" w:rsidR="00593CB2" w:rsidRDefault="00593CB2"/>
    <w:tbl>
      <w:tblPr>
        <w:tblStyle w:val="TableGrid"/>
        <w:tblW w:w="0" w:type="auto"/>
        <w:tblLook w:val="04A0" w:firstRow="1" w:lastRow="0" w:firstColumn="1" w:lastColumn="0" w:noHBand="0" w:noVBand="1"/>
      </w:tblPr>
      <w:tblGrid>
        <w:gridCol w:w="4675"/>
        <w:gridCol w:w="4675"/>
      </w:tblGrid>
      <w:tr w:rsidR="00593CB2" w14:paraId="0181C090" w14:textId="77777777" w:rsidTr="00593CB2">
        <w:tc>
          <w:tcPr>
            <w:tcW w:w="4675" w:type="dxa"/>
          </w:tcPr>
          <w:p w14:paraId="5048B407" w14:textId="09C1C8DD" w:rsidR="00593CB2" w:rsidRPr="002B6498" w:rsidRDefault="00593CB2">
            <w:pPr>
              <w:rPr>
                <w:i/>
                <w:iCs/>
              </w:rPr>
            </w:pPr>
            <w:r w:rsidRPr="002B6498">
              <w:rPr>
                <w:i/>
                <w:iCs/>
              </w:rPr>
              <w:t>Cloud provider</w:t>
            </w:r>
          </w:p>
        </w:tc>
        <w:tc>
          <w:tcPr>
            <w:tcW w:w="4675" w:type="dxa"/>
          </w:tcPr>
          <w:p w14:paraId="102F4BF5" w14:textId="65AFC01F" w:rsidR="00593CB2" w:rsidRPr="002B6498" w:rsidRDefault="00593CB2">
            <w:pPr>
              <w:rPr>
                <w:i/>
                <w:iCs/>
              </w:rPr>
            </w:pPr>
            <w:r w:rsidRPr="002B6498">
              <w:rPr>
                <w:i/>
                <w:iCs/>
              </w:rPr>
              <w:t>Region</w:t>
            </w:r>
          </w:p>
        </w:tc>
      </w:tr>
      <w:tr w:rsidR="00593CB2" w14:paraId="164F2CEC" w14:textId="77777777" w:rsidTr="00593CB2">
        <w:tc>
          <w:tcPr>
            <w:tcW w:w="4675" w:type="dxa"/>
          </w:tcPr>
          <w:p w14:paraId="69C4FD85" w14:textId="76B85973" w:rsidR="00593CB2" w:rsidRDefault="00593CB2">
            <w:r>
              <w:t>Amazon Web Services</w:t>
            </w:r>
          </w:p>
        </w:tc>
        <w:tc>
          <w:tcPr>
            <w:tcW w:w="4675" w:type="dxa"/>
          </w:tcPr>
          <w:p w14:paraId="453ED3C6" w14:textId="0582669B" w:rsidR="00593CB2" w:rsidRDefault="00593CB2">
            <w:r>
              <w:t>Eu-west</w:t>
            </w:r>
            <w:r w:rsidR="002B6498">
              <w:t>-</w:t>
            </w:r>
            <w:r>
              <w:t>1</w:t>
            </w:r>
          </w:p>
        </w:tc>
      </w:tr>
      <w:tr w:rsidR="00593CB2" w14:paraId="49AAA3EE" w14:textId="77777777" w:rsidTr="00593CB2">
        <w:tc>
          <w:tcPr>
            <w:tcW w:w="4675" w:type="dxa"/>
          </w:tcPr>
          <w:p w14:paraId="767B12FA" w14:textId="381975F8" w:rsidR="00593CB2" w:rsidRDefault="00593CB2">
            <w:r>
              <w:t>Microsoft Azure</w:t>
            </w:r>
          </w:p>
        </w:tc>
        <w:tc>
          <w:tcPr>
            <w:tcW w:w="4675" w:type="dxa"/>
          </w:tcPr>
          <w:p w14:paraId="6A93F854" w14:textId="68876312" w:rsidR="00593CB2" w:rsidRDefault="00593CB2">
            <w:r>
              <w:t>West Europe</w:t>
            </w:r>
          </w:p>
        </w:tc>
      </w:tr>
    </w:tbl>
    <w:p w14:paraId="1244EF30" w14:textId="77777777" w:rsidR="00593CB2" w:rsidRDefault="00593CB2"/>
    <w:sectPr w:rsidR="00593CB2" w:rsidSect="00C50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E3B00"/>
    <w:multiLevelType w:val="hybridMultilevel"/>
    <w:tmpl w:val="754A0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0B"/>
    <w:rsid w:val="00291D9C"/>
    <w:rsid w:val="002B6498"/>
    <w:rsid w:val="003064A1"/>
    <w:rsid w:val="00386219"/>
    <w:rsid w:val="003D5B0B"/>
    <w:rsid w:val="00490527"/>
    <w:rsid w:val="00493567"/>
    <w:rsid w:val="00567FB0"/>
    <w:rsid w:val="00593CB2"/>
    <w:rsid w:val="006320D6"/>
    <w:rsid w:val="00647C4A"/>
    <w:rsid w:val="006854A4"/>
    <w:rsid w:val="006F1DAB"/>
    <w:rsid w:val="00732F58"/>
    <w:rsid w:val="00797696"/>
    <w:rsid w:val="007E62A4"/>
    <w:rsid w:val="008A4283"/>
    <w:rsid w:val="009167AE"/>
    <w:rsid w:val="00916AFF"/>
    <w:rsid w:val="00923010"/>
    <w:rsid w:val="009B0397"/>
    <w:rsid w:val="00AC738E"/>
    <w:rsid w:val="00B30986"/>
    <w:rsid w:val="00C30148"/>
    <w:rsid w:val="00C40B4B"/>
    <w:rsid w:val="00C50934"/>
    <w:rsid w:val="00D94C67"/>
    <w:rsid w:val="00DA15C1"/>
    <w:rsid w:val="00F12539"/>
    <w:rsid w:val="00F2711F"/>
    <w:rsid w:val="00FA4C70"/>
    <w:rsid w:val="00FA75AF"/>
    <w:rsid w:val="00FD0481"/>
    <w:rsid w:val="78BA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06E1A"/>
  <w15:chartTrackingRefBased/>
  <w15:docId w15:val="{2D430CF5-8807-1549-928D-BC949E05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D9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B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B0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D5B0B"/>
    <w:rPr>
      <w:rFonts w:eastAsiaTheme="minorEastAsia"/>
      <w:color w:val="5A5A5A" w:themeColor="text1" w:themeTint="A5"/>
      <w:spacing w:val="15"/>
      <w:sz w:val="22"/>
      <w:szCs w:val="22"/>
    </w:rPr>
  </w:style>
  <w:style w:type="table" w:styleId="TableGrid">
    <w:name w:val="Table Grid"/>
    <w:basedOn w:val="TableNormal"/>
    <w:uiPriority w:val="39"/>
    <w:rsid w:val="00FD0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1D9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91D9C"/>
    <w:rPr>
      <w:color w:val="0563C1" w:themeColor="hyperlink"/>
      <w:u w:val="single"/>
    </w:rPr>
  </w:style>
  <w:style w:type="character" w:styleId="UnresolvedMention">
    <w:name w:val="Unresolved Mention"/>
    <w:basedOn w:val="DefaultParagraphFont"/>
    <w:uiPriority w:val="99"/>
    <w:semiHidden/>
    <w:unhideWhenUsed/>
    <w:rsid w:val="00291D9C"/>
    <w:rPr>
      <w:color w:val="605E5C"/>
      <w:shd w:val="clear" w:color="auto" w:fill="E1DFDD"/>
    </w:rPr>
  </w:style>
  <w:style w:type="character" w:styleId="FollowedHyperlink">
    <w:name w:val="FollowedHyperlink"/>
    <w:basedOn w:val="DefaultParagraphFont"/>
    <w:uiPriority w:val="99"/>
    <w:semiHidden/>
    <w:unhideWhenUsed/>
    <w:rsid w:val="00291D9C"/>
    <w:rPr>
      <w:color w:val="954F72" w:themeColor="followedHyperlink"/>
      <w:u w:val="single"/>
    </w:rPr>
  </w:style>
  <w:style w:type="character" w:styleId="PlaceholderText">
    <w:name w:val="Placeholder Text"/>
    <w:basedOn w:val="DefaultParagraphFont"/>
    <w:uiPriority w:val="99"/>
    <w:semiHidden/>
    <w:rsid w:val="007E62A4"/>
    <w:rPr>
      <w:color w:val="808080"/>
    </w:rPr>
  </w:style>
  <w:style w:type="paragraph" w:styleId="ListParagraph">
    <w:name w:val="List Paragraph"/>
    <w:basedOn w:val="Normal"/>
    <w:uiPriority w:val="34"/>
    <w:qFormat/>
    <w:rsid w:val="00F12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2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9judge.levi9.com/" TargetMode="External"/><Relationship Id="rId3" Type="http://schemas.openxmlformats.org/officeDocument/2006/relationships/settings" Target="settings.xml"/><Relationship Id="rId7" Type="http://schemas.openxmlformats.org/officeDocument/2006/relationships/hyperlink" Target="https://github.com/swagger-api/swagger-edito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92019documentation.s3-eu-west-1.amazonaws.com/hack9-reference.yml" TargetMode="External"/><Relationship Id="rId5" Type="http://schemas.openxmlformats.org/officeDocument/2006/relationships/hyperlink" Target="https://hack92019documentation.s3-eu-west-1.amazonaws.com/callingCodes.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Milutinovic</dc:creator>
  <cp:keywords/>
  <dc:description/>
  <cp:lastModifiedBy>Nikola Milutinovic</cp:lastModifiedBy>
  <cp:revision>18</cp:revision>
  <dcterms:created xsi:type="dcterms:W3CDTF">2019-11-19T16:54:00Z</dcterms:created>
  <dcterms:modified xsi:type="dcterms:W3CDTF">2019-12-13T16:48:00Z</dcterms:modified>
</cp:coreProperties>
</file>