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Roman" w:cs="Times Roman" w:hAnsi="Times Roman" w:eastAsia="Times Roman"/>
          <w:b w:val="1"/>
          <w:bCs w:val="1"/>
          <w:sz w:val="42"/>
          <w:szCs w:val="42"/>
          <w:rtl w:val="0"/>
        </w:rPr>
      </w:pPr>
      <w:r>
        <w:rPr>
          <w:rFonts w:ascii="Times Roman" w:hAnsi="Times Roman"/>
          <w:b w:val="1"/>
          <w:bCs w:val="1"/>
          <w:sz w:val="42"/>
          <w:szCs w:val="42"/>
          <w:rtl w:val="0"/>
          <w:lang w:val="en-US"/>
        </w:rPr>
        <w:t>Subscription-Based Author Platform</w:t>
      </w:r>
      <w:r>
        <w:rPr>
          <w:rFonts w:ascii="Times Roman" w:hAnsi="Times Roman"/>
          <w:b w:val="1"/>
          <w:bCs w:val="1"/>
          <w:sz w:val="42"/>
          <w:szCs w:val="42"/>
          <w:rtl w:val="0"/>
          <w:lang w:val="en-US"/>
        </w:rPr>
        <w:t>s</w:t>
      </w:r>
      <w:r>
        <w:rPr>
          <w:rFonts w:ascii="Times Roman" w:hAnsi="Times Roman"/>
          <w:b w:val="1"/>
          <w:bCs w:val="1"/>
          <w:sz w:val="42"/>
          <w:szCs w:val="42"/>
          <w:rtl w:val="0"/>
          <w:lang w:val="en-US"/>
        </w:rPr>
        <w:t xml:space="preserve"> Comparison</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(May 2026)</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This report compares four author-specific subscription platforms</w:t>
      </w:r>
      <w:r>
        <w:rPr>
          <w:rFonts w:ascii="Times Roman" w:hAnsi="Times Roman" w:hint="default"/>
          <w:sz w:val="28"/>
          <w:szCs w:val="28"/>
          <w:rtl w:val="0"/>
          <w:lang w:val="en-US"/>
        </w:rPr>
        <w:t>—</w:t>
      </w:r>
      <w:r>
        <w:rPr>
          <w:rFonts w:ascii="Times Roman" w:hAnsi="Times Roman"/>
          <w:sz w:val="28"/>
          <w:szCs w:val="28"/>
          <w:rtl w:val="0"/>
          <w:lang w:val="en-US"/>
        </w:rPr>
        <w:t>Tertulia Author Websites, BookBub Author Websites, PubSite, and Authors Guild Sitebuilder</w:t>
      </w:r>
      <w:r>
        <w:rPr>
          <w:rFonts w:ascii="Times Roman" w:hAnsi="Times Roman" w:hint="default"/>
          <w:sz w:val="28"/>
          <w:szCs w:val="28"/>
          <w:rtl w:val="0"/>
          <w:lang w:val="en-US"/>
        </w:rPr>
        <w:t>—</w:t>
      </w:r>
      <w:r>
        <w:rPr>
          <w:rFonts w:ascii="Times Roman" w:hAnsi="Times Roman"/>
          <w:sz w:val="28"/>
          <w:szCs w:val="28"/>
          <w:rtl w:val="0"/>
          <w:lang w:val="en-US"/>
        </w:rPr>
        <w:t>that enable construction of a full website during a free or low-cost trial period followed by a monthly subscription covering hosting.</w:t>
      </w: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Pros and Cons of Subscription-Based Author Platforms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Subscription platforms of this type offer rapid deployment, low ongoing costs after an initial free build phase, author-oriented templates with one-click book import tools, automatic hosting and security updates, and no requirement for coding skills. Maintenance remains under the control of the site owner, and sites launch in minutes to days rather than weeks or months.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Traditional custom development by a developer or agency provides greater design flexibility, fully bespoke functionality, potentially higher performance optimization, and complete code ownership. Such builds incur significantly higher upfront costs (typically thousands of dollars) and longer timelines, with ongoing maintenance fees often required for updates and security.</w:t>
      </w: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Definition of Terms</w:t>
      </w:r>
    </w:p>
    <w:p>
      <w:pPr>
        <w:pStyle w:val="Default"/>
        <w:numPr>
          <w:ilvl w:val="0"/>
          <w:numId w:val="2"/>
        </w:numPr>
        <w:bidi w:val="0"/>
        <w:spacing w:before="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Domain</w:t>
      </w:r>
      <w:r>
        <w:rPr>
          <w:rFonts w:ascii="Times Roman" w:hAnsi="Times Roman"/>
          <w:sz w:val="28"/>
          <w:szCs w:val="28"/>
          <w:rtl w:val="0"/>
          <w:lang w:val="en-US"/>
        </w:rPr>
        <w:t>: A fully owned custom web address such as yourname.com.</w:t>
      </w:r>
    </w:p>
    <w:p>
      <w:pPr>
        <w:pStyle w:val="Default"/>
        <w:numPr>
          <w:ilvl w:val="0"/>
          <w:numId w:val="2"/>
        </w:numPr>
        <w:bidi w:val="0"/>
        <w:spacing w:before="0" w:line="240" w:lineRule="auto"/>
        <w:ind w:right="0"/>
        <w:jc w:val="left"/>
        <w:rPr>
          <w:rFonts w:ascii="Times Roman" w:hAnsi="Times Roman"/>
          <w:sz w:val="28"/>
          <w:szCs w:val="28"/>
          <w:rtl w:val="0"/>
          <w:lang w:val="fr-FR"/>
        </w:rPr>
      </w:pPr>
      <w:r>
        <w:rPr>
          <w:rFonts w:ascii="Times Roman" w:hAnsi="Times Roman"/>
          <w:b w:val="1"/>
          <w:bCs w:val="1"/>
          <w:sz w:val="28"/>
          <w:szCs w:val="28"/>
          <w:rtl w:val="0"/>
          <w:lang w:val="fr-FR"/>
        </w:rPr>
        <w:t>Subdomain</w:t>
      </w:r>
      <w:r>
        <w:rPr>
          <w:rFonts w:ascii="Times Roman" w:hAnsi="Times Roman"/>
          <w:sz w:val="28"/>
          <w:szCs w:val="28"/>
          <w:rtl w:val="0"/>
          <w:lang w:val="en-US"/>
        </w:rPr>
        <w:t>: An address hosted under the platform</w:t>
      </w:r>
      <w:r>
        <w:rPr>
          <w:rFonts w:ascii="Times Roman" w:hAnsi="Times Roman" w:hint="default"/>
          <w:sz w:val="28"/>
          <w:szCs w:val="28"/>
          <w:rtl w:val="1"/>
        </w:rPr>
        <w:t>’</w:t>
      </w:r>
      <w:r>
        <w:rPr>
          <w:rFonts w:ascii="Times Roman" w:hAnsi="Times Roman"/>
          <w:sz w:val="28"/>
          <w:szCs w:val="28"/>
          <w:rtl w:val="0"/>
          <w:lang w:val="en-US"/>
        </w:rPr>
        <w:t>s domain, such as yourname.platform.com.</w:t>
      </w:r>
    </w:p>
    <w:p>
      <w:pPr>
        <w:pStyle w:val="Default"/>
        <w:numPr>
          <w:ilvl w:val="0"/>
          <w:numId w:val="2"/>
        </w:numPr>
        <w:bidi w:val="0"/>
        <w:spacing w:before="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Portability</w:t>
      </w:r>
      <w:r>
        <w:rPr>
          <w:rFonts w:ascii="Times Roman" w:hAnsi="Times Roman"/>
          <w:sz w:val="28"/>
          <w:szCs w:val="28"/>
          <w:rtl w:val="0"/>
          <w:lang w:val="en-US"/>
        </w:rPr>
        <w:t>: The degree to which the full site content and design can be exported and migrated to another host or platform without substantial loss or rework.</w:t>
      </w:r>
    </w:p>
    <w:p>
      <w:pPr>
        <w:pStyle w:val="Default"/>
        <w:numPr>
          <w:ilvl w:val="0"/>
          <w:numId w:val="2"/>
        </w:numPr>
        <w:bidi w:val="0"/>
        <w:spacing w:before="0" w:line="240" w:lineRule="auto"/>
        <w:ind w:right="0"/>
        <w:jc w:val="left"/>
        <w:rPr>
          <w:rFonts w:ascii="Times Roman" w:hAnsi="Times Roman"/>
          <w:sz w:val="28"/>
          <w:szCs w:val="28"/>
          <w:rtl w:val="0"/>
        </w:rPr>
      </w:pPr>
      <w:r>
        <w:rPr>
          <w:rFonts w:ascii="Times Roman" w:hAnsi="Times Roman"/>
          <w:b w:val="1"/>
          <w:bCs w:val="1"/>
          <w:sz w:val="28"/>
          <w:szCs w:val="28"/>
          <w:rtl w:val="0"/>
        </w:rPr>
        <w:t>WYSIWYG engine</w:t>
      </w:r>
      <w:r>
        <w:rPr>
          <w:rFonts w:ascii="Times Roman" w:hAnsi="Times Roman"/>
          <w:sz w:val="28"/>
          <w:szCs w:val="28"/>
          <w:rtl w:val="0"/>
          <w:lang w:val="en-US"/>
        </w:rPr>
        <w:t>: The visual editor interface that allows direct on-screen editing without coding.</w:t>
      </w:r>
    </w:p>
    <w:p>
      <w:pPr>
        <w:pStyle w:val="Default"/>
        <w:numPr>
          <w:ilvl w:val="0"/>
          <w:numId w:val="2"/>
        </w:numPr>
        <w:bidi w:val="0"/>
        <w:spacing w:before="0" w:line="240" w:lineRule="auto"/>
        <w:ind w:right="0"/>
        <w:jc w:val="left"/>
        <w:rPr>
          <w:rFonts w:ascii="Times Roman" w:hAnsi="Times Roman"/>
          <w:sz w:val="28"/>
          <w:szCs w:val="28"/>
          <w:rtl w:val="0"/>
          <w:lang w:val="en-US"/>
        </w:rPr>
      </w:pPr>
      <w:r>
        <w:rPr>
          <w:rFonts w:ascii="Times Roman" w:hAnsi="Times Roman"/>
          <w:b w:val="1"/>
          <w:bCs w:val="1"/>
          <w:sz w:val="28"/>
          <w:szCs w:val="28"/>
          <w:rtl w:val="0"/>
          <w:lang w:val="en-US"/>
        </w:rPr>
        <w:t>Web performance</w:t>
      </w:r>
      <w:r>
        <w:rPr>
          <w:rFonts w:ascii="Times Roman" w:hAnsi="Times Roman"/>
          <w:sz w:val="28"/>
          <w:szCs w:val="28"/>
          <w:rtl w:val="0"/>
          <w:lang w:val="en-US"/>
        </w:rPr>
        <w:t>: The speed and reliability of page loading, rated on a 1</w:t>
      </w:r>
      <w:r>
        <w:rPr>
          <w:rFonts w:ascii="Times Roman" w:hAnsi="Times Roman" w:hint="default"/>
          <w:sz w:val="28"/>
          <w:szCs w:val="28"/>
          <w:rtl w:val="0"/>
        </w:rPr>
        <w:t>–</w:t>
      </w:r>
      <w:r>
        <w:rPr>
          <w:rFonts w:ascii="Times Roman" w:hAnsi="Times Roman"/>
          <w:sz w:val="28"/>
          <w:szCs w:val="28"/>
          <w:rtl w:val="0"/>
          <w:lang w:val="en-US"/>
        </w:rPr>
        <w:t>5 scale based on observed load times and user reports.</w:t>
      </w:r>
    </w:p>
    <w:p>
      <w:pPr>
        <w:pStyle w:val="Default"/>
        <w:bidi w:val="0"/>
        <w:spacing w:before="0"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Features Shared by All Four Platforms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All platforms provide book import via ISBN or ASIN (pulling covers, descriptions, and retailer links), bookshelf or series pages, an about/bio page, contact form, blog or news section, events calendar, newsletter signup with reader-magnet tools, basic SEO settings, analytics, included hosting with SSL security, mobile-optimized designs, and basic accessibility standards.</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Quick Comparison Chart</w:t>
      </w:r>
    </w:p>
    <w:tbl>
      <w:tblPr>
        <w:tblW w:w="9353"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737"/>
        <w:gridCol w:w="787"/>
        <w:gridCol w:w="1019"/>
        <w:gridCol w:w="1534"/>
        <w:gridCol w:w="864"/>
        <w:gridCol w:w="721"/>
        <w:gridCol w:w="860"/>
        <w:gridCol w:w="838"/>
        <w:gridCol w:w="661"/>
        <w:gridCol w:w="1332"/>
      </w:tblGrid>
      <w:tr>
        <w:tblPrEx>
          <w:shd w:val="clear" w:color="auto" w:fill="auto"/>
        </w:tblPrEx>
        <w:trPr>
          <w:trHeight w:val="607" w:hRule="atLeast"/>
        </w:trPr>
        <w:tc>
          <w:tcPr>
            <w:tcW w:type="dxa" w:w="7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Platform</w:t>
            </w:r>
          </w:p>
        </w:tc>
        <w:tc>
          <w:tcPr>
            <w:tcW w:type="dxa" w:w="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Free to Build?</w:t>
            </w:r>
          </w:p>
        </w:tc>
        <w:tc>
          <w:tcPr>
            <w:tcW w:type="dxa" w:w="1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Subscription After</w:t>
            </w:r>
          </w:p>
        </w:tc>
        <w:tc>
          <w:tcPr>
            <w:tcW w:type="dxa" w:w="15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Own Domain? (vs Subdomain)</w:t>
            </w:r>
          </w:p>
        </w:tc>
        <w:tc>
          <w:tcPr>
            <w:tcW w:type="dxa" w:w="8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WYSIWYG Engine</w:t>
            </w:r>
          </w:p>
        </w:tc>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Portability</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Web Performance</w:t>
            </w:r>
          </w:p>
        </w:tc>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Years Operating</w:t>
            </w:r>
          </w:p>
        </w:tc>
        <w:tc>
          <w:tcPr>
            <w:tcW w:type="dxa" w:w="6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 xml:space="preserve">Cust. Support </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Roman" w:hAnsi="Times Roman"/>
                <w:b w:val="1"/>
                <w:bCs w:val="1"/>
                <w:sz w:val="16"/>
                <w:szCs w:val="16"/>
                <w:rtl w:val="0"/>
              </w:rPr>
              <w:t>Additional Costs</w:t>
            </w:r>
          </w:p>
        </w:tc>
      </w:tr>
      <w:tr>
        <w:tblPrEx>
          <w:shd w:val="clear" w:color="auto" w:fill="auto"/>
        </w:tblPrEx>
        <w:trPr>
          <w:trHeight w:val="1007" w:hRule="atLeast"/>
        </w:trPr>
        <w:tc>
          <w:tcPr>
            <w:tcW w:type="dxa" w:w="7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16"/>
                <w:szCs w:val="16"/>
                <w:rtl w:val="0"/>
              </w:rPr>
              <w:t>Tertulia</w:t>
            </w:r>
          </w:p>
        </w:tc>
        <w:tc>
          <w:tcPr>
            <w:tcW w:type="dxa" w:w="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 (temporary URL)</w:t>
            </w:r>
          </w:p>
        </w:tc>
        <w:tc>
          <w:tcPr>
            <w:tcW w:type="dxa" w:w="1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$7.99/mo (annual) or $9.99/mo</w:t>
            </w:r>
          </w:p>
        </w:tc>
        <w:tc>
          <w:tcPr>
            <w:tcW w:type="dxa" w:w="15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w:t>
            </w:r>
          </w:p>
        </w:tc>
        <w:tc>
          <w:tcPr>
            <w:tcW w:type="dxa" w:w="8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Proprietary (simple templates + easy editor)</w:t>
            </w:r>
          </w:p>
        </w:tc>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Low</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5</w:t>
            </w:r>
          </w:p>
        </w:tc>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1</w:t>
            </w:r>
          </w:p>
        </w:tc>
        <w:tc>
          <w:tcPr>
            <w:tcW w:type="dxa" w:w="6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5</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Domain renewal after first year; payment processing fees on direct sales</w:t>
            </w:r>
          </w:p>
        </w:tc>
      </w:tr>
      <w:tr>
        <w:tblPrEx>
          <w:shd w:val="clear" w:color="auto" w:fill="auto"/>
        </w:tblPrEx>
        <w:trPr>
          <w:trHeight w:val="807" w:hRule="atLeast"/>
        </w:trPr>
        <w:tc>
          <w:tcPr>
            <w:tcW w:type="dxa" w:w="7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16"/>
                <w:szCs w:val="16"/>
                <w:rtl w:val="0"/>
              </w:rPr>
              <w:t>BookBub Author Websites</w:t>
            </w:r>
          </w:p>
        </w:tc>
        <w:tc>
          <w:tcPr>
            <w:tcW w:type="dxa" w:w="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 (30-day trial)</w:t>
            </w:r>
          </w:p>
        </w:tc>
        <w:tc>
          <w:tcPr>
            <w:tcW w:type="dxa" w:w="1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$9.99/mo</w:t>
            </w:r>
          </w:p>
        </w:tc>
        <w:tc>
          <w:tcPr>
            <w:tcW w:type="dxa" w:w="15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w:t>
            </w:r>
          </w:p>
        </w:tc>
        <w:tc>
          <w:tcPr>
            <w:tcW w:type="dxa" w:w="8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Proprietary modular drag-and-drop</w:t>
            </w:r>
          </w:p>
        </w:tc>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Low</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5</w:t>
            </w:r>
          </w:p>
        </w:tc>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14 / 1</w:t>
            </w:r>
          </w:p>
        </w:tc>
        <w:tc>
          <w:tcPr>
            <w:tcW w:type="dxa" w:w="6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4</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Domain renewal after first year</w:t>
            </w:r>
          </w:p>
        </w:tc>
      </w:tr>
      <w:tr>
        <w:tblPrEx>
          <w:shd w:val="clear" w:color="auto" w:fill="auto"/>
        </w:tblPrEx>
        <w:trPr>
          <w:trHeight w:val="1407" w:hRule="atLeast"/>
        </w:trPr>
        <w:tc>
          <w:tcPr>
            <w:tcW w:type="dxa" w:w="7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16"/>
                <w:szCs w:val="16"/>
                <w:rtl w:val="0"/>
              </w:rPr>
              <w:t>PubSite</w:t>
            </w:r>
          </w:p>
        </w:tc>
        <w:tc>
          <w:tcPr>
            <w:tcW w:type="dxa" w:w="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 (14-day trial)</w:t>
            </w:r>
          </w:p>
        </w:tc>
        <w:tc>
          <w:tcPr>
            <w:tcW w:type="dxa" w:w="1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$19.99/mo</w:t>
            </w:r>
          </w:p>
        </w:tc>
        <w:tc>
          <w:tcPr>
            <w:tcW w:type="dxa" w:w="15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w:t>
            </w:r>
          </w:p>
        </w:tc>
        <w:tc>
          <w:tcPr>
            <w:tcW w:type="dxa" w:w="8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Proprietary (Word-like editor)</w:t>
            </w:r>
          </w:p>
        </w:tc>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Low</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4</w:t>
            </w:r>
          </w:p>
        </w:tc>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8</w:t>
            </w:r>
          </w:p>
        </w:tc>
        <w:tc>
          <w:tcPr>
            <w:tcW w:type="dxa" w:w="6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4</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Optional done-for-you setup (approximately $499 one-time); possible domain fees if purchased separately</w:t>
            </w:r>
          </w:p>
        </w:tc>
      </w:tr>
      <w:tr>
        <w:tblPrEx>
          <w:shd w:val="clear" w:color="auto" w:fill="auto"/>
        </w:tblPrEx>
        <w:trPr>
          <w:trHeight w:val="1007" w:hRule="atLeast"/>
        </w:trPr>
        <w:tc>
          <w:tcPr>
            <w:tcW w:type="dxa" w:w="7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b w:val="1"/>
                <w:bCs w:val="1"/>
                <w:sz w:val="16"/>
                <w:szCs w:val="16"/>
                <w:rtl w:val="0"/>
              </w:rPr>
              <w:t>Authors Guild Sitebuilder</w:t>
            </w:r>
          </w:p>
        </w:tc>
        <w:tc>
          <w:tcPr>
            <w:tcW w:type="dxa" w:w="78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 (build free; hosting after activation)</w:t>
            </w:r>
          </w:p>
        </w:tc>
        <w:tc>
          <w:tcPr>
            <w:tcW w:type="dxa" w:w="10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Guild membership ($100</w:t>
            </w:r>
            <w:r>
              <w:rPr>
                <w:rFonts w:ascii="Times Roman" w:hAnsi="Times Roman" w:hint="default"/>
                <w:sz w:val="16"/>
                <w:szCs w:val="16"/>
                <w:rtl w:val="0"/>
              </w:rPr>
              <w:t>–</w:t>
            </w:r>
            <w:r>
              <w:rPr>
                <w:rFonts w:ascii="Times Roman" w:hAnsi="Times Roman"/>
                <w:sz w:val="16"/>
                <w:szCs w:val="16"/>
                <w:rtl w:val="0"/>
              </w:rPr>
              <w:t>149/yr) + $12/mo hosting</w:t>
            </w:r>
          </w:p>
        </w:tc>
        <w:tc>
          <w:tcPr>
            <w:tcW w:type="dxa" w:w="15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Yes</w:t>
            </w:r>
          </w:p>
        </w:tc>
        <w:tc>
          <w:tcPr>
            <w:tcW w:type="dxa" w:w="86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Proprietary author-focused editor</w:t>
            </w:r>
          </w:p>
        </w:tc>
        <w:tc>
          <w:tcPr>
            <w:tcW w:type="dxa" w:w="72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Low</w:t>
            </w:r>
          </w:p>
        </w:tc>
        <w:tc>
          <w:tcPr>
            <w:tcW w:type="dxa" w:w="8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4</w:t>
            </w:r>
          </w:p>
        </w:tc>
        <w:tc>
          <w:tcPr>
            <w:tcW w:type="dxa" w:w="83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114 / 8</w:t>
            </w:r>
          </w:p>
        </w:tc>
        <w:tc>
          <w:tcPr>
            <w:tcW w:type="dxa" w:w="6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rtl w:val="0"/>
                <w14:textOutline>
                  <w14:noFill/>
                </w14:textOutline>
                <w14:textFill>
                  <w14:solidFill>
                    <w14:srgbClr w14:val="000000"/>
                  </w14:solidFill>
                </w14:textFill>
              </w:rPr>
              <w:t>5</w:t>
            </w:r>
          </w:p>
        </w:tc>
        <w:tc>
          <w:tcPr>
            <w:tcW w:type="dxa" w:w="133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16"/>
                <w:szCs w:val="16"/>
                <w:rtl w:val="0"/>
              </w:rPr>
              <w:t>Guild membership required; domain fee</w:t>
            </w:r>
          </w:p>
        </w:tc>
      </w:tr>
    </w:tbl>
    <w:p>
      <w:pPr>
        <w:pStyle w:val="Default"/>
        <w:bidi w:val="0"/>
        <w:spacing w:before="0" w:after="281" w:line="240" w:lineRule="auto"/>
        <w:ind w:left="0" w:right="0" w:firstLine="0"/>
        <w:jc w:val="left"/>
        <w:rPr>
          <w:rFonts w:ascii="Times Roman" w:cs="Times Roman" w:hAnsi="Times Roman" w:eastAsia="Times Roman"/>
          <w:b w:val="1"/>
          <w:bCs w:val="1"/>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Tertulia Author Websites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Tertulia separates itself through the lowest long-term subscription cost among dedicated author platforms and an emphasis on instantaneous site generation by a bookstore-focused team. (</w:t>
      </w:r>
      <w:r>
        <w:rPr>
          <w:rStyle w:val="Hyperlink.0"/>
          <w:rFonts w:ascii="Times Roman" w:cs="Times Roman" w:hAnsi="Times Roman" w:eastAsia="Times Roman"/>
          <w:sz w:val="28"/>
          <w:szCs w:val="28"/>
          <w:rtl w:val="0"/>
        </w:rPr>
        <w:fldChar w:fldCharType="begin" w:fldLock="0"/>
      </w:r>
      <w:r>
        <w:rPr>
          <w:rStyle w:val="Hyperlink.0"/>
          <w:rFonts w:ascii="Times Roman" w:cs="Times Roman" w:hAnsi="Times Roman" w:eastAsia="Times Roman"/>
          <w:sz w:val="28"/>
          <w:szCs w:val="28"/>
          <w:rtl w:val="0"/>
        </w:rPr>
        <w:instrText xml:space="preserve"> HYPERLINK "https://authors.tertulia.com/"</w:instrText>
      </w:r>
      <w:r>
        <w:rPr>
          <w:rStyle w:val="Hyperlink.0"/>
          <w:rFonts w:ascii="Times Roman" w:cs="Times Roman" w:hAnsi="Times Roman" w:eastAsia="Times Roman"/>
          <w:sz w:val="28"/>
          <w:szCs w:val="28"/>
          <w:rtl w:val="0"/>
        </w:rPr>
        <w:fldChar w:fldCharType="separate" w:fldLock="0"/>
      </w:r>
      <w:r>
        <w:rPr>
          <w:rStyle w:val="Hyperlink.0"/>
          <w:rFonts w:ascii="Times Roman" w:hAnsi="Times Roman"/>
          <w:sz w:val="28"/>
          <w:szCs w:val="28"/>
          <w:rtl w:val="0"/>
          <w:lang w:val="en-US"/>
        </w:rPr>
        <w:t>https://authors.tertulia.com/</w:t>
      </w:r>
      <w:r>
        <w:rPr>
          <w:rFonts w:ascii="Times Roman" w:cs="Times Roman" w:hAnsi="Times Roman" w:eastAsia="Times Roman"/>
          <w:sz w:val="28"/>
          <w:szCs w:val="28"/>
          <w:rtl w:val="0"/>
        </w:rPr>
        <w:fldChar w:fldCharType="end" w:fldLock="0"/>
      </w:r>
      <w:r>
        <w:rPr>
          <w:rFonts w:ascii="Times Roman" w:hAnsi="Times Roman"/>
          <w:sz w:val="28"/>
          <w:szCs w:val="28"/>
          <w:rtl w:val="0"/>
        </w:rPr>
        <w:t>)</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Your domain: b</w:t>
      </w:r>
      <w:r>
        <w:rPr>
          <w:rFonts w:ascii="Times Roman" w:hAnsi="Times Roman"/>
          <w:sz w:val="28"/>
          <w:szCs w:val="28"/>
          <w:rtl w:val="0"/>
          <w:lang w:val="en-US"/>
        </w:rPr>
        <w:t>uilt-in free first year (annual plan), then $15/yr; or connect own for free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platform stands out with one-ISBN instant site creation that populates books, reviews, and bio automatically, built-in direct ebook and audiobook sales with automatic delivery, unlimited custom pages, and integrated email marketing tools. Tertulia</w:t>
      </w:r>
      <w:r>
        <w:rPr>
          <w:rFonts w:ascii="Times Roman" w:hAnsi="Times Roman" w:hint="default"/>
          <w:sz w:val="28"/>
          <w:szCs w:val="28"/>
          <w:rtl w:val="1"/>
        </w:rPr>
        <w:t>’</w:t>
      </w:r>
      <w:r>
        <w:rPr>
          <w:rFonts w:ascii="Times Roman" w:hAnsi="Times Roman"/>
          <w:sz w:val="28"/>
          <w:szCs w:val="28"/>
          <w:rtl w:val="0"/>
          <w:lang w:val="en-US"/>
        </w:rPr>
        <w:t>s instant site generation relies on entering an ISBN; authors relying on Amazon</w:t>
      </w:r>
      <w:r>
        <w:rPr>
          <w:rFonts w:ascii="Times Roman" w:hAnsi="Times Roman" w:hint="default"/>
          <w:sz w:val="28"/>
          <w:szCs w:val="28"/>
          <w:rtl w:val="1"/>
        </w:rPr>
        <w:t>’</w:t>
      </w:r>
      <w:r>
        <w:rPr>
          <w:rFonts w:ascii="Times Roman" w:hAnsi="Times Roman"/>
          <w:sz w:val="28"/>
          <w:szCs w:val="28"/>
          <w:rtl w:val="0"/>
          <w:lang w:val="en-US"/>
        </w:rPr>
        <w:t>s free ISBNs cannot utilize this feature until the book is live and assigned an ISBN. Purchasing one</w:t>
      </w:r>
      <w:r>
        <w:rPr>
          <w:rFonts w:ascii="Times Roman" w:hAnsi="Times Roman" w:hint="default"/>
          <w:sz w:val="28"/>
          <w:szCs w:val="28"/>
          <w:rtl w:val="1"/>
        </w:rPr>
        <w:t>’</w:t>
      </w:r>
      <w:r>
        <w:rPr>
          <w:rFonts w:ascii="Times Roman" w:hAnsi="Times Roman"/>
          <w:sz w:val="28"/>
          <w:szCs w:val="28"/>
          <w:rtl w:val="0"/>
          <w:lang w:val="en-US"/>
        </w:rPr>
        <w:t>s own ISBNs enables immediate use and provides additional benefits such as greater retailer independence. The paid done-for-you option is not offered by Tertulia; construction remains fully self-service.</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BookBub Author Websites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BookBub Author Websites distinguishes itself by integration with the largest book-promotion network, supplying marketing-oriented templates that align directly with reader acquisition goals. (</w:t>
      </w:r>
      <w:r>
        <w:rPr>
          <w:rStyle w:val="Hyperlink.0"/>
          <w:rFonts w:ascii="Times Roman" w:cs="Times Roman" w:hAnsi="Times Roman" w:eastAsia="Times Roman"/>
          <w:sz w:val="28"/>
          <w:szCs w:val="28"/>
          <w:rtl w:val="0"/>
        </w:rPr>
        <w:fldChar w:fldCharType="begin" w:fldLock="0"/>
      </w:r>
      <w:r>
        <w:rPr>
          <w:rStyle w:val="Hyperlink.0"/>
          <w:rFonts w:ascii="Times Roman" w:cs="Times Roman" w:hAnsi="Times Roman" w:eastAsia="Times Roman"/>
          <w:sz w:val="28"/>
          <w:szCs w:val="28"/>
          <w:rtl w:val="0"/>
        </w:rPr>
        <w:instrText xml:space="preserve"> HYPERLINK "https://authorwebsites.bookbub.com/"</w:instrText>
      </w:r>
      <w:r>
        <w:rPr>
          <w:rStyle w:val="Hyperlink.0"/>
          <w:rFonts w:ascii="Times Roman" w:cs="Times Roman" w:hAnsi="Times Roman" w:eastAsia="Times Roman"/>
          <w:sz w:val="28"/>
          <w:szCs w:val="28"/>
          <w:rtl w:val="0"/>
        </w:rPr>
        <w:fldChar w:fldCharType="separate" w:fldLock="0"/>
      </w:r>
      <w:r>
        <w:rPr>
          <w:rStyle w:val="Hyperlink.0"/>
          <w:rFonts w:ascii="Times Roman" w:hAnsi="Times Roman"/>
          <w:sz w:val="28"/>
          <w:szCs w:val="28"/>
          <w:rtl w:val="0"/>
          <w:lang w:val="en-US"/>
        </w:rPr>
        <w:t>https://authorwebsites.bookbub.com/</w:t>
      </w:r>
      <w:r>
        <w:rPr>
          <w:rFonts w:ascii="Times Roman" w:cs="Times Roman" w:hAnsi="Times Roman" w:eastAsia="Times Roman"/>
          <w:sz w:val="28"/>
          <w:szCs w:val="28"/>
          <w:rtl w:val="0"/>
        </w:rPr>
        <w:fldChar w:fldCharType="end" w:fldLock="0"/>
      </w:r>
      <w:r>
        <w:rPr>
          <w:rFonts w:ascii="Times Roman" w:hAnsi="Times Roman"/>
          <w:sz w:val="28"/>
          <w:szCs w:val="28"/>
          <w:rtl w:val="0"/>
        </w:rPr>
        <w:t>)</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Your domain: </w:t>
      </w:r>
      <w:r>
        <w:rPr>
          <w:rFonts w:ascii="Times Roman" w:hAnsi="Times Roman"/>
          <w:sz w:val="28"/>
          <w:szCs w:val="28"/>
          <w:rtl w:val="0"/>
          <w:lang w:val="en-US"/>
        </w:rPr>
        <w:t>built-in free first year, then $15/yr; or connect own for free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Pre-built author-specific pages such as press kits, media, and FAQs, along with unlimited landing pages for email collection, set it apart. Construction occurs through modular drag-and-drop tools that feel intuitive for non-technical users.</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BookBub has been around for 14 years, but their site builder was only launched last year.</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rPr>
        <w:t>PubSite</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PubSite differentiates itself by a pure focus on authors and small publishers combined with the strongest built-in e-commerce capabilities for both physical and digital books. (</w:t>
      </w:r>
      <w:r>
        <w:rPr>
          <w:rStyle w:val="Hyperlink.0"/>
          <w:rFonts w:ascii="Times Roman" w:cs="Times Roman" w:hAnsi="Times Roman" w:eastAsia="Times Roman"/>
          <w:sz w:val="28"/>
          <w:szCs w:val="28"/>
          <w:rtl w:val="0"/>
        </w:rPr>
        <w:fldChar w:fldCharType="begin" w:fldLock="0"/>
      </w:r>
      <w:r>
        <w:rPr>
          <w:rStyle w:val="Hyperlink.0"/>
          <w:rFonts w:ascii="Times Roman" w:cs="Times Roman" w:hAnsi="Times Roman" w:eastAsia="Times Roman"/>
          <w:sz w:val="28"/>
          <w:szCs w:val="28"/>
          <w:rtl w:val="0"/>
        </w:rPr>
        <w:instrText xml:space="preserve"> HYPERLINK "https://pub-site.com/"</w:instrText>
      </w:r>
      <w:r>
        <w:rPr>
          <w:rStyle w:val="Hyperlink.0"/>
          <w:rFonts w:ascii="Times Roman" w:cs="Times Roman" w:hAnsi="Times Roman" w:eastAsia="Times Roman"/>
          <w:sz w:val="28"/>
          <w:szCs w:val="28"/>
          <w:rtl w:val="0"/>
        </w:rPr>
        <w:fldChar w:fldCharType="separate" w:fldLock="0"/>
      </w:r>
      <w:r>
        <w:rPr>
          <w:rStyle w:val="Hyperlink.0"/>
          <w:rFonts w:ascii="Times Roman" w:hAnsi="Times Roman"/>
          <w:sz w:val="28"/>
          <w:szCs w:val="28"/>
          <w:rtl w:val="0"/>
          <w:lang w:val="en-US"/>
        </w:rPr>
        <w:t>https://pub-site.com/</w:t>
      </w:r>
      <w:r>
        <w:rPr>
          <w:rFonts w:ascii="Times Roman" w:cs="Times Roman" w:hAnsi="Times Roman" w:eastAsia="Times Roman"/>
          <w:sz w:val="28"/>
          <w:szCs w:val="28"/>
          <w:rtl w:val="0"/>
        </w:rPr>
        <w:fldChar w:fldCharType="end" w:fldLock="0"/>
      </w:r>
      <w:r>
        <w:rPr>
          <w:rFonts w:ascii="Times Roman" w:hAnsi="Times Roman"/>
          <w:sz w:val="28"/>
          <w:szCs w:val="28"/>
          <w:rtl w:val="0"/>
        </w:rPr>
        <w:t>)</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Your domain: </w:t>
      </w:r>
      <w:r>
        <w:rPr>
          <w:rFonts w:ascii="Times Roman" w:hAnsi="Times Roman"/>
          <w:sz w:val="28"/>
          <w:szCs w:val="28"/>
          <w:rtl w:val="0"/>
          <w:lang w:val="en-US"/>
        </w:rPr>
        <w:t>included with plan</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platform includes robust photo galleries and book-tour calendars. PubSite provides an optional paid done-for-you service in which the provider team constructs the entire site from supplied content for an approximate one-time fee of $499; the site owner then maintains it under the standard monthly subscription. The system employs a straightforward Word-like editor for dragging, dropping, and typing content, enabling most users to complete a functional site within a weekend. PubSite maintains a clean security track record with no major reported breaches.</w:t>
      </w:r>
    </w:p>
    <w:p>
      <w:pPr>
        <w:pStyle w:val="Default"/>
        <w:bidi w:val="0"/>
        <w:spacing w:before="0" w:after="240" w:line="240" w:lineRule="auto"/>
        <w:ind w:left="0" w:right="0" w:firstLine="0"/>
        <w:jc w:val="left"/>
        <w:rPr>
          <w:rFonts w:ascii="Times Roman" w:cs="Times Roman" w:hAnsi="Times Roman" w:eastAsia="Times Roman"/>
          <w:sz w:val="28"/>
          <w:szCs w:val="28"/>
          <w:rtl w:val="0"/>
        </w:rPr>
      </w:pPr>
    </w:p>
    <w:p>
      <w:pPr>
        <w:pStyle w:val="Default"/>
        <w:bidi w:val="0"/>
        <w:spacing w:before="0" w:after="281"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en-US"/>
        </w:rPr>
        <w:t>Authors Guild Sitebuilder</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Authors Guild Sitebuilder stands apart as the option tied to professional membership benefits, supplying union-level support and ancillary resources alongside the website tools. (</w:t>
      </w:r>
      <w:r>
        <w:rPr>
          <w:rStyle w:val="Hyperlink.0"/>
          <w:rFonts w:ascii="Times Roman" w:cs="Times Roman" w:hAnsi="Times Roman" w:eastAsia="Times Roman"/>
          <w:sz w:val="28"/>
          <w:szCs w:val="28"/>
          <w:rtl w:val="0"/>
        </w:rPr>
        <w:fldChar w:fldCharType="begin" w:fldLock="0"/>
      </w:r>
      <w:r>
        <w:rPr>
          <w:rStyle w:val="Hyperlink.0"/>
          <w:rFonts w:ascii="Times Roman" w:cs="Times Roman" w:hAnsi="Times Roman" w:eastAsia="Times Roman"/>
          <w:sz w:val="28"/>
          <w:szCs w:val="28"/>
          <w:rtl w:val="0"/>
        </w:rPr>
        <w:instrText xml:space="preserve"> HYPERLINK "https://authorsguild.org/web-services/sitebuilder-websites-for-authors/"</w:instrText>
      </w:r>
      <w:r>
        <w:rPr>
          <w:rStyle w:val="Hyperlink.0"/>
          <w:rFonts w:ascii="Times Roman" w:cs="Times Roman" w:hAnsi="Times Roman" w:eastAsia="Times Roman"/>
          <w:sz w:val="28"/>
          <w:szCs w:val="28"/>
          <w:rtl w:val="0"/>
        </w:rPr>
        <w:fldChar w:fldCharType="separate" w:fldLock="0"/>
      </w:r>
      <w:r>
        <w:rPr>
          <w:rStyle w:val="Hyperlink.0"/>
          <w:rFonts w:ascii="Times Roman" w:hAnsi="Times Roman"/>
          <w:sz w:val="28"/>
          <w:szCs w:val="28"/>
          <w:rtl w:val="0"/>
          <w:lang w:val="en-US"/>
        </w:rPr>
        <w:t>https://authorsguild.org/web-services/sitebuilder-websites-for-authors/</w:t>
      </w:r>
      <w:r>
        <w:rPr>
          <w:rFonts w:ascii="Times Roman" w:cs="Times Roman" w:hAnsi="Times Roman" w:eastAsia="Times Roman"/>
          <w:sz w:val="28"/>
          <w:szCs w:val="28"/>
          <w:rtl w:val="0"/>
        </w:rPr>
        <w:fldChar w:fldCharType="end" w:fldLock="0"/>
      </w:r>
      <w:r>
        <w:rPr>
          <w:rFonts w:ascii="Times Roman" w:hAnsi="Times Roman"/>
          <w:sz w:val="28"/>
          <w:szCs w:val="28"/>
          <w:rtl w:val="0"/>
        </w:rPr>
        <w:t>)</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 xml:space="preserve">Your domain: </w:t>
      </w:r>
      <w:r>
        <w:rPr>
          <w:rFonts w:ascii="Times Roman" w:hAnsi="Times Roman"/>
          <w:sz w:val="28"/>
          <w:szCs w:val="28"/>
          <w:rtl w:val="0"/>
          <w:lang w:val="en-US"/>
        </w:rPr>
        <w:t>$22/yr (or use existing)</w:t>
      </w:r>
    </w:p>
    <w:p>
      <w:pPr>
        <w:pStyle w:val="Default"/>
        <w:bidi w:val="0"/>
        <w:spacing w:before="0" w:after="240" w:line="240" w:lineRule="auto"/>
        <w:ind w:left="0" w:right="0" w:firstLine="0"/>
        <w:jc w:val="left"/>
        <w:rPr>
          <w:rFonts w:ascii="Times Roman" w:cs="Times Roman" w:hAnsi="Times Roman" w:eastAsia="Times Roman"/>
          <w:sz w:val="28"/>
          <w:szCs w:val="28"/>
          <w:rtl w:val="0"/>
        </w:rPr>
      </w:pPr>
      <w:r>
        <w:rPr>
          <w:rFonts w:ascii="Times Roman" w:hAnsi="Times Roman"/>
          <w:sz w:val="28"/>
          <w:szCs w:val="28"/>
          <w:rtl w:val="0"/>
          <w:lang w:val="en-US"/>
        </w:rPr>
        <w:t>The service includes a free Site Express option in which a basic site is generated from a submitted form (with later editing available). It suits authors who already participate in the Guild or seek its broader advocacy and community features.</w:t>
      </w:r>
    </w:p>
    <w:p>
      <w:pPr>
        <w:pStyle w:val="Default"/>
        <w:bidi w:val="0"/>
        <w:spacing w:before="0" w:after="240" w:line="240" w:lineRule="auto"/>
        <w:ind w:left="0" w:right="0" w:firstLine="0"/>
        <w:jc w:val="left"/>
        <w:rPr>
          <w:rtl w:val="0"/>
        </w:rPr>
      </w:pPr>
      <w:r>
        <w:rPr>
          <w:rFonts w:ascii="Times Roman" w:hAnsi="Times Roman"/>
          <w:sz w:val="28"/>
          <w:szCs w:val="28"/>
          <w:rtl w:val="0"/>
          <w:lang w:val="en-US"/>
        </w:rPr>
        <w:t>Authors Guild has been around for 114 years, but its site builder is more recent.</w:t>
      </w:r>
      <w:r>
        <w:rPr>
          <w:rFonts w:ascii="Times Roman" w:cs="Times Roman" w:hAnsi="Times Roman" w:eastAsia="Times Roman"/>
          <w:sz w:val="28"/>
          <w:szCs w:val="28"/>
          <w:rtl w:val="0"/>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2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4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8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90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12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34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563" w:hanging="583"/>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