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05A556C4" w14:textId="056F86C7" w:rsidR="00FC1637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165223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_Toc195165223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3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2FE4524" w14:textId="481A24B1" w:rsidR="00FC1637" w:rsidRDefault="00FC163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4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48CC" w14:textId="59FBB9CE" w:rsidR="00FC1637" w:rsidRDefault="00FC1637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5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A854" w14:textId="178D40F2" w:rsidR="00FC1637" w:rsidRDefault="00FC1637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6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7FC6" w14:textId="144C9886" w:rsidR="00FC1637" w:rsidRDefault="00FC1637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7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9FED" w14:textId="6A05F1DE" w:rsidR="00FC1637" w:rsidRDefault="00FC1637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8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2E80" w14:textId="1CE281E2" w:rsidR="00FC1637" w:rsidRDefault="00FC1637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9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B173" w14:textId="1904D188" w:rsidR="00FC1637" w:rsidRDefault="00FC163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0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7786" w14:textId="18B35478" w:rsidR="00FC1637" w:rsidRDefault="00FC1637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1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14FE" w14:textId="65B34AAD" w:rsidR="00FC1637" w:rsidRDefault="00FC1637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2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3.1.1.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Angular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086D" w14:textId="2899A932" w:rsidR="00FC1637" w:rsidRDefault="00FC1637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3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3.1.2.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ThreeJS – WebGL alapú háromdimenziós renderelés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0142" w14:textId="5251A53B" w:rsidR="00FC1637" w:rsidRDefault="00FC1637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4" w:history="1">
            <w:r w:rsidRPr="00D46FE8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55A" w14:textId="68E11BA3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165223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5AE8A35C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</w:t>
      </w:r>
      <w:r w:rsidR="00D80F65">
        <w:rPr>
          <w:rFonts w:ascii="Times New Roman" w:hAnsi="Times New Roman" w:cs="Times New Roman"/>
          <w:sz w:val="24"/>
          <w:szCs w:val="24"/>
        </w:rPr>
        <w:lastRenderedPageBreak/>
        <w:t xml:space="preserve">programban, mégpedig egy </w:t>
      </w:r>
      <w:r w:rsidR="007405C4">
        <w:rPr>
          <w:rFonts w:ascii="Times New Roman" w:hAnsi="Times New Roman" w:cs="Times New Roman"/>
          <w:sz w:val="24"/>
          <w:szCs w:val="24"/>
        </w:rPr>
        <w:t xml:space="preserve">TODO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165224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165225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FC1637">
      <w:pPr>
        <w:pStyle w:val="Cmsor2"/>
        <w:numPr>
          <w:ilvl w:val="1"/>
          <w:numId w:val="7"/>
        </w:numPr>
        <w:spacing w:after="360" w:line="24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165226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430B015D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 xml:space="preserve">A cikk szintén leírja, hogy ez a technológia egyre elterjedtebb mind </w:t>
      </w:r>
      <w:proofErr w:type="gramStart"/>
      <w:r w:rsidR="008303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7D8EEEC2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Továbbá fontos,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165227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165228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165229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4687BAA6" w14:textId="77777777" w:rsidR="007566D4" w:rsidRDefault="007566D4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566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165230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0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6F3072E9" w:rsidR="001B1011" w:rsidRPr="007738C0" w:rsidRDefault="001B1011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1" w:name="_Toc195165231"/>
      <w:r w:rsidRPr="007738C0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Felhasznált technológiák</w:t>
      </w:r>
      <w:bookmarkEnd w:id="11"/>
    </w:p>
    <w:p w14:paraId="07DD525B" w14:textId="2111BA76" w:rsidR="004E2115" w:rsidRPr="004E2115" w:rsidRDefault="004E2115" w:rsidP="00FC1637">
      <w:pPr>
        <w:spacing w:after="3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05C4E75D" w:rsidR="001B1011" w:rsidRDefault="005B2F75" w:rsidP="00FC1637">
      <w:pPr>
        <w:pStyle w:val="Cmsor3"/>
        <w:numPr>
          <w:ilvl w:val="2"/>
          <w:numId w:val="7"/>
        </w:numPr>
        <w:spacing w:before="24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2" w:name="_Toc195165232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keretrendszer</w:t>
      </w:r>
      <w:bookmarkEnd w:id="12"/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1DC7154B" w14:textId="7988AC05" w:rsidR="002C5694" w:rsidRDefault="004E2115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569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Itt tulajdonképpen 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threejs.worker.ts-nek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főszerepe.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470A2D17" w14:textId="4D133083" w:rsidR="00746695" w:rsidRPr="00FC1637" w:rsidRDefault="00746695" w:rsidP="00FC1637">
      <w:pPr>
        <w:pStyle w:val="Cmsor3"/>
        <w:numPr>
          <w:ilvl w:val="2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95165233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ThreeJS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WebGL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alapú háromdimenziós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renderelés</w:t>
      </w:r>
      <w:bookmarkEnd w:id="13"/>
      <w:proofErr w:type="spellEnd"/>
    </w:p>
    <w:p w14:paraId="4DA51499" w14:textId="0046E83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ben</w:t>
      </w:r>
      <w:r w:rsidR="007738C0">
        <w:rPr>
          <w:rFonts w:ascii="Times New Roman" w:hAnsi="Times New Roman" w:cs="Times New Roman"/>
          <w:sz w:val="24"/>
          <w:szCs w:val="24"/>
        </w:rPr>
        <w:t>, ahogy azt már a bevezetőben bemutattam,</w:t>
      </w:r>
      <w:r w:rsidRPr="002C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1E492A4B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hogy természetes és intuitív élményt nyújtson. A felhasználó egérrel forgathatja a jelenetet, </w:t>
      </w:r>
      <w:r w:rsidR="007738C0">
        <w:rPr>
          <w:rFonts w:ascii="Times New Roman" w:hAnsi="Times New Roman" w:cs="Times New Roman"/>
          <w:sz w:val="24"/>
          <w:szCs w:val="24"/>
        </w:rPr>
        <w:t xml:space="preserve">billentyűzettel </w:t>
      </w:r>
      <w:r w:rsidRPr="002C5694">
        <w:rPr>
          <w:rFonts w:ascii="Times New Roman" w:hAnsi="Times New Roman" w:cs="Times New Roman"/>
          <w:sz w:val="24"/>
          <w:szCs w:val="24"/>
        </w:rPr>
        <w:t>közelíthet és távolodhat, valamint kattinthat az egyes bolygókra a részletesebb megtekintéshez.</w:t>
      </w:r>
    </w:p>
    <w:p w14:paraId="7202F87B" w14:textId="78C4EB2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</w:t>
      </w:r>
      <w:r w:rsidR="007738C0">
        <w:rPr>
          <w:rFonts w:ascii="Times New Roman" w:hAnsi="Times New Roman" w:cs="Times New Roman"/>
          <w:sz w:val="24"/>
          <w:szCs w:val="24"/>
        </w:rPr>
        <w:t>a a program</w:t>
      </w:r>
      <w:r w:rsidRPr="002C5694">
        <w:rPr>
          <w:rFonts w:ascii="Times New Roman" w:hAnsi="Times New Roman" w:cs="Times New Roman"/>
          <w:sz w:val="24"/>
          <w:szCs w:val="24"/>
        </w:rPr>
        <w:t>, hogy a lehető legvalósághűbb viselkedést érjük el. A Föld holdját külön objektumként valósított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meg, amely a Föld körül kering, saját sebességgel.</w:t>
      </w:r>
    </w:p>
    <w:p w14:paraId="5DA820CB" w14:textId="10624CF7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hogy segítsék </w:t>
      </w: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a térbeli tájékozódást. A teljesítmény optimalizálása érdekében a számításigényes műveleteket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</w:t>
      </w:r>
      <w:r w:rsidR="007738C0"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, így a főszál mindig zökkenőmentesen marad.</w:t>
      </w:r>
    </w:p>
    <w:p w14:paraId="71555F28" w14:textId="63059AC0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</w:t>
      </w:r>
      <w:r w:rsidR="007738C0">
        <w:rPr>
          <w:rFonts w:ascii="Times New Roman" w:hAnsi="Times New Roman" w:cs="Times New Roman"/>
          <w:sz w:val="24"/>
          <w:szCs w:val="24"/>
        </w:rPr>
        <w:t>i</w:t>
      </w:r>
      <w:r w:rsidRPr="002C5694">
        <w:rPr>
          <w:rFonts w:ascii="Times New Roman" w:hAnsi="Times New Roman" w:cs="Times New Roman"/>
          <w:sz w:val="24"/>
          <w:szCs w:val="24"/>
        </w:rPr>
        <w:t xml:space="preserve">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7A332CCF" w14:textId="77777777" w:rsidR="007738C0" w:rsidRDefault="002C5694" w:rsidP="007738C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738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</w:t>
      </w:r>
      <w:r w:rsidR="007738C0">
        <w:rPr>
          <w:rFonts w:ascii="Times New Roman" w:hAnsi="Times New Roman" w:cs="Times New Roman"/>
          <w:sz w:val="24"/>
          <w:szCs w:val="24"/>
        </w:rPr>
        <w:t>e</w:t>
      </w:r>
      <w:r w:rsidRPr="002C5694">
        <w:rPr>
          <w:rFonts w:ascii="Times New Roman" w:hAnsi="Times New Roman" w:cs="Times New Roman"/>
          <w:sz w:val="24"/>
          <w:szCs w:val="24"/>
        </w:rPr>
        <w:t xml:space="preserve"> is könnyedén hozzáadhat</w:t>
      </w:r>
      <w:r w:rsidR="007738C0">
        <w:rPr>
          <w:rFonts w:ascii="Times New Roman" w:hAnsi="Times New Roman" w:cs="Times New Roman"/>
          <w:sz w:val="24"/>
          <w:szCs w:val="24"/>
        </w:rPr>
        <w:t xml:space="preserve">ó </w:t>
      </w:r>
      <w:r w:rsidRPr="002C5694">
        <w:rPr>
          <w:rFonts w:ascii="Times New Roman" w:hAnsi="Times New Roman" w:cs="Times New Roman"/>
          <w:sz w:val="24"/>
          <w:szCs w:val="24"/>
        </w:rPr>
        <w:t>a szimulációhoz.</w:t>
      </w:r>
    </w:p>
    <w:p w14:paraId="0C31A1BE" w14:textId="0A31227B" w:rsidR="007738C0" w:rsidRDefault="00FC1637" w:rsidP="00FC1637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Webworker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integrálása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Angularban</w:t>
      </w:r>
      <w:proofErr w:type="spellEnd"/>
    </w:p>
    <w:p w14:paraId="399509DB" w14:textId="703E6B96" w:rsidR="00C802F3" w:rsidRDefault="00FC1637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egyik leglényegesebb dolog, amivel egy jövőbeli fejezetben is fogom bizonyítani, hogy a program teljesítménye és erőforrásigénye valóban javulást mutatott az a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Webworker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beépítése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Angularban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Ezzel rengeteg számítás, illetve programfutást lehet kiszervezni egy mellékszálra, </w:t>
      </w:r>
      <w:proofErr w:type="gram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ahelyett</w:t>
      </w:r>
      <w:proofErr w:type="gram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a főszálat terhelnénk plusz funkciókkal.</w:t>
      </w:r>
    </w:p>
    <w:p w14:paraId="25B25D5E" w14:textId="3311C13A" w:rsidR="00CD7C73" w:rsidRDefault="00843755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Ehhez elsősorban a „_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nevezetű mappába 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létre kell hozni a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threejs.worker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fájlt. Majd a létrehozott projektben egy másik fájlt is be kell konfigurálni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néven. Ebbe a fájlba az 1. ábrán látható kódot kell belefoglalni. Majd az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fájlon belül hozzá kellett adnom a következő sort a „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/{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projectname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architect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”-ön belül: </w:t>
      </w:r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webWorkerTsConfig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tsconfig.worker.json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A1E19" w14:textId="77777777" w:rsidR="009A78C9" w:rsidRDefault="009A78C9" w:rsidP="009A78C9">
      <w:pPr>
        <w:keepNext/>
        <w:spacing w:line="360" w:lineRule="auto"/>
        <w:ind w:firstLine="851"/>
        <w:jc w:val="center"/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2C459AD" wp14:editId="270FEFE8">
            <wp:extent cx="2117558" cy="2111199"/>
            <wp:effectExtent l="0" t="0" r="3810" b="0"/>
            <wp:docPr id="1552825413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5413" name="Kép 1" descr="A képen szöveg, képernyőkép, Betűtípus, tervezé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34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D3F" w14:textId="372CE0F1" w:rsidR="009A78C9" w:rsidRPr="009A78C9" w:rsidRDefault="009A78C9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</w:p>
    <w:p w14:paraId="6361229D" w14:textId="1921017E" w:rsidR="002A2582" w:rsidRDefault="00B72074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összekötés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canvas-sel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valósul meg, és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oldalán inicializálni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majd ott át lehet adni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postMessage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illetve bizonyos eseménykezeléseket a hozzájuk tartozó paraméterekkel.</w:t>
      </w:r>
      <w:r w:rsidR="002A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Erről a 2. ábrán láthatjuk a példakódot.</w:t>
      </w:r>
    </w:p>
    <w:p w14:paraId="4B3A0371" w14:textId="77777777" w:rsidR="002A2582" w:rsidRDefault="002A2582" w:rsidP="002A2582">
      <w:pPr>
        <w:keepNext/>
        <w:spacing w:line="360" w:lineRule="auto"/>
        <w:ind w:firstLine="851"/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BCAF934" wp14:editId="5BE51F67">
            <wp:extent cx="4555141" cy="2943726"/>
            <wp:effectExtent l="0" t="0" r="4445" b="3175"/>
            <wp:docPr id="856133266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3266" name="Kép 2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29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8C5" w14:textId="587020C6" w:rsidR="002A2582" w:rsidRPr="002A2582" w:rsidRDefault="002A2582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</w:p>
    <w:p w14:paraId="1AE2F7A3" w14:textId="0C680CF4" w:rsidR="00FC1637" w:rsidRDefault="002A2582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 és a THREE csomagot inicializálni kell elsősorban, majd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belül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 hivatkozva megadni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rendereléssel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kapcsolatos adatokat. 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self.onmessage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kóddal megkaphatjuk az eseményt megnevezve a megfelelő paramétereket, amint felhasználói interakció érkezik a főszálról, ahogy az a 3. ábrán látható.</w:t>
      </w:r>
    </w:p>
    <w:p w14:paraId="608E03DD" w14:textId="77777777" w:rsidR="002A2582" w:rsidRDefault="002A2582" w:rsidP="002A2582">
      <w:pPr>
        <w:keepNext/>
        <w:spacing w:line="360" w:lineRule="auto"/>
        <w:ind w:firstLine="851"/>
        <w:jc w:val="center"/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25D6111" wp14:editId="33F4C68E">
            <wp:extent cx="4066674" cy="2928885"/>
            <wp:effectExtent l="0" t="0" r="0" b="5080"/>
            <wp:docPr id="1450911082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082" name="Kép 3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7256" cy="2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D3F" w14:textId="77777777" w:rsidR="004D5E18" w:rsidRDefault="002A2582" w:rsidP="004D5E18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D5E1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</w:p>
    <w:p w14:paraId="612AD375" w14:textId="48C2A1E2" w:rsidR="002A2582" w:rsidRPr="00EE217C" w:rsidRDefault="00EE217C" w:rsidP="00EE217C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E217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DataService és az API forrás</w:t>
      </w:r>
    </w:p>
    <w:p w14:paraId="46DBA1DF" w14:textId="3028F628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implementálása közben fontos volt, hogy a webapplikáció olyan adatokat szerezzen meg a futás elején, amely valódi adatokkal ábrázolja a bolygókhoz tartozó információkat, így még inkább valóssá téve a modellt.</w:t>
      </w:r>
    </w:p>
    <w:p w14:paraId="2E782716" w14:textId="481DB9D7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data.service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szolgál arra, hogy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adatokat húzzon le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ezt továbbítsa azokhoz a metódusokhoz, ahol a service egyes függvényei meg lettek hívva. Ilyen metódusok az egyes bolygókhoz tartozó lekérések.</w:t>
      </w:r>
    </w:p>
    <w:p w14:paraId="376F46F2" w14:textId="4F39EF31" w:rsidR="00EE217C" w:rsidRP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API viszont egy francia oldalról lett lekérve, ez egy publikusan és reális adatokkal elérhető végpont, amelyet bárki használhat céltól függetlenül. </w:t>
      </w:r>
      <w:hyperlink r:id="rId23" w:history="1"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</w:rPr>
          <w:t>https://api.le-systeme-solaire.net/rest.php/bodies/</w:t>
        </w:r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</w:rPr>
          <w:t>{</w:t>
        </w:r>
        <w:proofErr w:type="spellStart"/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planetName</w:t>
        </w:r>
        <w:proofErr w:type="spellEnd"/>
      </w:hyperlink>
      <w:r w:rsidR="007B2F5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B2F50">
        <w:rPr>
          <w:rFonts w:ascii="Times New Roman" w:hAnsi="Times New Roman" w:cs="Times New Roman"/>
          <w:sz w:val="24"/>
          <w:szCs w:val="24"/>
        </w:rPr>
        <w:t xml:space="preserve"> címen érhető el „GET” metódus használatával és a „</w:t>
      </w:r>
      <w:proofErr w:type="spellStart"/>
      <w:r w:rsidR="007B2F50">
        <w:rPr>
          <w:rFonts w:ascii="Times New Roman" w:hAnsi="Times New Roman" w:cs="Times New Roman"/>
          <w:sz w:val="24"/>
          <w:szCs w:val="24"/>
        </w:rPr>
        <w:t>planetName</w:t>
      </w:r>
      <w:proofErr w:type="spellEnd"/>
      <w:r w:rsidR="007B2F50">
        <w:rPr>
          <w:rFonts w:ascii="Times New Roman" w:hAnsi="Times New Roman" w:cs="Times New Roman"/>
          <w:sz w:val="24"/>
          <w:szCs w:val="24"/>
        </w:rPr>
        <w:t>” helyére kell írni a megfelelő bolygó nevét francia nyelven.</w:t>
      </w:r>
    </w:p>
    <w:p w14:paraId="515A957F" w14:textId="77777777" w:rsidR="002A2582" w:rsidRDefault="002A2582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39FC8" w14:textId="42FF25D1" w:rsidR="002A2582" w:rsidRDefault="002A2582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2A258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405483FC" w:rsidR="00C802F3" w:rsidRPr="00C802F3" w:rsidRDefault="00C802F3" w:rsidP="00C802F3">
      <w:pPr>
        <w:pStyle w:val="Cmsor1"/>
        <w:rPr>
          <w:rFonts w:ascii="Times New Roman" w:hAnsi="Times New Roman" w:cs="Times New Roman"/>
          <w:color w:val="auto"/>
          <w:sz w:val="60"/>
          <w:szCs w:val="60"/>
        </w:rPr>
      </w:pPr>
      <w:bookmarkStart w:id="14" w:name="_Toc195165234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14"/>
    </w:p>
    <w:p w14:paraId="0558293A" w14:textId="4194141A" w:rsidR="00C802F3" w:rsidRPr="00075966" w:rsidRDefault="00075966" w:rsidP="00C802F3">
      <w:pPr>
        <w:rPr>
          <w:rFonts w:ascii="Times New Roman" w:hAnsi="Times New Roman" w:cs="Times New Roman"/>
          <w:sz w:val="24"/>
          <w:szCs w:val="24"/>
        </w:rPr>
      </w:pPr>
      <w:r w:rsidRPr="007C7AC0">
        <w:rPr>
          <w:rFonts w:ascii="Times New Roman" w:hAnsi="Times New Roman" w:cs="Times New Roman"/>
          <w:sz w:val="24"/>
          <w:szCs w:val="24"/>
        </w:rPr>
        <w:t xml:space="preserve">[1] .NET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. </w:t>
      </w:r>
      <w:hyperlink r:id="rId24" w:history="1">
        <w:r w:rsidRPr="007C7AC0">
          <w:rPr>
            <w:rStyle w:val="Hiperhivatkozs"/>
            <w:rFonts w:ascii="Times New Roman" w:hAnsi="Times New Roman" w:cs="Times New Roman"/>
            <w:sz w:val="24"/>
            <w:szCs w:val="24"/>
          </w:rPr>
          <w:t>https://learn.microsoft.com/en-us/ef/core/</w:t>
        </w:r>
      </w:hyperlink>
      <w:r w:rsidRPr="007C7AC0">
        <w:rPr>
          <w:rFonts w:ascii="Times New Roman" w:hAnsi="Times New Roman" w:cs="Times New Roman"/>
          <w:sz w:val="24"/>
          <w:szCs w:val="24"/>
        </w:rPr>
        <w:t>, 2023. 01. 22.</w:t>
      </w:r>
    </w:p>
    <w:sectPr w:rsidR="00C802F3" w:rsidRPr="00075966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3343" w14:textId="77777777" w:rsidR="001750E3" w:rsidRDefault="001750E3" w:rsidP="00971B5B">
      <w:pPr>
        <w:spacing w:after="0" w:line="240" w:lineRule="auto"/>
      </w:pPr>
      <w:r>
        <w:separator/>
      </w:r>
    </w:p>
  </w:endnote>
  <w:endnote w:type="continuationSeparator" w:id="0">
    <w:p w14:paraId="1A1080A3" w14:textId="77777777" w:rsidR="001750E3" w:rsidRDefault="001750E3" w:rsidP="00971B5B">
      <w:pPr>
        <w:spacing w:after="0" w:line="240" w:lineRule="auto"/>
      </w:pPr>
      <w:r>
        <w:continuationSeparator/>
      </w:r>
    </w:p>
  </w:endnote>
  <w:endnote w:type="continuationNotice" w:id="1">
    <w:p w14:paraId="21C401DC" w14:textId="77777777" w:rsidR="001750E3" w:rsidRDefault="001750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EF42" w14:textId="77777777" w:rsidR="001750E3" w:rsidRDefault="001750E3" w:rsidP="00971B5B">
      <w:pPr>
        <w:spacing w:after="0" w:line="240" w:lineRule="auto"/>
      </w:pPr>
      <w:r>
        <w:separator/>
      </w:r>
    </w:p>
  </w:footnote>
  <w:footnote w:type="continuationSeparator" w:id="0">
    <w:p w14:paraId="7DF0F219" w14:textId="77777777" w:rsidR="001750E3" w:rsidRDefault="001750E3" w:rsidP="00971B5B">
      <w:pPr>
        <w:spacing w:after="0" w:line="240" w:lineRule="auto"/>
      </w:pPr>
      <w:r>
        <w:continuationSeparator/>
      </w:r>
    </w:p>
  </w:footnote>
  <w:footnote w:type="continuationNotice" w:id="1">
    <w:p w14:paraId="40537C33" w14:textId="77777777" w:rsidR="001750E3" w:rsidRDefault="001750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58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0E3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582"/>
    <w:rsid w:val="002A2818"/>
    <w:rsid w:val="002A2CC1"/>
    <w:rsid w:val="002A4E0A"/>
    <w:rsid w:val="002A5DAF"/>
    <w:rsid w:val="002A68BD"/>
    <w:rsid w:val="002A7439"/>
    <w:rsid w:val="002A7B50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5E18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05C4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730"/>
    <w:rsid w:val="00765D11"/>
    <w:rsid w:val="007664B5"/>
    <w:rsid w:val="00767AC0"/>
    <w:rsid w:val="00772526"/>
    <w:rsid w:val="00773191"/>
    <w:rsid w:val="007738C0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2F50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755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A78C9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074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C73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7C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1637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learn.microsoft.com/en-us/ef/core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api.le-systeme-solaire.net/rest.php/bodies/%7bplanetName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18</Pages>
  <Words>3124</Words>
  <Characters>21720</Characters>
  <Application>Microsoft Office Word</Application>
  <DocSecurity>0</DocSecurity>
  <Lines>375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92</cp:revision>
  <cp:lastPrinted>2023-05-14T17:55:00Z</cp:lastPrinted>
  <dcterms:created xsi:type="dcterms:W3CDTF">2023-05-03T11:30:00Z</dcterms:created>
  <dcterms:modified xsi:type="dcterms:W3CDTF">2025-04-11T05:50:00Z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